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&lt;title&gt;My Favorite Items&lt;/title&gt;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background-color: #f9f9f9;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margin: 20px;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.item {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margin: 20px;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.item a {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padding: 10px 20px;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background-color: #007BFF;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font-size: 16px;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.item a:hover {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background-color: #0056b3;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&lt;h1&gt;Choose Your Favorite Item&lt;/h1&gt;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&lt;div class="item"&gt;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&lt;a href="https://amzn.to/3E2N499" target="_blank"&gt;Item 1&lt;/a&gt;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&lt;div class="item"&gt;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&lt;a href="https://amzn.to/3C0KO1L" target="_blank"&gt;Item 2&lt;/a&gt;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&lt;div class="item"&gt;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&lt;a href="https://amzn.to/3E1fq3z" target="_blank"&gt;Item 3&lt;/a&gt;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