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129A77F" w14:textId="4508F96A" w:rsidR="00DA501B" w:rsidRPr="00A93CC9" w:rsidRDefault="004C1759" w:rsidP="00C55CF6">
      <w:pPr>
        <w:suppressLineNumbers/>
        <w:jc w:val="both"/>
        <w:rPr>
          <w:rFonts w:ascii="Arial" w:hAnsi="Arial" w:cs="Arial"/>
          <w:b/>
          <w:bCs/>
          <w:sz w:val="22"/>
        </w:rPr>
      </w:pPr>
      <w:r w:rsidRPr="004C1759">
        <w:rPr>
          <w:rFonts w:ascii="Arial" w:hAnsi="Arial" w:cs="Arial"/>
          <w:b/>
          <w:bCs/>
          <w:sz w:val="32"/>
          <w:szCs w:val="32"/>
        </w:rPr>
        <w:t>Optimizing illness prediction models using environmental data and machine learning</w:t>
      </w:r>
    </w:p>
    <w:p w14:paraId="3FE002D5" w14:textId="77777777" w:rsidR="00DA501B" w:rsidRPr="00A93CC9" w:rsidRDefault="00DA501B" w:rsidP="00C55CF6">
      <w:pPr>
        <w:suppressLineNumbers/>
        <w:jc w:val="both"/>
        <w:rPr>
          <w:rFonts w:ascii="Arial" w:hAnsi="Arial" w:cs="Arial"/>
          <w:b/>
          <w:bCs/>
          <w:sz w:val="22"/>
        </w:rPr>
      </w:pPr>
    </w:p>
    <w:p w14:paraId="262BD66E" w14:textId="5038ECC9" w:rsidR="00DA501B" w:rsidRPr="00A93CC9" w:rsidRDefault="004C1759" w:rsidP="00C55CF6">
      <w:pPr>
        <w:suppressLineNumbers/>
        <w:jc w:val="both"/>
        <w:rPr>
          <w:rFonts w:ascii="Arial" w:hAnsi="Arial" w:cs="Arial"/>
          <w:b/>
          <w:bCs/>
          <w:sz w:val="22"/>
          <w:vertAlign w:val="superscript"/>
        </w:rPr>
      </w:pPr>
      <w:r w:rsidRPr="004C1759">
        <w:rPr>
          <w:rFonts w:ascii="Arial" w:hAnsi="Arial" w:cs="Arial"/>
          <w:b/>
          <w:bCs/>
          <w:sz w:val="22"/>
        </w:rPr>
        <w:t>Jay Youm1, Daewon Jeong2, Sekyoung Youm2</w:t>
      </w:r>
    </w:p>
    <w:p w14:paraId="35F7884D" w14:textId="77777777" w:rsidR="004C1759" w:rsidRPr="004C1759" w:rsidRDefault="004C1759" w:rsidP="004C1759">
      <w:pPr>
        <w:suppressLineNumbers/>
        <w:jc w:val="both"/>
        <w:rPr>
          <w:rFonts w:ascii="Arial" w:hAnsi="Arial" w:cs="Arial"/>
          <w:sz w:val="22"/>
        </w:rPr>
      </w:pPr>
      <w:r w:rsidRPr="004C1759">
        <w:rPr>
          <w:rFonts w:ascii="Arial" w:hAnsi="Arial" w:cs="Arial"/>
          <w:sz w:val="22"/>
          <w:vertAlign w:val="superscript"/>
        </w:rPr>
        <w:t xml:space="preserve">1 </w:t>
      </w:r>
      <w:r w:rsidRPr="004C1759">
        <w:rPr>
          <w:rFonts w:ascii="Arial" w:hAnsi="Arial" w:cs="Arial"/>
          <w:sz w:val="22"/>
        </w:rPr>
        <w:t>Pomfret School, Pomfret, Connecticut</w:t>
      </w:r>
    </w:p>
    <w:p w14:paraId="03FA9EC9" w14:textId="5E085DA1" w:rsidR="00863850" w:rsidRPr="004C1759" w:rsidRDefault="004C1759" w:rsidP="00C55CF6">
      <w:pPr>
        <w:suppressLineNumbers/>
        <w:jc w:val="both"/>
        <w:rPr>
          <w:rFonts w:ascii="Arial" w:hAnsi="Arial" w:cs="Arial"/>
          <w:sz w:val="22"/>
          <w:lang w:eastAsia="ko-KR"/>
        </w:rPr>
      </w:pPr>
      <w:r w:rsidRPr="004C1759">
        <w:rPr>
          <w:rFonts w:ascii="Arial" w:hAnsi="Arial" w:cs="Arial"/>
          <w:sz w:val="22"/>
          <w:vertAlign w:val="superscript"/>
        </w:rPr>
        <w:t xml:space="preserve">2 </w:t>
      </w:r>
      <w:r w:rsidRPr="004C1759">
        <w:rPr>
          <w:rFonts w:ascii="Arial" w:hAnsi="Arial" w:cs="Arial"/>
          <w:sz w:val="22"/>
        </w:rPr>
        <w:t>Systems &amp; Industrial Engineering, Dongguk University, Seoul, South Korea</w:t>
      </w:r>
    </w:p>
    <w:p w14:paraId="16AD451F" w14:textId="77777777" w:rsidR="004C1759" w:rsidRDefault="004C1759" w:rsidP="00C55CF6">
      <w:pPr>
        <w:suppressLineNumbers/>
        <w:jc w:val="both"/>
        <w:rPr>
          <w:rFonts w:ascii="Arial" w:hAnsi="Arial" w:cs="Arial"/>
          <w:b/>
          <w:bCs/>
          <w:sz w:val="22"/>
        </w:rPr>
      </w:pPr>
    </w:p>
    <w:p w14:paraId="1BC768AB" w14:textId="0BCEC6CC" w:rsidR="00FE7448" w:rsidRPr="0065737D" w:rsidRDefault="00FE7448" w:rsidP="00C55CF6">
      <w:pPr>
        <w:suppressLineNumbers/>
        <w:jc w:val="both"/>
        <w:rPr>
          <w:rFonts w:ascii="Arial" w:hAnsi="Arial" w:cs="Arial"/>
          <w:b/>
          <w:bCs/>
          <w:sz w:val="22"/>
        </w:rPr>
      </w:pPr>
      <w:r w:rsidRPr="00A93CC9">
        <w:rPr>
          <w:rFonts w:ascii="Arial" w:hAnsi="Arial" w:cs="Arial"/>
          <w:b/>
          <w:bCs/>
          <w:sz w:val="22"/>
        </w:rPr>
        <w:t>Student Authors</w:t>
      </w:r>
    </w:p>
    <w:p w14:paraId="323D2991" w14:textId="77777777" w:rsidR="004C1759" w:rsidRDefault="004C1759" w:rsidP="00C55CF6">
      <w:pPr>
        <w:suppressLineNumbers/>
        <w:jc w:val="both"/>
        <w:rPr>
          <w:rFonts w:ascii="Arial" w:hAnsi="Arial" w:cs="Arial"/>
          <w:sz w:val="22"/>
        </w:rPr>
      </w:pPr>
      <w:r w:rsidRPr="004C1759">
        <w:rPr>
          <w:rFonts w:ascii="Arial" w:hAnsi="Arial" w:cs="Arial"/>
          <w:sz w:val="22"/>
        </w:rPr>
        <w:t>Jay Youm, high school</w:t>
      </w:r>
    </w:p>
    <w:p w14:paraId="486D9968" w14:textId="7CC91608" w:rsidR="003B74F5" w:rsidRPr="00A93CC9" w:rsidRDefault="003B74F5" w:rsidP="00C55CF6">
      <w:pPr>
        <w:suppressLineNumbers/>
        <w:jc w:val="both"/>
        <w:rPr>
          <w:rFonts w:ascii="Arial" w:hAnsi="Arial" w:cs="Arial"/>
          <w:i/>
          <w:iCs/>
          <w:sz w:val="22"/>
        </w:rPr>
      </w:pPr>
    </w:p>
    <w:p w14:paraId="495F1A08" w14:textId="2774BCEB" w:rsidR="003B74F5" w:rsidRPr="00F14AC4" w:rsidRDefault="00C55CF6" w:rsidP="00C55CF6">
      <w:pPr>
        <w:suppressLineNumbers/>
        <w:jc w:val="both"/>
        <w:rPr>
          <w:rFonts w:ascii="Arial" w:hAnsi="Arial" w:cs="Arial"/>
          <w:sz w:val="22"/>
          <w:lang w:eastAsia="ko-KR"/>
        </w:rPr>
      </w:pPr>
      <w:r w:rsidRPr="00A93CC9">
        <w:rPr>
          <w:rFonts w:ascii="Arial" w:hAnsi="Arial" w:cs="Arial"/>
          <w:b/>
          <w:bCs/>
          <w:sz w:val="22"/>
        </w:rPr>
        <w:t>KEYWORDS:</w:t>
      </w:r>
      <w:r w:rsidR="006A62A9" w:rsidRPr="00B752B6">
        <w:rPr>
          <w:rFonts w:ascii="Arial" w:hAnsi="Arial" w:cs="Arial"/>
          <w:b/>
          <w:bCs/>
          <w:sz w:val="22"/>
        </w:rPr>
        <w:t xml:space="preserve"> </w:t>
      </w:r>
      <w:r w:rsidR="00F14AC4">
        <w:rPr>
          <w:rFonts w:ascii="Arial" w:hAnsi="Arial" w:cs="Arial"/>
          <w:sz w:val="22"/>
          <w:lang w:eastAsia="ko-KR"/>
        </w:rPr>
        <w:t>sesonality, solar radiation, air pollution, XGBoost, time lag</w:t>
      </w:r>
    </w:p>
    <w:p w14:paraId="5F49CCB6" w14:textId="62EF3293" w:rsidR="003B74F5" w:rsidRPr="00A93CC9" w:rsidRDefault="003B74F5" w:rsidP="00C55CF6">
      <w:pPr>
        <w:suppressLineNumbers/>
        <w:jc w:val="both"/>
        <w:rPr>
          <w:rFonts w:ascii="Arial" w:hAnsi="Arial" w:cs="Arial"/>
          <w:i/>
          <w:iCs/>
          <w:sz w:val="22"/>
          <w:lang w:eastAsia="ko-KR"/>
        </w:rPr>
      </w:pPr>
    </w:p>
    <w:p w14:paraId="0D7412F6" w14:textId="11651184" w:rsidR="003B74F5" w:rsidRPr="00A93CC9" w:rsidRDefault="00FB2EB6" w:rsidP="00C55CF6">
      <w:pPr>
        <w:suppressLineNumbers/>
        <w:jc w:val="both"/>
        <w:rPr>
          <w:rFonts w:ascii="Arial" w:hAnsi="Arial" w:cs="Arial"/>
          <w:i/>
          <w:iCs/>
          <w:sz w:val="22"/>
        </w:rPr>
      </w:pPr>
      <w:r w:rsidRPr="00A93CC9">
        <w:rPr>
          <w:rFonts w:ascii="Arial" w:hAnsi="Arial" w:cs="Arial"/>
          <w:b/>
          <w:bCs/>
          <w:sz w:val="22"/>
        </w:rPr>
        <w:t xml:space="preserve">OVERVIEW: </w:t>
      </w:r>
      <w:r w:rsidR="0080699C" w:rsidRPr="0080699C">
        <w:rPr>
          <w:rFonts w:ascii="Arial" w:hAnsi="Arial" w:cs="Arial"/>
          <w:sz w:val="22"/>
        </w:rPr>
        <w:t>This study evaluates whether short time lags and specific environmental variables improve illness-risk prediction using nationwide health, weather, and air-quality data from Korea (2019–2023). We compare Random Forest and XGBoost and analyze feature importance, finding solar radiation to be the top predictor, while short lags provide negligible gains</w:t>
      </w:r>
      <w:r w:rsidR="0080699C" w:rsidRPr="0080699C">
        <w:rPr>
          <w:rFonts w:ascii="Arial" w:hAnsi="Arial" w:cs="Arial"/>
          <w:i/>
          <w:iCs/>
          <w:sz w:val="22"/>
        </w:rPr>
        <w:t>.</w:t>
      </w:r>
    </w:p>
    <w:p w14:paraId="0D850AF8" w14:textId="4A3BA650" w:rsidR="00B162DF" w:rsidRPr="00A93CC9" w:rsidRDefault="00B162DF" w:rsidP="00C55CF6">
      <w:pPr>
        <w:suppressLineNumbers/>
        <w:jc w:val="both"/>
        <w:rPr>
          <w:rFonts w:ascii="Arial" w:hAnsi="Arial" w:cs="Arial"/>
          <w:i/>
          <w:iCs/>
          <w:sz w:val="22"/>
          <w:lang w:eastAsia="ko-KR"/>
        </w:rPr>
      </w:pPr>
    </w:p>
    <w:p w14:paraId="4F7E04AB" w14:textId="05CFB4A6" w:rsidR="00DA501B" w:rsidRPr="00A93CC9" w:rsidRDefault="00180668" w:rsidP="00F5087C">
      <w:pPr>
        <w:spacing w:line="360" w:lineRule="auto"/>
        <w:jc w:val="both"/>
        <w:rPr>
          <w:rFonts w:ascii="Arial" w:hAnsi="Arial" w:cs="Arial"/>
          <w:b/>
          <w:bCs/>
          <w:sz w:val="22"/>
        </w:rPr>
      </w:pPr>
      <w:r w:rsidRPr="00A93CC9">
        <w:rPr>
          <w:rFonts w:ascii="Arial" w:hAnsi="Arial" w:cs="Arial"/>
          <w:b/>
          <w:bCs/>
          <w:sz w:val="22"/>
        </w:rPr>
        <w:t>SUMMARY</w:t>
      </w:r>
    </w:p>
    <w:p w14:paraId="20DA8AF8" w14:textId="5BDE5A83" w:rsidR="0084493A" w:rsidRPr="00F5087C" w:rsidRDefault="00CC48CF" w:rsidP="00F5087C">
      <w:pPr>
        <w:spacing w:line="360" w:lineRule="auto"/>
        <w:rPr>
          <w:rFonts w:ascii="Arial" w:hAnsi="Arial" w:cs="Arial"/>
          <w:sz w:val="22"/>
        </w:rPr>
      </w:pPr>
      <w:r w:rsidRPr="00CC48CF">
        <w:rPr>
          <w:rFonts w:ascii="Arial" w:hAnsi="Arial" w:cs="Arial"/>
          <w:sz w:val="22"/>
        </w:rPr>
        <w:t xml:space="preserve">Predictive modeling has become increasingly valuable in healthcare research for forecasting illness risk. These models can support early detection and treatment, helping individuals make informed health decisions and reduce medical costs. While past studies have used personal factors such as age and genetics for illness prediction, few studies have examined environmental factors such as weather and pollution. The goal of this study was to explore factors influencing model performance, focusing on time-lags and variable importance. We trained machine learning models on illness data obtained from the National Health Insurance Service (NHIS), weather data from the Korean Meteorological Administration (KMA) and pollution data from AirKorea. We compared the performance of Random Forest (RF) and Extreme Gradient Boosting (XGBoost) to select the model for hypothesis testing. We hypothesized that applying a two-day lag to environmental data would improve model performance. We also hypothesized that solar radiation would be the strongest predictor of illness due to its seasonal variation. Our results show that solar radiation was the most important predictor across all models, although applying lags did not meaningfully improve model performance. These findings suggest that seasonality may be a key driver of illness cases. Future </w:t>
      </w:r>
      <w:r w:rsidR="0080699C">
        <w:rPr>
          <w:rFonts w:ascii="Arial" w:hAnsi="Arial" w:cs="Arial" w:hint="eastAsia"/>
          <w:sz w:val="22"/>
          <w:lang w:eastAsia="ko-KR"/>
        </w:rPr>
        <w:t>w</w:t>
      </w:r>
      <w:r w:rsidR="0080699C">
        <w:rPr>
          <w:rFonts w:ascii="Arial" w:hAnsi="Arial" w:cs="Arial"/>
          <w:sz w:val="22"/>
          <w:lang w:eastAsia="ko-KR"/>
        </w:rPr>
        <w:t xml:space="preserve">ork </w:t>
      </w:r>
      <w:r w:rsidRPr="00CC48CF">
        <w:rPr>
          <w:rFonts w:ascii="Arial" w:hAnsi="Arial" w:cs="Arial"/>
          <w:sz w:val="22"/>
        </w:rPr>
        <w:t>should incorporate time-series algorithms and explicit seasonal variables such as month or season to improve predictive accuracy.</w:t>
      </w:r>
    </w:p>
    <w:p w14:paraId="57845732" w14:textId="53C0A72F" w:rsidR="00DA501B" w:rsidRDefault="00180668" w:rsidP="00F5087C">
      <w:pPr>
        <w:spacing w:line="360" w:lineRule="auto"/>
        <w:jc w:val="both"/>
        <w:rPr>
          <w:rFonts w:ascii="Arial" w:hAnsi="Arial" w:cs="Arial"/>
          <w:b/>
          <w:bCs/>
          <w:sz w:val="22"/>
        </w:rPr>
      </w:pPr>
      <w:r w:rsidRPr="00A93CC9">
        <w:rPr>
          <w:rFonts w:ascii="Arial" w:hAnsi="Arial" w:cs="Arial"/>
          <w:b/>
          <w:bCs/>
          <w:sz w:val="22"/>
        </w:rPr>
        <w:t>INTRODUCTION</w:t>
      </w:r>
    </w:p>
    <w:p w14:paraId="25B5AD0B" w14:textId="46A9084A" w:rsidR="00CC48CF" w:rsidRDefault="00CC48CF" w:rsidP="00F5087C">
      <w:pPr>
        <w:spacing w:line="360" w:lineRule="auto"/>
        <w:rPr>
          <w:rFonts w:ascii="Arial" w:hAnsi="Arial" w:cs="Arial"/>
          <w:sz w:val="22"/>
        </w:rPr>
      </w:pPr>
      <w:r w:rsidRPr="00CC48CF">
        <w:rPr>
          <w:rFonts w:ascii="Arial" w:hAnsi="Arial" w:cs="Arial"/>
          <w:sz w:val="22"/>
        </w:rPr>
        <w:t xml:space="preserve">Data analytics is increasingly used in the healthcare industry for early illness detection and prevention through the analysis of large health datasets (1). One key tool is predictive modeling, which uses past data to forecast risk of illness. Medical big data mining allows researchers to </w:t>
      </w:r>
      <w:r w:rsidRPr="00CC48CF">
        <w:rPr>
          <w:rFonts w:ascii="Arial" w:hAnsi="Arial" w:cs="Arial"/>
          <w:sz w:val="22"/>
        </w:rPr>
        <w:lastRenderedPageBreak/>
        <w:t xml:space="preserve">identify patterns and gain insights into the relationship between environmental or biological factors and illness development (2). This study aims to improve and optimize predictive models that use weather and pollution data to forecast illness risk. </w:t>
      </w:r>
    </w:p>
    <w:p w14:paraId="4D134824" w14:textId="1C26C59C" w:rsidR="00CC48CF" w:rsidRDefault="00CC48CF" w:rsidP="00F5087C">
      <w:pPr>
        <w:spacing w:line="360" w:lineRule="auto"/>
        <w:rPr>
          <w:rFonts w:ascii="Arial" w:hAnsi="Arial" w:cs="Arial"/>
          <w:sz w:val="22"/>
        </w:rPr>
      </w:pPr>
      <w:r w:rsidRPr="00CC48CF">
        <w:rPr>
          <w:rFonts w:ascii="Arial" w:hAnsi="Arial" w:cs="Arial"/>
          <w:sz w:val="22"/>
        </w:rPr>
        <w:t xml:space="preserve">Several studies have forecasted illness risk using a person’s inherent characteristics (e.g., age, gender, family history of the illness) (3, 4). Fiarni et al. forecasted diabetes risk using age, gender, BMI, family history of diabetes, blood pressure, duration of diabetes symptoms, and blood glucose level. They reported the accuracy of the model to be 68 percent and suggested the need for improvement (3). Zirbo et al. forecasted illness risk using both medical and weather data. They reported that weather parameters had no significant contribution for predictions compared to other features such as geographical information, age, and pre-existing medical conditions of an individual (4). Therefore, further research is required to draw a meaningful conclusion about the effectiveness of weather variables in predicting illness. </w:t>
      </w:r>
    </w:p>
    <w:p w14:paraId="2E0E4C6F" w14:textId="18FF784C" w:rsidR="00CC48CF" w:rsidRDefault="00CC48CF" w:rsidP="00F5087C">
      <w:pPr>
        <w:spacing w:line="360" w:lineRule="auto"/>
        <w:rPr>
          <w:rFonts w:ascii="Arial" w:hAnsi="Arial" w:cs="Arial"/>
          <w:sz w:val="22"/>
        </w:rPr>
      </w:pPr>
      <w:r w:rsidRPr="00CC48CF">
        <w:rPr>
          <w:rFonts w:ascii="Arial" w:hAnsi="Arial" w:cs="Arial"/>
          <w:sz w:val="22"/>
        </w:rPr>
        <w:t xml:space="preserve">Unlike these studies, Kim et al. developed an illness prediction model using only daily weather and pollution data. The study found that environmental variables (i.e., weather and pollution) were significant predictors of illnesses, particularly respiratory diseases (5). Ku et al. applied weather and pollution data from Seoul to predict respiratory illnesses. They performed SHAP analysis to identify key illness predictors (6). </w:t>
      </w:r>
    </w:p>
    <w:p w14:paraId="1B1F916E" w14:textId="414FED2C" w:rsidR="00CC48CF" w:rsidRDefault="00CC48CF" w:rsidP="00F5087C">
      <w:pPr>
        <w:spacing w:line="360" w:lineRule="auto"/>
        <w:rPr>
          <w:rFonts w:ascii="Arial" w:hAnsi="Arial" w:cs="Arial"/>
          <w:sz w:val="22"/>
        </w:rPr>
      </w:pPr>
      <w:r w:rsidRPr="00CC48CF">
        <w:rPr>
          <w:rFonts w:ascii="Arial" w:hAnsi="Arial" w:cs="Arial"/>
          <w:sz w:val="22"/>
        </w:rPr>
        <w:t xml:space="preserve">While the studies of Kim et al. and Ku et al. include environmental factors, neither considered the potential time lag between the onset of the illness and the date of hospital reporting. It is common for individuals to delay visiting the hospital a day or two after symptoms arise, which may be due to scheduling conflicts or gradual symptom progression. However, this delay is seldom reflected in medical datasets which usually record the date of diagnosis rather than symptom onset. In addition, symptoms themselves might take time to manifest following environmental exposure, furthering the delay (7). </w:t>
      </w:r>
    </w:p>
    <w:p w14:paraId="7912FFC4" w14:textId="6E00F487" w:rsidR="00CC48CF" w:rsidRDefault="00CC48CF" w:rsidP="00F5087C">
      <w:pPr>
        <w:spacing w:line="360" w:lineRule="auto"/>
        <w:rPr>
          <w:rFonts w:ascii="Arial" w:hAnsi="Arial" w:cs="Arial"/>
          <w:sz w:val="22"/>
        </w:rPr>
      </w:pPr>
      <w:r w:rsidRPr="00CC48CF">
        <w:rPr>
          <w:rFonts w:ascii="Arial" w:hAnsi="Arial" w:cs="Arial"/>
          <w:sz w:val="22"/>
        </w:rPr>
        <w:t>Athanasiou et al. developed LSTM models combining influenza-like illness (ILI) surveillance, weather, and Twitter data (8). While their approach addressed the lag between ILI onset and reporting, it did not specifically test whether shifting environmental data backward in time would improve predictive accuracy.</w:t>
      </w:r>
    </w:p>
    <w:p w14:paraId="1DA7700E" w14:textId="5D616294" w:rsidR="00CC48CF" w:rsidRDefault="00CC48CF" w:rsidP="00F5087C">
      <w:pPr>
        <w:spacing w:line="360" w:lineRule="auto"/>
        <w:rPr>
          <w:rFonts w:ascii="Arial" w:hAnsi="Arial" w:cs="Arial"/>
          <w:sz w:val="22"/>
        </w:rPr>
      </w:pPr>
      <w:r w:rsidRPr="00CC48CF">
        <w:rPr>
          <w:rFonts w:ascii="Arial" w:hAnsi="Arial" w:cs="Arial"/>
          <w:sz w:val="22"/>
        </w:rPr>
        <w:t xml:space="preserve">Another limitation is that few studies have clearly identified which environmental variables are the strongest illness predictors. Zirbo et al. compared the contribution of medical data and weather data as a whole, but not of individual weather variables specifically. By contrast, Kim et al. focused exclusively on environmental data but did not analyze their relative importance. Ku et al. did analyze variable importance, but their findings may not generalize to rural or nationwide settings due to the study’s limited geographic range. By addressing these gaps, our </w:t>
      </w:r>
      <w:r w:rsidRPr="00CC48CF">
        <w:rPr>
          <w:rFonts w:ascii="Arial" w:hAnsi="Arial" w:cs="Arial"/>
          <w:sz w:val="22"/>
        </w:rPr>
        <w:lastRenderedPageBreak/>
        <w:t xml:space="preserve">study seeks to identify which environmental variables most strongly influence illness prediction, contributing to ongoing efforts to optimize predictive models. </w:t>
      </w:r>
    </w:p>
    <w:p w14:paraId="2579106D" w14:textId="766D2569" w:rsidR="00CC48CF" w:rsidRDefault="00CC48CF" w:rsidP="00F5087C">
      <w:pPr>
        <w:spacing w:line="360" w:lineRule="auto"/>
        <w:rPr>
          <w:rFonts w:ascii="Arial" w:hAnsi="Arial" w:cs="Arial"/>
          <w:sz w:val="22"/>
        </w:rPr>
      </w:pPr>
      <w:r w:rsidRPr="00CC48CF">
        <w:rPr>
          <w:rFonts w:ascii="Arial" w:hAnsi="Arial" w:cs="Arial"/>
          <w:sz w:val="22"/>
        </w:rPr>
        <w:t xml:space="preserve">The first hypothesis of this study was that introducing a two-day lag would lead to improved predictive performance. Medical datasets used in past studies often do not consider the delay between environmental exposure and illness diagnosis. Therefore, we speculated that shifting environmental variables backwards in time could yield more accurate predictions. We expected lags to have the biggest effect for pollutants like PM10 and PM2.5 that are prone to daily fluctuation. </w:t>
      </w:r>
    </w:p>
    <w:p w14:paraId="051D961F" w14:textId="6A3EAB7E" w:rsidR="00CC48CF" w:rsidRDefault="00CC48CF" w:rsidP="00F5087C">
      <w:pPr>
        <w:spacing w:line="360" w:lineRule="auto"/>
        <w:rPr>
          <w:rFonts w:ascii="Arial" w:hAnsi="Arial" w:cs="Arial"/>
          <w:sz w:val="22"/>
        </w:rPr>
      </w:pPr>
      <w:r w:rsidRPr="00CC48CF">
        <w:rPr>
          <w:rFonts w:ascii="Arial" w:hAnsi="Arial" w:cs="Arial"/>
          <w:sz w:val="22"/>
        </w:rPr>
        <w:t xml:space="preserve">The second hypothesis was that solar radiation would be a strong predictor of illnesses. We hypothesized solar radiation would correlate strongly with weather-related illnesses due to their shared seasonal patterns (Figure 1) (9). A study by Neale et al. also showed that prolonged exposure to ultraviolet radiation can be detrimental to skin health (10). This finding supports the relevance of solar radiation as a health-related variable. </w:t>
      </w:r>
    </w:p>
    <w:p w14:paraId="04721A2C" w14:textId="06D5494D" w:rsidR="0084493A" w:rsidRPr="00F5087C" w:rsidRDefault="00CC48CF" w:rsidP="00F5087C">
      <w:pPr>
        <w:spacing w:line="360" w:lineRule="auto"/>
        <w:rPr>
          <w:rFonts w:ascii="Arial" w:hAnsi="Arial" w:cs="Arial"/>
          <w:sz w:val="22"/>
        </w:rPr>
      </w:pPr>
      <w:r w:rsidRPr="00CC48CF">
        <w:rPr>
          <w:rFonts w:ascii="Arial" w:hAnsi="Arial" w:cs="Arial"/>
          <w:sz w:val="22"/>
        </w:rPr>
        <w:t xml:space="preserve">We tested the second hypothesis using XGBoost’s feature importance mechanism. Results revealed that solar radiation had the highest importance score across models. However, we also found that applying lags did not significantly alter model performance. These findings provide insights into the relative impact of environmental variables and time-lag design on prediction models and can inform future efforts to improve illness prediction models.  </w:t>
      </w:r>
    </w:p>
    <w:p w14:paraId="3FFBAD69" w14:textId="54D7A60E" w:rsidR="00B33380" w:rsidRDefault="00180668" w:rsidP="00F5087C">
      <w:pPr>
        <w:spacing w:line="360" w:lineRule="auto"/>
        <w:jc w:val="both"/>
        <w:rPr>
          <w:rFonts w:ascii="Arial" w:hAnsi="Arial" w:cs="Arial"/>
          <w:b/>
          <w:bCs/>
          <w:sz w:val="22"/>
        </w:rPr>
      </w:pPr>
      <w:r w:rsidRPr="00A93CC9">
        <w:rPr>
          <w:rFonts w:ascii="Arial" w:hAnsi="Arial" w:cs="Arial"/>
          <w:b/>
          <w:bCs/>
          <w:sz w:val="22"/>
        </w:rPr>
        <w:t>RESULTS</w:t>
      </w:r>
    </w:p>
    <w:p w14:paraId="79E40FAC" w14:textId="77777777" w:rsidR="00CC48CF" w:rsidRPr="00CC48CF" w:rsidRDefault="00CC48CF" w:rsidP="00F5087C">
      <w:pPr>
        <w:spacing w:line="360" w:lineRule="auto"/>
        <w:rPr>
          <w:rFonts w:ascii="Arial" w:hAnsi="Arial" w:cs="Arial"/>
          <w:sz w:val="22"/>
        </w:rPr>
      </w:pPr>
      <w:r w:rsidRPr="00CC48CF">
        <w:rPr>
          <w:rFonts w:ascii="Arial" w:hAnsi="Arial" w:cs="Arial"/>
          <w:sz w:val="22"/>
        </w:rPr>
        <w:t>To assess the effect of lagged variables and identify the strongest predictors of illness, we collected illness and environmental data (i.e., weather and pollution data) across 5 years (2019 to 2023). Daily illness cases were the target of prediction (i.e., dependent variable), and environmental factors were the predictors (i.e., independent variable).</w:t>
      </w:r>
    </w:p>
    <w:p w14:paraId="0C98BEDE" w14:textId="6AC1631E" w:rsidR="008421F7" w:rsidRDefault="00CC48CF" w:rsidP="00F5087C">
      <w:pPr>
        <w:spacing w:line="360" w:lineRule="auto"/>
        <w:rPr>
          <w:rFonts w:ascii="Arial" w:hAnsi="Arial" w:cs="Arial"/>
          <w:sz w:val="22"/>
        </w:rPr>
      </w:pPr>
      <w:r w:rsidRPr="00CC48CF">
        <w:rPr>
          <w:rFonts w:ascii="Arial" w:hAnsi="Arial" w:cs="Arial"/>
          <w:sz w:val="22"/>
        </w:rPr>
        <w:t xml:space="preserve">We computed the maximum absolute Pearson correlation coefficient (|r|) for each illness-environmental variable pair to select candidate illnesses for modeling. We expected illnesses with stronger linear relationships to environmental variables to be more predictable. We considered illness filtering to be necessary to ensure predictive relevance of the models used to test our hypothesis. We found that acute upper respiratory infections; diseases of the esophagus, stomach and duodenum; and other diseases of upper respiratory tract had the largest maximum |r| value with any environmental variable. Accordingly, we chose these illnesses for predictive modeling (Table 1). </w:t>
      </w:r>
    </w:p>
    <w:p w14:paraId="7B8AC04A" w14:textId="7D219687" w:rsidR="00CC48CF" w:rsidRPr="00CC48CF" w:rsidRDefault="00CC48CF" w:rsidP="00F5087C">
      <w:pPr>
        <w:spacing w:line="360" w:lineRule="auto"/>
        <w:rPr>
          <w:rFonts w:ascii="Arial" w:hAnsi="Arial" w:cs="Arial"/>
          <w:sz w:val="22"/>
        </w:rPr>
      </w:pPr>
      <w:r w:rsidRPr="00CC48CF">
        <w:rPr>
          <w:rFonts w:ascii="Arial" w:hAnsi="Arial" w:cs="Arial"/>
          <w:sz w:val="22"/>
        </w:rPr>
        <w:t xml:space="preserve">We selected Random Forest (RF) and XGBoost as candidate algorithms for model training. Both models are ensemble methods that use multiple decision trees to form predictions. </w:t>
      </w:r>
    </w:p>
    <w:p w14:paraId="14FFC195" w14:textId="77777777" w:rsidR="00CC48CF" w:rsidRPr="00CC48CF" w:rsidRDefault="00CC48CF" w:rsidP="00F5087C">
      <w:pPr>
        <w:spacing w:line="360" w:lineRule="auto"/>
        <w:rPr>
          <w:rFonts w:ascii="Arial" w:hAnsi="Arial" w:cs="Arial"/>
          <w:sz w:val="22"/>
        </w:rPr>
      </w:pPr>
      <w:r w:rsidRPr="00CC48CF">
        <w:rPr>
          <w:rFonts w:ascii="Arial" w:hAnsi="Arial" w:cs="Arial"/>
          <w:sz w:val="22"/>
        </w:rPr>
        <w:lastRenderedPageBreak/>
        <w:t xml:space="preserve">In Random Forest, decision trees form predictions independently of one another. This model performs bagging, a technique that averages the predicted values to form a final prediction. We considered Random Forest a strong candidate model due to its robustness, lower computational cost, and reduced hyperparameter complexity compared to alternatives such as XGBoost (11). </w:t>
      </w:r>
    </w:p>
    <w:p w14:paraId="63B552EE" w14:textId="45C6D582" w:rsidR="008421F7" w:rsidRDefault="00CC48CF" w:rsidP="00F5087C">
      <w:pPr>
        <w:spacing w:line="360" w:lineRule="auto"/>
        <w:rPr>
          <w:rFonts w:ascii="Arial" w:hAnsi="Arial" w:cs="Arial"/>
          <w:sz w:val="22"/>
        </w:rPr>
      </w:pPr>
      <w:r w:rsidRPr="00CC48CF">
        <w:rPr>
          <w:rFonts w:ascii="Arial" w:hAnsi="Arial" w:cs="Arial"/>
          <w:sz w:val="22"/>
        </w:rPr>
        <w:t xml:space="preserve">XGBoost, in contrast, applies gradient boosting by building decision trees sequentially. The decision trees are dependent on one another, where each tree corrects the error of the previous one. While XGBoost is a more computationally demanding model, it was another strong candidate for its exceptional ability to handle complex non-linear relationships and produce accurate predictions (12). </w:t>
      </w:r>
    </w:p>
    <w:p w14:paraId="4C991324" w14:textId="2B9930F5" w:rsidR="008421F7" w:rsidRDefault="00CC48CF" w:rsidP="00F5087C">
      <w:pPr>
        <w:spacing w:line="360" w:lineRule="auto"/>
        <w:rPr>
          <w:rFonts w:ascii="Arial" w:hAnsi="Arial" w:cs="Arial"/>
          <w:sz w:val="22"/>
        </w:rPr>
      </w:pPr>
      <w:r w:rsidRPr="00CC48CF">
        <w:rPr>
          <w:rFonts w:ascii="Arial" w:hAnsi="Arial" w:cs="Arial"/>
          <w:sz w:val="22"/>
        </w:rPr>
        <w:t xml:space="preserve">In addition, both tree-based models can handle outliers in noisy environmental datasets (e.g. via gamma regularization in XGBoost, which penalizes overly complex trees). They can also offer insight into variable importance through their feature importance mechanisms, directly relevant to our second hypothesis (11, 12). We initially considered multiple linear regression (MLR) but later excluded it, as it performs poorly with non-linear, time-dependent interactions between variables, as demonstrated by Kim et al. (5). </w:t>
      </w:r>
    </w:p>
    <w:p w14:paraId="3BC9B4D6" w14:textId="427CE63A" w:rsidR="00CC48CF" w:rsidRPr="00CC48CF" w:rsidRDefault="00CC48CF" w:rsidP="00F5087C">
      <w:pPr>
        <w:spacing w:line="360" w:lineRule="auto"/>
        <w:rPr>
          <w:rFonts w:ascii="Arial" w:hAnsi="Arial" w:cs="Arial"/>
          <w:sz w:val="22"/>
        </w:rPr>
      </w:pPr>
      <w:r w:rsidRPr="00CC48CF">
        <w:rPr>
          <w:rFonts w:ascii="Arial" w:hAnsi="Arial" w:cs="Arial"/>
          <w:sz w:val="22"/>
        </w:rPr>
        <w:t>We evaluated model performance with R</w:t>
      </w:r>
      <w:r w:rsidRPr="0080699C">
        <w:rPr>
          <w:rFonts w:ascii="Arial" w:hAnsi="Arial" w:cs="Arial"/>
          <w:sz w:val="22"/>
          <w:vertAlign w:val="superscript"/>
        </w:rPr>
        <w:t>2</w:t>
      </w:r>
      <w:r w:rsidRPr="00CC48CF">
        <w:rPr>
          <w:rFonts w:ascii="Arial" w:hAnsi="Arial" w:cs="Arial"/>
          <w:sz w:val="22"/>
        </w:rPr>
        <w:t xml:space="preserve">, a common regression metric which measures the proportion of variance explained by the model. We also computed Root Mean Squared Error (RMSE) to obtain an interpretable measure of the average prediction error. </w:t>
      </w:r>
    </w:p>
    <w:p w14:paraId="4C7C1308" w14:textId="6F50CB66" w:rsidR="008421F7" w:rsidRDefault="00CC48CF" w:rsidP="00F5087C">
      <w:pPr>
        <w:spacing w:line="360" w:lineRule="auto"/>
        <w:rPr>
          <w:rFonts w:ascii="Arial" w:hAnsi="Arial" w:cs="Arial"/>
          <w:sz w:val="22"/>
        </w:rPr>
      </w:pPr>
      <w:r w:rsidRPr="00CC48CF">
        <w:rPr>
          <w:rFonts w:ascii="Arial" w:hAnsi="Arial" w:cs="Arial"/>
          <w:sz w:val="22"/>
        </w:rPr>
        <w:t>We trained models using both RF and XGBoost on each of the three selected illnesses. Across all illness models, XGBoost outperformed RF, with R</w:t>
      </w:r>
      <w:r w:rsidRPr="0080699C">
        <w:rPr>
          <w:rFonts w:ascii="Arial" w:hAnsi="Arial" w:cs="Arial"/>
          <w:sz w:val="22"/>
          <w:vertAlign w:val="superscript"/>
        </w:rPr>
        <w:t>2</w:t>
      </w:r>
      <w:r w:rsidRPr="00CC48CF">
        <w:rPr>
          <w:rFonts w:ascii="Arial" w:hAnsi="Arial" w:cs="Arial"/>
          <w:sz w:val="22"/>
        </w:rPr>
        <w:t xml:space="preserve"> improvements of 0.2-0.3 and RMSE reductions of about 9 units (Table 2). We excluded RF from further analysis and used XGBoost for all subsequent experiments. </w:t>
      </w:r>
    </w:p>
    <w:p w14:paraId="782C3F68" w14:textId="4A820097" w:rsidR="008421F7" w:rsidRDefault="00CC48CF" w:rsidP="00F5087C">
      <w:pPr>
        <w:spacing w:line="360" w:lineRule="auto"/>
        <w:rPr>
          <w:rFonts w:ascii="Arial" w:hAnsi="Arial" w:cs="Arial"/>
          <w:sz w:val="22"/>
        </w:rPr>
      </w:pPr>
      <w:r w:rsidRPr="00CC48CF">
        <w:rPr>
          <w:rFonts w:ascii="Arial" w:hAnsi="Arial" w:cs="Arial"/>
          <w:sz w:val="22"/>
        </w:rPr>
        <w:t xml:space="preserve">To identify the strongest predictors of illness, we used XGBoost’s feature importance mechanism to evaluate how much each variable contributed to predictive accuracy. We displayed importance scores generated after feature selection and hyperparameter tuning in a bar graph to facilitate visualization (Figure 2). We found that solar radiation had the highest importance score for all illness models, achieving a score of 0.1953 in the model for other diseases of upper respiratory tract. </w:t>
      </w:r>
    </w:p>
    <w:p w14:paraId="5001E6F4" w14:textId="64825CBA" w:rsidR="00CC48CF" w:rsidRPr="00CC48CF" w:rsidRDefault="00CC48CF" w:rsidP="00F5087C">
      <w:pPr>
        <w:spacing w:line="360" w:lineRule="auto"/>
        <w:rPr>
          <w:rFonts w:ascii="Arial" w:hAnsi="Arial" w:cs="Arial"/>
          <w:sz w:val="22"/>
        </w:rPr>
      </w:pPr>
      <w:r w:rsidRPr="00CC48CF">
        <w:rPr>
          <w:rFonts w:ascii="Arial" w:hAnsi="Arial" w:cs="Arial"/>
          <w:sz w:val="22"/>
        </w:rPr>
        <w:t xml:space="preserve">To test our hypothesis that the predictive strength of solar radiation was driven by its seasonal patterns, we generated a graph to visualize the trend of solar radiation over time and to compare it with the trend of acute upper respiratory infections, which had the highest predicted accuracy among the illness models, over the same period (Figure 1). The graph revealed that both solar radiation and acute upper respiratory infections had shared seasonal patterns. </w:t>
      </w:r>
    </w:p>
    <w:p w14:paraId="7131C95C" w14:textId="1FF3DEF2" w:rsidR="008421F7" w:rsidRDefault="00CC48CF" w:rsidP="00F5087C">
      <w:pPr>
        <w:spacing w:line="360" w:lineRule="auto"/>
        <w:rPr>
          <w:rFonts w:ascii="Arial" w:hAnsi="Arial" w:cs="Arial"/>
          <w:sz w:val="22"/>
        </w:rPr>
      </w:pPr>
      <w:r w:rsidRPr="00CC48CF">
        <w:rPr>
          <w:rFonts w:ascii="Arial" w:hAnsi="Arial" w:cs="Arial"/>
          <w:sz w:val="22"/>
        </w:rPr>
        <w:lastRenderedPageBreak/>
        <w:t>Other high-ranked variables included weather features such as Average Local Pressure and Max Snow Depth, as well as pollutants like NO</w:t>
      </w:r>
      <w:r w:rsidRPr="00F14AC4">
        <w:rPr>
          <w:rFonts w:ascii="Arial" w:hAnsi="Arial" w:cs="Arial"/>
          <w:sz w:val="22"/>
          <w:vertAlign w:val="subscript"/>
        </w:rPr>
        <w:t>2</w:t>
      </w:r>
      <w:r w:rsidRPr="00CC48CF">
        <w:rPr>
          <w:rFonts w:ascii="Arial" w:hAnsi="Arial" w:cs="Arial"/>
          <w:sz w:val="22"/>
        </w:rPr>
        <w:t xml:space="preserve"> and SO</w:t>
      </w:r>
      <w:r w:rsidRPr="00F14AC4">
        <w:rPr>
          <w:rFonts w:ascii="Arial" w:hAnsi="Arial" w:cs="Arial"/>
          <w:sz w:val="22"/>
          <w:vertAlign w:val="subscript"/>
        </w:rPr>
        <w:t>2</w:t>
      </w:r>
      <w:r w:rsidRPr="00CC48CF">
        <w:rPr>
          <w:rFonts w:ascii="Arial" w:hAnsi="Arial" w:cs="Arial"/>
          <w:sz w:val="22"/>
        </w:rPr>
        <w:t>. These observed variables also share seasonal characteristics, which supports seasonality as a potentially important predictor of illness.</w:t>
      </w:r>
    </w:p>
    <w:p w14:paraId="278CD0A7" w14:textId="498AE9A2" w:rsidR="00CC48CF" w:rsidRPr="00CC48CF" w:rsidRDefault="00CC48CF" w:rsidP="00F5087C">
      <w:pPr>
        <w:spacing w:line="360" w:lineRule="auto"/>
        <w:rPr>
          <w:rFonts w:ascii="Arial" w:hAnsi="Arial" w:cs="Arial"/>
          <w:sz w:val="22"/>
        </w:rPr>
      </w:pPr>
      <w:r w:rsidRPr="00CC48CF">
        <w:rPr>
          <w:rFonts w:ascii="Arial" w:hAnsi="Arial" w:cs="Arial"/>
          <w:sz w:val="22"/>
        </w:rPr>
        <w:t xml:space="preserve">To test the impact of accounting for delays between environmental exposure and illness onset on predictive performance, we applied lag values ranging from 0 to 7 days. For each lagged dataset, we trained separate XGBoost models with unique selected features and hyperparameter values. </w:t>
      </w:r>
    </w:p>
    <w:p w14:paraId="34413ED1" w14:textId="3BEAD269" w:rsidR="008421F7" w:rsidRDefault="00CC48CF" w:rsidP="00F5087C">
      <w:pPr>
        <w:spacing w:line="360" w:lineRule="auto"/>
        <w:rPr>
          <w:rFonts w:ascii="Arial" w:hAnsi="Arial" w:cs="Arial"/>
          <w:sz w:val="22"/>
        </w:rPr>
      </w:pPr>
      <w:r w:rsidRPr="00CC48CF">
        <w:rPr>
          <w:rFonts w:ascii="Arial" w:hAnsi="Arial" w:cs="Arial"/>
          <w:sz w:val="22"/>
        </w:rPr>
        <w:t>We only applied the lag mechanism to illness models that exceeded the R</w:t>
      </w:r>
      <w:r w:rsidRPr="0080699C">
        <w:rPr>
          <w:rFonts w:ascii="Arial" w:hAnsi="Arial" w:cs="Arial"/>
          <w:sz w:val="22"/>
          <w:vertAlign w:val="superscript"/>
        </w:rPr>
        <w:t>2</w:t>
      </w:r>
      <w:r w:rsidRPr="00CC48CF">
        <w:rPr>
          <w:rFonts w:ascii="Arial" w:hAnsi="Arial" w:cs="Arial"/>
          <w:sz w:val="22"/>
        </w:rPr>
        <w:t xml:space="preserve"> value threshold of 0.65 to qualify for lag testing. We established this threshold to ensure that only reliable models were used for lag experimentation, as we considered models below this threshold too unstable for meaningful comparison. </w:t>
      </w:r>
    </w:p>
    <w:p w14:paraId="26B358BB" w14:textId="1963F6B1" w:rsidR="008712A8" w:rsidRPr="00F5087C" w:rsidRDefault="00CC48CF" w:rsidP="00F5087C">
      <w:pPr>
        <w:spacing w:line="360" w:lineRule="auto"/>
        <w:rPr>
          <w:rFonts w:ascii="Arial" w:hAnsi="Arial" w:cs="Arial"/>
          <w:sz w:val="22"/>
          <w:lang w:eastAsia="ko-KR"/>
        </w:rPr>
      </w:pPr>
      <w:r w:rsidRPr="00CC48CF">
        <w:rPr>
          <w:rFonts w:ascii="Arial" w:hAnsi="Arial" w:cs="Arial"/>
          <w:sz w:val="22"/>
        </w:rPr>
        <w:t>We found that only acute upper respiratory infections met this threshold (Table 3), making it the only model for which lag testing was conducted. Model performance varied minimally across different lag values. We observed that lag 6 yielded the highest R</w:t>
      </w:r>
      <w:r w:rsidRPr="0080699C">
        <w:rPr>
          <w:rFonts w:ascii="Arial" w:hAnsi="Arial" w:cs="Arial"/>
          <w:sz w:val="22"/>
          <w:vertAlign w:val="superscript"/>
        </w:rPr>
        <w:t>2</w:t>
      </w:r>
      <w:r w:rsidRPr="00CC48CF">
        <w:rPr>
          <w:rFonts w:ascii="Arial" w:hAnsi="Arial" w:cs="Arial"/>
          <w:sz w:val="22"/>
        </w:rPr>
        <w:t xml:space="preserve"> (0.6977). Lag 2 yielded the lowest RMSE (14.2) and a higher R</w:t>
      </w:r>
      <w:r w:rsidRPr="0080699C">
        <w:rPr>
          <w:rFonts w:ascii="Arial" w:hAnsi="Arial" w:cs="Arial"/>
          <w:sz w:val="22"/>
          <w:vertAlign w:val="superscript"/>
        </w:rPr>
        <w:t>2</w:t>
      </w:r>
      <w:r w:rsidRPr="00CC48CF">
        <w:rPr>
          <w:rFonts w:ascii="Arial" w:hAnsi="Arial" w:cs="Arial"/>
          <w:sz w:val="22"/>
        </w:rPr>
        <w:t xml:space="preserve"> than the no-lag model (lag 0) (Table 4). Nevertheless, since the variation in R</w:t>
      </w:r>
      <w:r w:rsidRPr="0080699C">
        <w:rPr>
          <w:rFonts w:ascii="Arial" w:hAnsi="Arial" w:cs="Arial"/>
          <w:sz w:val="22"/>
          <w:vertAlign w:val="superscript"/>
        </w:rPr>
        <w:t>2</w:t>
      </w:r>
      <w:r w:rsidRPr="00CC48CF">
        <w:rPr>
          <w:rFonts w:ascii="Arial" w:hAnsi="Arial" w:cs="Arial"/>
          <w:sz w:val="22"/>
        </w:rPr>
        <w:t xml:space="preserve"> and RMSE was negligible, the results suggest that short-term lag adjustments do not improve prediction accuracy in this context.</w:t>
      </w:r>
    </w:p>
    <w:p w14:paraId="3EBAC40B" w14:textId="7CF38E9F" w:rsidR="00B33380" w:rsidRDefault="00B33380" w:rsidP="00F5087C">
      <w:pPr>
        <w:spacing w:line="360" w:lineRule="auto"/>
        <w:jc w:val="both"/>
        <w:rPr>
          <w:rFonts w:ascii="Arial" w:hAnsi="Arial" w:cs="Arial"/>
          <w:b/>
          <w:bCs/>
          <w:sz w:val="22"/>
        </w:rPr>
      </w:pPr>
      <w:r w:rsidRPr="00A93CC9">
        <w:rPr>
          <w:rFonts w:ascii="Arial" w:hAnsi="Arial" w:cs="Arial"/>
          <w:b/>
          <w:bCs/>
          <w:sz w:val="22"/>
        </w:rPr>
        <w:t>D</w:t>
      </w:r>
      <w:r w:rsidR="00180668" w:rsidRPr="00A93CC9">
        <w:rPr>
          <w:rFonts w:ascii="Arial" w:hAnsi="Arial" w:cs="Arial"/>
          <w:b/>
          <w:bCs/>
          <w:sz w:val="22"/>
        </w:rPr>
        <w:t>ISCUSSION</w:t>
      </w:r>
    </w:p>
    <w:p w14:paraId="393CEF66" w14:textId="77777777" w:rsidR="003A3AA5" w:rsidRPr="003A3AA5" w:rsidRDefault="003A3AA5" w:rsidP="00F5087C">
      <w:pPr>
        <w:spacing w:line="360" w:lineRule="auto"/>
        <w:rPr>
          <w:rFonts w:ascii="Arial" w:hAnsi="Arial" w:cs="Arial"/>
          <w:sz w:val="22"/>
        </w:rPr>
      </w:pPr>
      <w:r w:rsidRPr="003A3AA5">
        <w:rPr>
          <w:rFonts w:ascii="Arial" w:hAnsi="Arial" w:cs="Arial"/>
          <w:sz w:val="22"/>
        </w:rPr>
        <w:t xml:space="preserve">Researchers have widely applied RF and XGBoost models across diverse prediction tasks in multiple disciplines (13). For this study’s large dataset of environmental and illness data, we found that XGBoost yielded better predictive performance than RF. One likely explanation is XGBoost’s gradient boosting mechanism, which builds trees sequentially and helps capture more complex interactions in non-linear relationships like environment and illness. XGBoost also applies regularization through parameters like gamma, which helps prevent overfitting in large, noisy datasets. </w:t>
      </w:r>
    </w:p>
    <w:p w14:paraId="305105C4" w14:textId="7FB6E871" w:rsidR="003A3AA5" w:rsidRDefault="003A3AA5" w:rsidP="00F5087C">
      <w:pPr>
        <w:spacing w:line="360" w:lineRule="auto"/>
        <w:rPr>
          <w:rFonts w:ascii="Arial" w:hAnsi="Arial" w:cs="Arial"/>
          <w:sz w:val="22"/>
        </w:rPr>
      </w:pPr>
      <w:r w:rsidRPr="003A3AA5">
        <w:rPr>
          <w:rFonts w:ascii="Arial" w:hAnsi="Arial" w:cs="Arial"/>
          <w:sz w:val="22"/>
        </w:rPr>
        <w:t xml:space="preserve">Our experimental results suggest that XGBoost is better suited for predictive modeling using big data. This finding aligns with the studies of Kim et al. and Ku et al., which reported that gradient boosting models generally outperform other algorithms in predicting illness risk using big weather and illness datasets (5, 6). </w:t>
      </w:r>
    </w:p>
    <w:p w14:paraId="33C0861B" w14:textId="2249F743" w:rsidR="003A3AA5" w:rsidRDefault="003A3AA5" w:rsidP="00F5087C">
      <w:pPr>
        <w:spacing w:line="360" w:lineRule="auto"/>
        <w:rPr>
          <w:rFonts w:ascii="Arial" w:hAnsi="Arial" w:cs="Arial"/>
          <w:sz w:val="22"/>
        </w:rPr>
      </w:pPr>
      <w:r>
        <w:rPr>
          <w:rFonts w:ascii="Arial" w:hAnsi="Arial" w:cs="Arial"/>
          <w:sz w:val="22"/>
          <w:lang w:eastAsia="ko-KR"/>
        </w:rPr>
        <w:t>I</w:t>
      </w:r>
      <w:r w:rsidRPr="003A3AA5">
        <w:rPr>
          <w:rFonts w:ascii="Arial" w:hAnsi="Arial" w:cs="Arial"/>
          <w:sz w:val="22"/>
        </w:rPr>
        <w:t xml:space="preserve">n our study, we hypothesized that solar radiation would be a strong predictor of illness cases. Part of our reasoning was that the shared seasonal behaviors of weather-related illnesses and solar radiation would contribute to its predictive power (Figure 1). Our findings show that solar radiation held the highest importance score across every model, which supports our hypothesis. </w:t>
      </w:r>
      <w:r w:rsidRPr="003A3AA5">
        <w:rPr>
          <w:rFonts w:ascii="Arial" w:hAnsi="Arial" w:cs="Arial"/>
          <w:sz w:val="22"/>
        </w:rPr>
        <w:lastRenderedPageBreak/>
        <w:t xml:space="preserve">These results suggest seasonality may be an important factor when predicting illness risk. Future models should incorporate explicit seasonal variables, such as month and season, to improve predictive performance. </w:t>
      </w:r>
    </w:p>
    <w:p w14:paraId="12B20025" w14:textId="2994279D" w:rsidR="003A3AA5" w:rsidRPr="003A3AA5" w:rsidRDefault="003A3AA5" w:rsidP="00F5087C">
      <w:pPr>
        <w:spacing w:line="360" w:lineRule="auto"/>
        <w:rPr>
          <w:rFonts w:ascii="Arial" w:hAnsi="Arial" w:cs="Arial"/>
          <w:sz w:val="22"/>
        </w:rPr>
      </w:pPr>
      <w:r w:rsidRPr="003A3AA5">
        <w:rPr>
          <w:rFonts w:ascii="Arial" w:hAnsi="Arial" w:cs="Arial"/>
          <w:sz w:val="22"/>
        </w:rPr>
        <w:t xml:space="preserve">We also hypothesized that applying a lag of 2 days to training data would improve prediction accuracy. However, the results did not support this hypothesis, as lag application yielded minimal performance gains. </w:t>
      </w:r>
    </w:p>
    <w:p w14:paraId="51BC46EF" w14:textId="7046CA91" w:rsidR="003A3AA5" w:rsidRPr="003A3AA5" w:rsidRDefault="003A3AA5" w:rsidP="00F5087C">
      <w:pPr>
        <w:spacing w:line="360" w:lineRule="auto"/>
        <w:rPr>
          <w:rFonts w:ascii="Arial" w:hAnsi="Arial" w:cs="Arial"/>
          <w:sz w:val="22"/>
        </w:rPr>
      </w:pPr>
      <w:r w:rsidRPr="003A3AA5">
        <w:rPr>
          <w:rFonts w:ascii="Arial" w:hAnsi="Arial" w:cs="Arial"/>
          <w:sz w:val="22"/>
        </w:rPr>
        <w:t>One possible explanation is that short-term delays aren’t significant because environmental variables that fluctuate daily (e.g., PM10, PM2</w:t>
      </w:r>
      <w:r w:rsidR="0080699C">
        <w:rPr>
          <w:rFonts w:ascii="Arial" w:hAnsi="Arial" w:cs="Arial"/>
          <w:sz w:val="22"/>
        </w:rPr>
        <w:t>.</w:t>
      </w:r>
      <w:r w:rsidRPr="003A3AA5">
        <w:rPr>
          <w:rFonts w:ascii="Arial" w:hAnsi="Arial" w:cs="Arial"/>
          <w:sz w:val="22"/>
        </w:rPr>
        <w:t xml:space="preserve">5) are weaker predictors than variables that change gradually over time (i.e., those more influenced by seasonality). </w:t>
      </w:r>
    </w:p>
    <w:p w14:paraId="58047B32" w14:textId="2257C074" w:rsidR="003A3AA5" w:rsidRDefault="003A3AA5" w:rsidP="00F5087C">
      <w:pPr>
        <w:spacing w:line="360" w:lineRule="auto"/>
        <w:rPr>
          <w:rFonts w:ascii="Arial" w:hAnsi="Arial" w:cs="Arial"/>
          <w:sz w:val="22"/>
        </w:rPr>
      </w:pPr>
      <w:r w:rsidRPr="003A3AA5">
        <w:rPr>
          <w:rFonts w:ascii="Arial" w:hAnsi="Arial" w:cs="Arial"/>
          <w:sz w:val="22"/>
        </w:rPr>
        <w:t xml:space="preserve">Another possibility is that lag effects are present in some, but not all, illness cases. If this were the case, training a separate model for each lag may overlook the subtle timing differences in illness onset. This possibility suggests that using a single model with multiple lagged versions of each environmental variable could yield higher predictive accuracy. </w:t>
      </w:r>
    </w:p>
    <w:p w14:paraId="78562B2C" w14:textId="1CEDCEB3" w:rsidR="003A3AA5" w:rsidRDefault="003A3AA5" w:rsidP="00F5087C">
      <w:pPr>
        <w:spacing w:line="360" w:lineRule="auto"/>
        <w:rPr>
          <w:rFonts w:ascii="Arial" w:hAnsi="Arial" w:cs="Arial"/>
          <w:sz w:val="22"/>
        </w:rPr>
      </w:pPr>
      <w:r w:rsidRPr="003A3AA5">
        <w:rPr>
          <w:rFonts w:ascii="Arial" w:hAnsi="Arial" w:cs="Arial"/>
          <w:sz w:val="22"/>
        </w:rPr>
        <w:t>This study offers insight into the importance of time-lags and the predictive value of environmental factors. These findings may guide future efforts to build illness models with strong environmental predictors and more refined lag mechanisms. However, our study also has several limitations worth noting.</w:t>
      </w:r>
    </w:p>
    <w:p w14:paraId="46D4EFFB" w14:textId="0E21C5CC" w:rsidR="003A3AA5" w:rsidRDefault="003A3AA5" w:rsidP="00F5087C">
      <w:pPr>
        <w:spacing w:line="360" w:lineRule="auto"/>
        <w:rPr>
          <w:rFonts w:ascii="Arial" w:hAnsi="Arial" w:cs="Arial"/>
          <w:sz w:val="22"/>
        </w:rPr>
      </w:pPr>
      <w:r w:rsidRPr="003A3AA5">
        <w:rPr>
          <w:rFonts w:ascii="Arial" w:hAnsi="Arial" w:cs="Arial"/>
          <w:sz w:val="22"/>
        </w:rPr>
        <w:t>Our dataset includes the year 2020, during which the COVID-19 pandemic took place. Nationwide quarantines and behavioral changes may have influenced illness reporting and environmental exposure patterns. Consequently, the 2020 dataset may contain anomalies that limit the generalizability of our findings under normal conditions.</w:t>
      </w:r>
    </w:p>
    <w:p w14:paraId="44325C71" w14:textId="01C686F3" w:rsidR="003A3AA5" w:rsidRDefault="003A3AA5" w:rsidP="00F5087C">
      <w:pPr>
        <w:spacing w:line="360" w:lineRule="auto"/>
        <w:rPr>
          <w:rFonts w:ascii="Arial" w:hAnsi="Arial" w:cs="Arial"/>
          <w:sz w:val="22"/>
        </w:rPr>
      </w:pPr>
      <w:r w:rsidRPr="003A3AA5">
        <w:rPr>
          <w:rFonts w:ascii="Arial" w:hAnsi="Arial" w:cs="Arial"/>
          <w:sz w:val="22"/>
        </w:rPr>
        <w:t>To train and fine-tune our models, we used manual grid search with a train-test split. While appropriate for our dataset size, more robust methods like k-fold cross validation (CV) and GridSearchCV could have improved performance.</w:t>
      </w:r>
    </w:p>
    <w:p w14:paraId="373B90A4" w14:textId="1873A743" w:rsidR="003A3AA5" w:rsidRDefault="003A3AA5" w:rsidP="00F5087C">
      <w:pPr>
        <w:spacing w:line="360" w:lineRule="auto"/>
        <w:rPr>
          <w:rFonts w:ascii="Arial" w:hAnsi="Arial" w:cs="Arial"/>
          <w:sz w:val="22"/>
        </w:rPr>
      </w:pPr>
      <w:r w:rsidRPr="003A3AA5">
        <w:rPr>
          <w:rFonts w:ascii="Arial" w:hAnsi="Arial" w:cs="Arial"/>
          <w:sz w:val="22"/>
        </w:rPr>
        <w:t>We were only able to conduct lag analysis on a single illness model that exceeded the R</w:t>
      </w:r>
      <w:r w:rsidRPr="0080699C">
        <w:rPr>
          <w:rFonts w:ascii="Arial" w:hAnsi="Arial" w:cs="Arial"/>
          <w:sz w:val="22"/>
          <w:vertAlign w:val="superscript"/>
        </w:rPr>
        <w:t>2</w:t>
      </w:r>
      <w:r w:rsidRPr="003A3AA5">
        <w:rPr>
          <w:rFonts w:ascii="Arial" w:hAnsi="Arial" w:cs="Arial"/>
          <w:sz w:val="22"/>
        </w:rPr>
        <w:t xml:space="preserve"> threshold, limiting our ability to explore lag effects across a broader range of illnesses. As a result, our conclusions about lag effectiveness may not generalize to other illness types. Improving baseline model performance may enable future studies to include a wider range of illnesses in lag experimentation.</w:t>
      </w:r>
    </w:p>
    <w:p w14:paraId="5F7E54D7" w14:textId="4EDE0A3C" w:rsidR="003A3AA5" w:rsidRPr="00A93CC9" w:rsidRDefault="003A3AA5" w:rsidP="00F5087C">
      <w:pPr>
        <w:spacing w:line="360" w:lineRule="auto"/>
        <w:rPr>
          <w:rFonts w:ascii="Arial" w:hAnsi="Arial" w:cs="Arial"/>
          <w:sz w:val="22"/>
        </w:rPr>
      </w:pPr>
      <w:r w:rsidRPr="003A3AA5">
        <w:rPr>
          <w:rFonts w:ascii="Arial" w:hAnsi="Arial" w:cs="Arial"/>
          <w:sz w:val="22"/>
        </w:rPr>
        <w:t>Finally, while our model choices were reasonable and inspired by past studies, time-series models such as ARIMA and SARIMA are favorable alternatives that were not used in our study. Our findings suggest that seasonality may be a strong illness predictor, and time-series models could therefore offer improved accuracy for forecasting illness patterns. Future studies should test these models and incorporate explicit seasonal variables to improve performance.</w:t>
      </w:r>
    </w:p>
    <w:p w14:paraId="7B6B01BB" w14:textId="63387E32" w:rsidR="00B33380" w:rsidRDefault="00B30C8C" w:rsidP="00F5087C">
      <w:pPr>
        <w:spacing w:line="360" w:lineRule="auto"/>
        <w:jc w:val="both"/>
        <w:rPr>
          <w:rFonts w:ascii="Arial" w:hAnsi="Arial" w:cs="Arial"/>
          <w:b/>
          <w:bCs/>
          <w:sz w:val="22"/>
        </w:rPr>
      </w:pPr>
      <w:r w:rsidRPr="00A93CC9">
        <w:rPr>
          <w:rFonts w:ascii="Arial" w:hAnsi="Arial" w:cs="Arial"/>
          <w:b/>
          <w:bCs/>
          <w:sz w:val="22"/>
        </w:rPr>
        <w:lastRenderedPageBreak/>
        <w:t>MATERIALS AND METHODS</w:t>
      </w:r>
    </w:p>
    <w:p w14:paraId="136C43C3" w14:textId="77777777" w:rsidR="003A3AA5" w:rsidRPr="00F5087C" w:rsidRDefault="003A3AA5" w:rsidP="00F5087C">
      <w:pPr>
        <w:spacing w:line="360" w:lineRule="auto"/>
        <w:jc w:val="both"/>
        <w:rPr>
          <w:rFonts w:ascii="Arial" w:hAnsi="Arial" w:cs="Arial"/>
          <w:b/>
          <w:bCs/>
          <w:i/>
          <w:iCs/>
          <w:sz w:val="22"/>
        </w:rPr>
      </w:pPr>
      <w:r w:rsidRPr="00F5087C">
        <w:rPr>
          <w:rFonts w:ascii="Arial" w:hAnsi="Arial" w:cs="Arial"/>
          <w:b/>
          <w:bCs/>
          <w:i/>
          <w:iCs/>
          <w:sz w:val="22"/>
        </w:rPr>
        <w:t>Data acquisition and preprocessing</w:t>
      </w:r>
    </w:p>
    <w:p w14:paraId="3B7057D9" w14:textId="763D73C2" w:rsidR="003A3AA5" w:rsidRPr="003A3AA5" w:rsidRDefault="003A3AA5" w:rsidP="00F5087C">
      <w:pPr>
        <w:spacing w:line="360" w:lineRule="auto"/>
        <w:rPr>
          <w:rFonts w:ascii="Arial" w:hAnsi="Arial" w:cs="Arial"/>
          <w:sz w:val="22"/>
        </w:rPr>
      </w:pPr>
      <w:r w:rsidRPr="003A3AA5">
        <w:rPr>
          <w:rFonts w:ascii="Arial" w:hAnsi="Arial" w:cs="Arial"/>
          <w:sz w:val="22"/>
        </w:rPr>
        <w:t xml:space="preserve">Meteorological, atmospheric, and illness data were collected from 2019 to 2023. Daily meteorological data were provided by the Korean Meteorological Administration (KMA) and hourly atmospheric data were provided by AirKorea through the public data portal data.go.kr (14, 15). Sample medical data representing 1 million people per year was provided by the </w:t>
      </w:r>
      <w:r w:rsidR="0080699C" w:rsidRPr="0080699C">
        <w:rPr>
          <w:rFonts w:ascii="Arial" w:hAnsi="Arial" w:cs="Arial"/>
          <w:sz w:val="22"/>
        </w:rPr>
        <w:t>NHIS</w:t>
      </w:r>
      <w:r w:rsidR="0080699C">
        <w:rPr>
          <w:rFonts w:ascii="Arial" w:hAnsi="Arial" w:cs="Arial"/>
          <w:sz w:val="22"/>
        </w:rPr>
        <w:t xml:space="preserve"> </w:t>
      </w:r>
      <w:r w:rsidRPr="003A3AA5">
        <w:rPr>
          <w:rFonts w:ascii="Arial" w:hAnsi="Arial" w:cs="Arial"/>
          <w:sz w:val="22"/>
        </w:rPr>
        <w:t xml:space="preserve">through the same portal (16). </w:t>
      </w:r>
    </w:p>
    <w:p w14:paraId="78656D48" w14:textId="1A1601A1" w:rsidR="003A3AA5" w:rsidRPr="00F5087C" w:rsidRDefault="003A3AA5" w:rsidP="00F5087C">
      <w:pPr>
        <w:spacing w:line="360" w:lineRule="auto"/>
        <w:rPr>
          <w:rFonts w:ascii="Arial" w:hAnsi="Arial" w:cs="Arial"/>
          <w:sz w:val="22"/>
        </w:rPr>
      </w:pPr>
      <w:r w:rsidRPr="003A3AA5">
        <w:rPr>
          <w:rFonts w:ascii="Arial" w:hAnsi="Arial" w:cs="Arial"/>
          <w:sz w:val="22"/>
        </w:rPr>
        <w:t>Hourly atmospheric data were aggregated to daily values by averaging the values across 24 hours since the focus of the study was daily prediction. Rows with missing values were not dropped, as preserving sequence is essential in time-series data. Missing values were handled as follows: (1) continuous variables were interpolated, (2) cumulative variables were filled with zero, and (3) others were forward-filled. Since wind direction is a circular variable and cannot be directly aggregated, it was converted into vector components and averaged to obtain daily directional values.</w:t>
      </w:r>
    </w:p>
    <w:p w14:paraId="0366ABBF" w14:textId="3DF4EE44" w:rsidR="003A3AA5" w:rsidRPr="003A3AA5" w:rsidRDefault="003A3AA5" w:rsidP="00F5087C">
      <w:pPr>
        <w:spacing w:line="360" w:lineRule="auto"/>
        <w:rPr>
          <w:rFonts w:ascii="Arial" w:hAnsi="Arial" w:cs="Arial"/>
          <w:i/>
          <w:iCs/>
          <w:sz w:val="22"/>
        </w:rPr>
      </w:pPr>
      <w:r w:rsidRPr="003A3AA5">
        <w:rPr>
          <w:rFonts w:ascii="Arial" w:hAnsi="Arial" w:cs="Arial"/>
          <w:i/>
          <w:iCs/>
          <w:sz w:val="22"/>
        </w:rPr>
        <w:t>Illness filtering and selection</w:t>
      </w:r>
    </w:p>
    <w:p w14:paraId="253B5F5C" w14:textId="1C2C8E21" w:rsidR="003A3AA5" w:rsidRPr="003A3AA5" w:rsidRDefault="003A3AA5" w:rsidP="00F5087C">
      <w:pPr>
        <w:spacing w:line="360" w:lineRule="auto"/>
        <w:rPr>
          <w:rFonts w:ascii="Arial" w:hAnsi="Arial" w:cs="Arial"/>
          <w:sz w:val="22"/>
        </w:rPr>
      </w:pPr>
      <w:r w:rsidRPr="003A3AA5">
        <w:rPr>
          <w:rFonts w:ascii="Arial" w:hAnsi="Arial" w:cs="Arial"/>
          <w:sz w:val="22"/>
        </w:rPr>
        <w:t xml:space="preserve">The absolute Pearson correlation coefficient (|r|) was calculated for each illness-environment pair to perform illness filtering. |r| values range from 0 to 1, where a higher value indicates a stronger linear relationship between variables, while lower values indicate weaker linear relationships. For each illness, the maximum |r| value across all environmental variables was identified. Illnesses with |r| &gt; 0.3 were selected for model training and testing. </w:t>
      </w:r>
    </w:p>
    <w:p w14:paraId="71C61579" w14:textId="77777777" w:rsidR="003A3AA5" w:rsidRPr="003A3AA5" w:rsidRDefault="003A3AA5" w:rsidP="00F5087C">
      <w:pPr>
        <w:spacing w:line="360" w:lineRule="auto"/>
        <w:rPr>
          <w:rFonts w:ascii="Arial" w:hAnsi="Arial" w:cs="Arial"/>
          <w:i/>
          <w:iCs/>
          <w:sz w:val="22"/>
        </w:rPr>
      </w:pPr>
      <w:r w:rsidRPr="003A3AA5">
        <w:rPr>
          <w:rFonts w:ascii="Arial" w:hAnsi="Arial" w:cs="Arial"/>
          <w:i/>
          <w:iCs/>
          <w:sz w:val="22"/>
        </w:rPr>
        <w:t>Model optimization and selection</w:t>
      </w:r>
    </w:p>
    <w:p w14:paraId="4B389756" w14:textId="74D64DE6" w:rsidR="003A3AA5" w:rsidRDefault="003A3AA5" w:rsidP="00F5087C">
      <w:pPr>
        <w:spacing w:line="360" w:lineRule="auto"/>
        <w:rPr>
          <w:rFonts w:ascii="Arial" w:hAnsi="Arial" w:cs="Arial"/>
          <w:sz w:val="22"/>
        </w:rPr>
      </w:pPr>
      <w:r w:rsidRPr="003A3AA5">
        <w:rPr>
          <w:rFonts w:ascii="Arial" w:hAnsi="Arial" w:cs="Arial"/>
          <w:sz w:val="22"/>
        </w:rPr>
        <w:t xml:space="preserve">Two machine learning algorithms, RF and XGBoost, were evaluated and compared to identify the best performing model. RF is an ensemble method that combines the outputs of multiple independent decision trees (11). In this study’s regression task, it averaged the predictions across all trees to produce the final output. </w:t>
      </w:r>
    </w:p>
    <w:p w14:paraId="0799C950" w14:textId="45D49DB2" w:rsidR="003A3AA5" w:rsidRDefault="003A3AA5" w:rsidP="00F5087C">
      <w:pPr>
        <w:spacing w:line="360" w:lineRule="auto"/>
        <w:rPr>
          <w:rFonts w:ascii="Arial" w:hAnsi="Arial" w:cs="Arial"/>
          <w:sz w:val="22"/>
        </w:rPr>
      </w:pPr>
      <w:r w:rsidRPr="003A3AA5">
        <w:rPr>
          <w:rFonts w:ascii="Arial" w:hAnsi="Arial" w:cs="Arial"/>
          <w:sz w:val="22"/>
        </w:rPr>
        <w:t xml:space="preserve">XGBoost is another ensemble method that constructs a series of decision trees sequentially, where each tree is trained to correct the errors of previous ones. It uses gradient boosting to minimize the loss function. In this study, the loss function was Mean Squared Error (MSE), the average squared difference between predicted and actual values. Unlike in RF, each tree does not generate a full prediction. Instead, it outputs a correction value based on the previous error, and the final prediction is obtained by summing the outputs of all trees (12). </w:t>
      </w:r>
    </w:p>
    <w:p w14:paraId="08B1180F" w14:textId="31B6C10E" w:rsidR="003A3AA5" w:rsidRDefault="003A3AA5" w:rsidP="00F5087C">
      <w:pPr>
        <w:spacing w:line="360" w:lineRule="auto"/>
        <w:rPr>
          <w:rFonts w:ascii="Arial" w:hAnsi="Arial" w:cs="Arial"/>
          <w:sz w:val="22"/>
        </w:rPr>
      </w:pPr>
      <w:r w:rsidRPr="003A3AA5">
        <w:rPr>
          <w:rFonts w:ascii="Arial" w:hAnsi="Arial" w:cs="Arial"/>
          <w:sz w:val="22"/>
        </w:rPr>
        <w:t xml:space="preserve">Environmental variables for both models were filtered using Forward Selection (FS). FS is a feature selection method that starts with an empty model and incrementally adds variables, selecting at each step the variable that improves model performance the most. FS was applied </w:t>
      </w:r>
      <w:r w:rsidRPr="003A3AA5">
        <w:rPr>
          <w:rFonts w:ascii="Arial" w:hAnsi="Arial" w:cs="Arial"/>
          <w:sz w:val="22"/>
        </w:rPr>
        <w:lastRenderedPageBreak/>
        <w:t xml:space="preserve">separately for each illness and lag condition, resulting in different selected variables across models. </w:t>
      </w:r>
    </w:p>
    <w:p w14:paraId="6FC495FB" w14:textId="23632B83" w:rsidR="003A3AA5" w:rsidRDefault="003A3AA5" w:rsidP="00F5087C">
      <w:pPr>
        <w:spacing w:line="360" w:lineRule="auto"/>
        <w:rPr>
          <w:rFonts w:ascii="Arial" w:hAnsi="Arial" w:cs="Arial"/>
          <w:sz w:val="22"/>
        </w:rPr>
      </w:pPr>
      <w:r w:rsidRPr="003A3AA5">
        <w:rPr>
          <w:rFonts w:ascii="Arial" w:hAnsi="Arial" w:cs="Arial"/>
          <w:sz w:val="22"/>
        </w:rPr>
        <w:t>A manual grid search was conducted on both RF and XGBoost to find the optimal hyperparameters. The search was performed on a reasonable range of values informed by past research (5). Each XGBoost model was trained using the optimized values for six hyperparameters: number of estimators, learning rate, max depth, subsample, colsample_bytree, and gamma (Table 3). RF was trained on three hyperparameters: number of estimators, max depth, and max features.</w:t>
      </w:r>
    </w:p>
    <w:p w14:paraId="28C95BDD" w14:textId="4423AAE3" w:rsidR="003A3AA5" w:rsidRDefault="003A3AA5" w:rsidP="00F5087C">
      <w:pPr>
        <w:spacing w:line="360" w:lineRule="auto"/>
        <w:rPr>
          <w:rFonts w:ascii="Arial" w:hAnsi="Arial" w:cs="Arial"/>
          <w:sz w:val="22"/>
        </w:rPr>
      </w:pPr>
      <w:r w:rsidRPr="003A3AA5">
        <w:rPr>
          <w:rFonts w:ascii="Arial" w:hAnsi="Arial" w:cs="Arial"/>
          <w:sz w:val="22"/>
        </w:rPr>
        <w:t xml:space="preserve">We used a 70/30 train-test split instead of k-fold cross validation (CV), which is a common alternative, due to its lower computational cost and practicality for our dataset size. Feature importance scores were obtained from the final XGBoost models to assess the relative contribution of each environmental variable to predictive performance.   </w:t>
      </w:r>
    </w:p>
    <w:p w14:paraId="59EA1230" w14:textId="640ED9E0" w:rsidR="003A3AA5" w:rsidRPr="003A3AA5" w:rsidRDefault="003A3AA5" w:rsidP="00F5087C">
      <w:pPr>
        <w:spacing w:line="360" w:lineRule="auto"/>
        <w:rPr>
          <w:rFonts w:ascii="Arial" w:hAnsi="Arial" w:cs="Arial"/>
          <w:sz w:val="22"/>
        </w:rPr>
      </w:pPr>
      <w:r w:rsidRPr="003A3AA5">
        <w:rPr>
          <w:rFonts w:ascii="Arial" w:hAnsi="Arial" w:cs="Arial"/>
          <w:sz w:val="22"/>
        </w:rPr>
        <w:t>Model performance was evaluated with the coefficient of determination (R</w:t>
      </w:r>
      <w:r w:rsidRPr="0080699C">
        <w:rPr>
          <w:rFonts w:ascii="Arial" w:hAnsi="Arial" w:cs="Arial"/>
          <w:sz w:val="22"/>
          <w:vertAlign w:val="superscript"/>
        </w:rPr>
        <w:t>2</w:t>
      </w:r>
      <w:r w:rsidRPr="003A3AA5">
        <w:rPr>
          <w:rFonts w:ascii="Arial" w:hAnsi="Arial" w:cs="Arial"/>
          <w:sz w:val="22"/>
        </w:rPr>
        <w:t>), a standard metric for regression tasks. R</w:t>
      </w:r>
      <w:r w:rsidRPr="0080699C">
        <w:rPr>
          <w:rFonts w:ascii="Arial" w:hAnsi="Arial" w:cs="Arial"/>
          <w:sz w:val="22"/>
          <w:vertAlign w:val="superscript"/>
        </w:rPr>
        <w:t>2</w:t>
      </w:r>
      <w:r w:rsidRPr="003A3AA5">
        <w:rPr>
          <w:rFonts w:ascii="Arial" w:hAnsi="Arial" w:cs="Arial"/>
          <w:sz w:val="22"/>
        </w:rPr>
        <w:t xml:space="preserve"> measures the proportion of variance in the dependent variable that is explained by the independent variable. This metric ranges from negative infinity to 1, with values close to 1 indicating stronger predictive performance and values near 0 indicating weaker performance. Negative values indicate the model performed worse than a simple mean-based prediction. RF and XGBoost were compared using this metric (Table 2). </w:t>
      </w:r>
    </w:p>
    <w:p w14:paraId="44F349D9" w14:textId="2E47D55E" w:rsidR="003A3AA5" w:rsidRPr="003A3AA5" w:rsidRDefault="003A3AA5" w:rsidP="00F5087C">
      <w:pPr>
        <w:spacing w:line="360" w:lineRule="auto"/>
        <w:rPr>
          <w:rFonts w:ascii="Arial" w:hAnsi="Arial" w:cs="Arial"/>
          <w:sz w:val="22"/>
        </w:rPr>
      </w:pPr>
      <w:r w:rsidRPr="003A3AA5">
        <w:rPr>
          <w:rFonts w:ascii="Arial" w:hAnsi="Arial" w:cs="Arial"/>
          <w:sz w:val="22"/>
        </w:rPr>
        <w:t>RMSE, which stands for Root Mean Squared Error, was another metric used to evaluate model predictions. RMSE is the square root of the average of the squared differences between predicted and actual values. This error metric is expressed in the same units as the target variable. Higher RMSE values indicate poorer performance, while lower values indicate stronger performance.</w:t>
      </w:r>
    </w:p>
    <w:p w14:paraId="4464E0E6" w14:textId="77777777" w:rsidR="003A3AA5" w:rsidRPr="003A3AA5" w:rsidRDefault="003A3AA5" w:rsidP="00F5087C">
      <w:pPr>
        <w:spacing w:line="360" w:lineRule="auto"/>
        <w:rPr>
          <w:rFonts w:ascii="Arial" w:hAnsi="Arial" w:cs="Arial"/>
          <w:i/>
          <w:iCs/>
          <w:sz w:val="22"/>
        </w:rPr>
      </w:pPr>
      <w:r w:rsidRPr="003A3AA5">
        <w:rPr>
          <w:rFonts w:ascii="Arial" w:hAnsi="Arial" w:cs="Arial"/>
          <w:i/>
          <w:iCs/>
          <w:sz w:val="22"/>
        </w:rPr>
        <w:t>Time-lag analysis</w:t>
      </w:r>
    </w:p>
    <w:p w14:paraId="7A526B7D" w14:textId="039B141B" w:rsidR="003A3AA5" w:rsidRDefault="003A3AA5" w:rsidP="00F5087C">
      <w:pPr>
        <w:spacing w:line="360" w:lineRule="auto"/>
        <w:rPr>
          <w:rFonts w:ascii="Arial" w:hAnsi="Arial" w:cs="Arial"/>
          <w:sz w:val="22"/>
        </w:rPr>
      </w:pPr>
      <w:r w:rsidRPr="003A3AA5">
        <w:rPr>
          <w:rFonts w:ascii="Arial" w:hAnsi="Arial" w:cs="Arial"/>
          <w:sz w:val="22"/>
        </w:rPr>
        <w:t xml:space="preserve">Lagged datasets were generated by shifting environmental values backwards by n days using Python’s Pandas library. In this study, n ranged from 0 to 7, with a lag of zero days indicating no delay between environmental values and illness cases. This range was selected to compare the effects of lags across multiple days. A new dataset of delayed environmental values was created for each lag. </w:t>
      </w:r>
    </w:p>
    <w:p w14:paraId="49E430E4" w14:textId="28B6727A" w:rsidR="003A3AA5" w:rsidRPr="003A3AA5" w:rsidRDefault="003A3AA5" w:rsidP="00F5087C">
      <w:pPr>
        <w:spacing w:line="360" w:lineRule="auto"/>
        <w:rPr>
          <w:rFonts w:ascii="Arial" w:hAnsi="Arial" w:cs="Arial"/>
          <w:sz w:val="22"/>
        </w:rPr>
      </w:pPr>
      <w:r w:rsidRPr="003A3AA5">
        <w:rPr>
          <w:rFonts w:ascii="Arial" w:hAnsi="Arial" w:cs="Arial"/>
          <w:sz w:val="22"/>
        </w:rPr>
        <w:t>To ensure all 7 lags could be applied to the start of the 2019 dataset without losing data, environmental data (i.e. weather and pollutant data) from the last seven days of 2018 were included during preprocessing. Lag analysis was performed only for illnesses whose initial models exceeded the R</w:t>
      </w:r>
      <w:r w:rsidRPr="0080699C">
        <w:rPr>
          <w:rFonts w:ascii="Arial" w:hAnsi="Arial" w:cs="Arial"/>
          <w:sz w:val="22"/>
          <w:vertAlign w:val="superscript"/>
        </w:rPr>
        <w:t>2</w:t>
      </w:r>
      <w:r w:rsidRPr="003A3AA5">
        <w:rPr>
          <w:rFonts w:ascii="Arial" w:hAnsi="Arial" w:cs="Arial"/>
          <w:sz w:val="22"/>
        </w:rPr>
        <w:t xml:space="preserve"> threshold (Table 3). We selected 0.65 as the threshold to ensure the model was sufficiently accurate to yield meaningful lag comparisons. For each lagged dataset, </w:t>
      </w:r>
      <w:r w:rsidRPr="003A3AA5">
        <w:rPr>
          <w:rFonts w:ascii="Arial" w:hAnsi="Arial" w:cs="Arial"/>
          <w:sz w:val="22"/>
        </w:rPr>
        <w:lastRenderedPageBreak/>
        <w:t>manual grid search was performed, and new models were trained separately using a train-test split to optimize model performance for each individual lag.</w:t>
      </w:r>
    </w:p>
    <w:p w14:paraId="09BB496D" w14:textId="77777777" w:rsidR="00522BCC" w:rsidRPr="00A93CC9" w:rsidRDefault="00522BCC" w:rsidP="00F5087C">
      <w:pPr>
        <w:spacing w:line="360" w:lineRule="auto"/>
        <w:jc w:val="both"/>
        <w:rPr>
          <w:rFonts w:ascii="Arial" w:hAnsi="Arial" w:cs="Arial"/>
          <w:sz w:val="22"/>
          <w:lang w:eastAsia="ko-KR"/>
        </w:rPr>
      </w:pPr>
    </w:p>
    <w:p w14:paraId="785CB2D4" w14:textId="77777777" w:rsidR="00522BCC" w:rsidRDefault="00B30C8C" w:rsidP="00F5087C">
      <w:pPr>
        <w:tabs>
          <w:tab w:val="left" w:pos="2067"/>
        </w:tabs>
        <w:spacing w:line="360" w:lineRule="auto"/>
        <w:rPr>
          <w:rFonts w:ascii="Arial" w:hAnsi="Arial" w:cs="Arial"/>
          <w:b/>
          <w:bCs/>
          <w:sz w:val="22"/>
        </w:rPr>
      </w:pPr>
      <w:r w:rsidRPr="00A93CC9">
        <w:rPr>
          <w:rFonts w:ascii="Arial" w:hAnsi="Arial" w:cs="Arial"/>
          <w:b/>
          <w:bCs/>
          <w:sz w:val="22"/>
        </w:rPr>
        <w:t>REFERENCES</w:t>
      </w:r>
      <w:r w:rsidR="003A3AA5">
        <w:rPr>
          <w:rFonts w:ascii="Arial" w:hAnsi="Arial" w:cs="Arial"/>
          <w:b/>
          <w:bCs/>
          <w:sz w:val="22"/>
        </w:rPr>
        <w:tab/>
      </w:r>
      <w:bookmarkStart w:id="0" w:name="OLE_LINK1"/>
    </w:p>
    <w:p w14:paraId="34C7E539" w14:textId="77777777" w:rsidR="00522BCC" w:rsidRPr="00522BC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1.</w:t>
      </w:r>
      <w:r w:rsidRPr="00522BCC">
        <w:rPr>
          <w:rFonts w:ascii="Arial" w:hAnsi="Arial" w:cs="Arial" w:hint="eastAsia"/>
          <w:b/>
          <w:bCs/>
          <w:sz w:val="22"/>
          <w:lang w:eastAsia="ko-KR"/>
        </w:rPr>
        <w:t xml:space="preserve"> </w:t>
      </w:r>
      <w:r w:rsidR="009633A0" w:rsidRPr="00522BCC">
        <w:rPr>
          <w:rFonts w:ascii="Arial" w:hAnsi="Arial" w:cs="Arial"/>
          <w:sz w:val="22"/>
        </w:rPr>
        <w:t>Badawy, M., et al. “Big Data Analytics in Healthcare: Data Sources, Tools, Challenges, and Opportunities.</w:t>
      </w:r>
      <w:r w:rsidR="009633A0" w:rsidRPr="00522BCC">
        <w:rPr>
          <w:rFonts w:ascii="Arial" w:hAnsi="Arial" w:cs="Arial"/>
          <w:i/>
          <w:iCs/>
          <w:sz w:val="22"/>
        </w:rPr>
        <w:t xml:space="preserve">” Journal of Electrical Systems and Information Technology, </w:t>
      </w:r>
      <w:r w:rsidR="009633A0" w:rsidRPr="00522BCC">
        <w:rPr>
          <w:rFonts w:ascii="Arial" w:hAnsi="Arial" w:cs="Arial"/>
          <w:sz w:val="22"/>
        </w:rPr>
        <w:t>vol. 11, no. 1, 2024</w:t>
      </w:r>
      <w:r w:rsidR="009633A0" w:rsidRPr="00522BCC">
        <w:rPr>
          <w:rFonts w:ascii="Arial" w:hAnsi="Arial" w:cs="Arial"/>
          <w:i/>
          <w:iCs/>
          <w:sz w:val="22"/>
        </w:rPr>
        <w:t xml:space="preserve">. </w:t>
      </w:r>
      <w:r w:rsidR="009633A0" w:rsidRPr="00522BCC">
        <w:rPr>
          <w:rFonts w:ascii="Arial" w:hAnsi="Arial" w:cs="Arial"/>
          <w:sz w:val="22"/>
        </w:rPr>
        <w:t>https://doi.org/10.1186/s43067-024-00190-w.</w:t>
      </w:r>
      <w:r w:rsidR="009633A0" w:rsidRPr="00522BCC">
        <w:rPr>
          <w:rFonts w:ascii="Arial" w:hAnsi="Arial" w:cs="Arial"/>
          <w:i/>
          <w:iCs/>
          <w:sz w:val="22"/>
        </w:rPr>
        <w:t xml:space="preserve"> </w:t>
      </w:r>
    </w:p>
    <w:p w14:paraId="02EE9C0C" w14:textId="77777777" w:rsidR="00522BCC" w:rsidRPr="00522BCC" w:rsidRDefault="00522BCC" w:rsidP="00F5087C">
      <w:pPr>
        <w:tabs>
          <w:tab w:val="left" w:pos="2067"/>
        </w:tabs>
        <w:spacing w:line="360" w:lineRule="auto"/>
        <w:rPr>
          <w:rFonts w:ascii="Arial" w:hAnsi="Arial" w:cs="Arial"/>
          <w:sz w:val="22"/>
        </w:rPr>
      </w:pPr>
      <w:r w:rsidRPr="00522BCC">
        <w:rPr>
          <w:rFonts w:ascii="Arial" w:hAnsi="Arial" w:cs="Arial" w:hint="eastAsia"/>
          <w:sz w:val="22"/>
          <w:lang w:eastAsia="ko-KR"/>
        </w:rPr>
        <w:t>2.</w:t>
      </w:r>
      <w:r w:rsidRPr="00522BCC">
        <w:rPr>
          <w:rFonts w:ascii="Arial" w:hAnsi="Arial" w:cs="Arial" w:hint="eastAsia"/>
          <w:i/>
          <w:iCs/>
          <w:sz w:val="22"/>
          <w:lang w:eastAsia="ko-KR"/>
        </w:rPr>
        <w:t xml:space="preserve"> </w:t>
      </w:r>
      <w:r w:rsidR="009633A0" w:rsidRPr="00522BCC">
        <w:rPr>
          <w:rFonts w:ascii="Arial" w:hAnsi="Arial" w:cs="Arial"/>
          <w:sz w:val="22"/>
        </w:rPr>
        <w:t>Batko, K., and Ślęzak, A. “The Use of Big Data Analytics in Healthcare.”</w:t>
      </w:r>
      <w:r w:rsidR="009633A0" w:rsidRPr="00522BCC">
        <w:rPr>
          <w:rFonts w:ascii="Arial" w:hAnsi="Arial" w:cs="Arial"/>
          <w:i/>
          <w:iCs/>
          <w:sz w:val="22"/>
        </w:rPr>
        <w:t xml:space="preserve"> Journal of Big Data, </w:t>
      </w:r>
      <w:r w:rsidR="009633A0" w:rsidRPr="00522BCC">
        <w:rPr>
          <w:rFonts w:ascii="Arial" w:hAnsi="Arial" w:cs="Arial"/>
          <w:sz w:val="22"/>
        </w:rPr>
        <w:t>vol. 9, no. 3, 2022. https://doi.org/10.1186/s40537-021-00553-4.</w:t>
      </w:r>
    </w:p>
    <w:p w14:paraId="51588513" w14:textId="20BBA421" w:rsidR="00522BCC" w:rsidRPr="00522BCC" w:rsidRDefault="00522BCC" w:rsidP="00F5087C">
      <w:pPr>
        <w:tabs>
          <w:tab w:val="left" w:pos="2067"/>
        </w:tabs>
        <w:spacing w:line="360" w:lineRule="auto"/>
        <w:rPr>
          <w:rFonts w:ascii="Arial" w:hAnsi="Arial" w:cs="Arial"/>
          <w:sz w:val="22"/>
        </w:rPr>
      </w:pPr>
      <w:r w:rsidRPr="00522BCC">
        <w:rPr>
          <w:rFonts w:ascii="Arial" w:hAnsi="Arial" w:cs="Arial" w:hint="eastAsia"/>
          <w:sz w:val="22"/>
          <w:lang w:eastAsia="ko-KR"/>
        </w:rPr>
        <w:t>3</w:t>
      </w:r>
      <w:r>
        <w:rPr>
          <w:rFonts w:ascii="Arial" w:hAnsi="Arial" w:cs="Arial" w:hint="eastAsia"/>
          <w:sz w:val="22"/>
          <w:lang w:eastAsia="ko-KR"/>
        </w:rPr>
        <w:t>.</w:t>
      </w:r>
      <w:r w:rsidRPr="00522BCC">
        <w:rPr>
          <w:rFonts w:ascii="Arial" w:hAnsi="Arial" w:cs="Arial" w:hint="eastAsia"/>
          <w:sz w:val="22"/>
          <w:lang w:eastAsia="ko-KR"/>
        </w:rPr>
        <w:t xml:space="preserve"> </w:t>
      </w:r>
      <w:r w:rsidR="009633A0" w:rsidRPr="00522BCC">
        <w:rPr>
          <w:rFonts w:ascii="Arial" w:hAnsi="Arial" w:cs="Arial"/>
          <w:sz w:val="22"/>
        </w:rPr>
        <w:t>Fiarni, C., et al. “Analysis and Prediction of Diabetes Complication Disease Using Data Mining Algorithm.”</w:t>
      </w:r>
      <w:r w:rsidR="009633A0" w:rsidRPr="00522BCC">
        <w:rPr>
          <w:rFonts w:ascii="Arial" w:hAnsi="Arial" w:cs="Arial"/>
          <w:i/>
          <w:iCs/>
          <w:sz w:val="22"/>
        </w:rPr>
        <w:t xml:space="preserve"> Procedia Computer Science, </w:t>
      </w:r>
      <w:r w:rsidR="009633A0" w:rsidRPr="00522BCC">
        <w:rPr>
          <w:rFonts w:ascii="Arial" w:hAnsi="Arial" w:cs="Arial"/>
          <w:sz w:val="22"/>
        </w:rPr>
        <w:t>vol. 161, 2019, pp. 449–457. https://doi.org/10.1016/j.procs.2019.11.144.</w:t>
      </w:r>
    </w:p>
    <w:p w14:paraId="63D99FBE" w14:textId="77777777" w:rsidR="00522BCC" w:rsidRPr="00522BCC" w:rsidRDefault="00522BCC" w:rsidP="00F5087C">
      <w:pPr>
        <w:tabs>
          <w:tab w:val="left" w:pos="2067"/>
        </w:tabs>
        <w:spacing w:line="360" w:lineRule="auto"/>
        <w:rPr>
          <w:rFonts w:ascii="Arial" w:hAnsi="Arial" w:cs="Arial"/>
          <w:sz w:val="22"/>
        </w:rPr>
      </w:pPr>
      <w:r w:rsidRPr="00522BCC">
        <w:rPr>
          <w:rFonts w:ascii="Arial" w:hAnsi="Arial" w:cs="Arial" w:hint="eastAsia"/>
          <w:sz w:val="22"/>
          <w:lang w:eastAsia="ko-KR"/>
        </w:rPr>
        <w:t xml:space="preserve">4. </w:t>
      </w:r>
      <w:r w:rsidR="009633A0" w:rsidRPr="00522BCC">
        <w:rPr>
          <w:rFonts w:ascii="Arial" w:hAnsi="Arial" w:cs="Arial"/>
          <w:sz w:val="22"/>
        </w:rPr>
        <w:t>Zirbo, S. G. V., et al. “Predicting Health Outcomes Using Weather Data: A Dual Machine Learning Approach.”</w:t>
      </w:r>
      <w:r w:rsidR="009633A0" w:rsidRPr="00522BCC">
        <w:rPr>
          <w:rFonts w:ascii="Arial" w:hAnsi="Arial" w:cs="Arial"/>
          <w:i/>
          <w:iCs/>
          <w:sz w:val="22"/>
        </w:rPr>
        <w:t xml:space="preserve"> Procedia Computer Science, </w:t>
      </w:r>
      <w:r w:rsidR="009633A0" w:rsidRPr="00522BCC">
        <w:rPr>
          <w:rFonts w:ascii="Arial" w:hAnsi="Arial" w:cs="Arial"/>
          <w:sz w:val="22"/>
        </w:rPr>
        <w:t xml:space="preserve">vol. 246, 2024, pp. 1399–1408. https://doi.org/10.1016/j.procs.2024.09.721. </w:t>
      </w:r>
    </w:p>
    <w:p w14:paraId="648F2D51" w14:textId="77777777" w:rsidR="00522BCC" w:rsidRPr="00522BC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 xml:space="preserve">5. </w:t>
      </w:r>
      <w:r w:rsidR="009633A0" w:rsidRPr="00522BCC">
        <w:rPr>
          <w:rFonts w:ascii="Arial" w:hAnsi="Arial" w:cs="Arial"/>
          <w:sz w:val="22"/>
        </w:rPr>
        <w:t>Kim, M., et al. “A Study on Customized Prediction of Daily Illness Risk Using Medical and Meteorological Data.”</w:t>
      </w:r>
      <w:r w:rsidR="009633A0" w:rsidRPr="00522BCC">
        <w:rPr>
          <w:rFonts w:ascii="Arial" w:hAnsi="Arial" w:cs="Arial"/>
          <w:i/>
          <w:iCs/>
          <w:sz w:val="22"/>
        </w:rPr>
        <w:t xml:space="preserve"> Applied Sciences, </w:t>
      </w:r>
      <w:r w:rsidR="009633A0" w:rsidRPr="00522BCC">
        <w:rPr>
          <w:rFonts w:ascii="Arial" w:hAnsi="Arial" w:cs="Arial"/>
          <w:sz w:val="22"/>
        </w:rPr>
        <w:t>vol. 12, no. 12, 2022, p. 6060. https://doi.org/10.3390/app12126060.</w:t>
      </w:r>
      <w:r w:rsidR="009633A0" w:rsidRPr="00522BCC">
        <w:rPr>
          <w:rFonts w:ascii="Arial" w:hAnsi="Arial" w:cs="Arial"/>
          <w:i/>
          <w:iCs/>
          <w:sz w:val="22"/>
        </w:rPr>
        <w:t xml:space="preserve"> </w:t>
      </w:r>
    </w:p>
    <w:p w14:paraId="11F8C12C" w14:textId="77777777" w:rsidR="00522BCC" w:rsidRPr="00522BCC" w:rsidRDefault="00522BCC" w:rsidP="00F5087C">
      <w:pPr>
        <w:tabs>
          <w:tab w:val="left" w:pos="2067"/>
        </w:tabs>
        <w:spacing w:line="360" w:lineRule="auto"/>
        <w:rPr>
          <w:rFonts w:ascii="Arial" w:hAnsi="Arial" w:cs="Arial"/>
          <w:sz w:val="22"/>
        </w:rPr>
      </w:pPr>
      <w:r w:rsidRPr="00522BCC">
        <w:rPr>
          <w:rFonts w:ascii="Arial" w:hAnsi="Arial" w:cs="Arial" w:hint="eastAsia"/>
          <w:sz w:val="22"/>
          <w:lang w:eastAsia="ko-KR"/>
        </w:rPr>
        <w:t>6.</w:t>
      </w:r>
      <w:r w:rsidRPr="00522BCC">
        <w:rPr>
          <w:rFonts w:ascii="Arial" w:hAnsi="Arial" w:cs="Arial" w:hint="eastAsia"/>
          <w:i/>
          <w:iCs/>
          <w:sz w:val="22"/>
          <w:lang w:eastAsia="ko-KR"/>
        </w:rPr>
        <w:t xml:space="preserve"> </w:t>
      </w:r>
      <w:r w:rsidR="009633A0" w:rsidRPr="00522BCC">
        <w:rPr>
          <w:rFonts w:ascii="Arial" w:hAnsi="Arial" w:cs="Arial"/>
          <w:sz w:val="22"/>
        </w:rPr>
        <w:t>Ku, Y. H., et al. “Machine Learning Models for Predicting the Occurrence of Respiratory Diseases Using Climatic and Air-Pollution Factors.”</w:t>
      </w:r>
      <w:r w:rsidR="009633A0" w:rsidRPr="00522BCC">
        <w:rPr>
          <w:rFonts w:ascii="Arial" w:hAnsi="Arial" w:cs="Arial"/>
          <w:i/>
          <w:iCs/>
          <w:sz w:val="22"/>
        </w:rPr>
        <w:t xml:space="preserve"> Clinical and Experimental Otorhinolaryngology, </w:t>
      </w:r>
      <w:r w:rsidR="009633A0" w:rsidRPr="00522BCC">
        <w:rPr>
          <w:rFonts w:ascii="Arial" w:hAnsi="Arial" w:cs="Arial"/>
          <w:sz w:val="22"/>
        </w:rPr>
        <w:t>vol. 15, no. 2, 31 May 2022, pp. 168–176. https://doi.org/10.21053/ceo.2021.01536.</w:t>
      </w:r>
    </w:p>
    <w:p w14:paraId="7BAC58CE" w14:textId="77777777" w:rsidR="00522BCC" w:rsidRPr="00522BC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 xml:space="preserve">7. </w:t>
      </w:r>
      <w:r w:rsidR="009633A0" w:rsidRPr="00522BCC">
        <w:rPr>
          <w:rFonts w:ascii="Arial" w:hAnsi="Arial" w:cs="Arial"/>
          <w:sz w:val="22"/>
        </w:rPr>
        <w:t>Phaswana, S., et al. “Lagged Acute Respiratory Outcomes among Children Related to Ambient Pollutant Exposure in a High Exposure Setting in South Africa.”</w:t>
      </w:r>
      <w:r w:rsidR="009633A0" w:rsidRPr="00522BCC">
        <w:rPr>
          <w:rFonts w:ascii="Arial" w:hAnsi="Arial" w:cs="Arial"/>
          <w:i/>
          <w:iCs/>
          <w:sz w:val="22"/>
        </w:rPr>
        <w:t xml:space="preserve"> Environmental Epidemiology</w:t>
      </w:r>
      <w:r w:rsidR="009633A0" w:rsidRPr="00522BCC">
        <w:rPr>
          <w:rFonts w:ascii="Arial" w:hAnsi="Arial" w:cs="Arial"/>
          <w:sz w:val="22"/>
        </w:rPr>
        <w:t>, vol. 6, no. 6, 2022, pp. e228–e228. https://doi.org/10.1097/EE9.0000000000000228.</w:t>
      </w:r>
    </w:p>
    <w:p w14:paraId="1E681422" w14:textId="77777777" w:rsidR="00522BCC" w:rsidRPr="00522BC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 xml:space="preserve">8. </w:t>
      </w:r>
      <w:r w:rsidR="009633A0" w:rsidRPr="00522BCC">
        <w:rPr>
          <w:rFonts w:ascii="Arial" w:hAnsi="Arial" w:cs="Arial"/>
          <w:sz w:val="22"/>
        </w:rPr>
        <w:t>Athanasiou, M., et al. “Long Short-Term Memory–Based Prediction of the Spread of Influenza-like Illness Leveraging Surveillance, Weather, and Twitter Data: Model Development and Validation.”</w:t>
      </w:r>
      <w:r w:rsidR="009633A0" w:rsidRPr="00522BCC">
        <w:rPr>
          <w:rFonts w:ascii="Arial" w:hAnsi="Arial" w:cs="Arial"/>
          <w:i/>
          <w:iCs/>
          <w:sz w:val="22"/>
        </w:rPr>
        <w:t xml:space="preserve"> Journal of Medical Internet Research, </w:t>
      </w:r>
      <w:r w:rsidR="009633A0" w:rsidRPr="00522BCC">
        <w:rPr>
          <w:rFonts w:ascii="Arial" w:hAnsi="Arial" w:cs="Arial"/>
          <w:sz w:val="22"/>
        </w:rPr>
        <w:t>vol. 25, no. 1, 6 Feb. 2023, p. e42519. https://doi.org/10.2196/42519.</w:t>
      </w:r>
    </w:p>
    <w:p w14:paraId="47FE8954" w14:textId="374AB3E5" w:rsidR="00522BCC" w:rsidRPr="0044278F" w:rsidRDefault="00522BCC" w:rsidP="00F5087C">
      <w:pPr>
        <w:tabs>
          <w:tab w:val="left" w:pos="2067"/>
        </w:tabs>
        <w:spacing w:line="360" w:lineRule="auto"/>
        <w:rPr>
          <w:rFonts w:ascii="Arial" w:hAnsi="Arial" w:cs="Arial"/>
          <w:sz w:val="22"/>
        </w:rPr>
      </w:pPr>
      <w:r>
        <w:rPr>
          <w:rFonts w:ascii="Arial" w:hAnsi="Arial" w:cs="Arial" w:hint="eastAsia"/>
          <w:sz w:val="22"/>
          <w:lang w:eastAsia="ko-KR"/>
        </w:rPr>
        <w:t>9</w:t>
      </w:r>
      <w:r w:rsidRPr="00522BCC">
        <w:rPr>
          <w:rFonts w:ascii="Arial" w:hAnsi="Arial" w:cs="Arial" w:hint="eastAsia"/>
          <w:sz w:val="22"/>
          <w:lang w:eastAsia="ko-KR"/>
        </w:rPr>
        <w:t xml:space="preserve">. </w:t>
      </w:r>
      <w:r w:rsidR="009633A0" w:rsidRPr="00522BCC">
        <w:rPr>
          <w:rFonts w:ascii="Arial" w:hAnsi="Arial" w:cs="Arial"/>
          <w:sz w:val="22"/>
        </w:rPr>
        <w:t xml:space="preserve">Fares, A. “Factors Influencing the Seasonal Patterns of Infectious Diseases.” </w:t>
      </w:r>
      <w:r w:rsidR="009633A0" w:rsidRPr="00522BCC">
        <w:rPr>
          <w:rFonts w:ascii="Arial" w:hAnsi="Arial" w:cs="Arial"/>
          <w:i/>
          <w:iCs/>
          <w:sz w:val="22"/>
        </w:rPr>
        <w:t xml:space="preserve">International Journal of Preventive Medicine, </w:t>
      </w:r>
      <w:r w:rsidR="009633A0" w:rsidRPr="00522BCC">
        <w:rPr>
          <w:rFonts w:ascii="Arial" w:hAnsi="Arial" w:cs="Arial"/>
          <w:sz w:val="22"/>
        </w:rPr>
        <w:t>vol. 4, no. 2, 2013, p. 128.</w:t>
      </w:r>
      <w:r w:rsidR="0044278F">
        <w:rPr>
          <w:rFonts w:ascii="Arial" w:hAnsi="Arial" w:cs="Arial"/>
          <w:sz w:val="22"/>
        </w:rPr>
        <w:t xml:space="preserve"> </w:t>
      </w:r>
      <w:r w:rsidR="009633A0" w:rsidRPr="00522BCC">
        <w:rPr>
          <w:rFonts w:ascii="Arial" w:hAnsi="Arial" w:cs="Arial"/>
          <w:sz w:val="22"/>
        </w:rPr>
        <w:t>https://www.ncbi.nlm.nih.gov/pmc/articles/PMC3604842/.</w:t>
      </w:r>
      <w:r w:rsidR="009633A0" w:rsidRPr="00522BCC">
        <w:rPr>
          <w:rFonts w:ascii="Arial" w:hAnsi="Arial" w:cs="Arial"/>
          <w:i/>
          <w:iCs/>
          <w:sz w:val="22"/>
        </w:rPr>
        <w:t xml:space="preserve"> </w:t>
      </w:r>
    </w:p>
    <w:p w14:paraId="54962C79" w14:textId="68F90149" w:rsidR="00522BCC" w:rsidRPr="0044278F" w:rsidRDefault="00522BCC" w:rsidP="00F5087C">
      <w:pPr>
        <w:tabs>
          <w:tab w:val="left" w:pos="2067"/>
        </w:tabs>
        <w:spacing w:line="360" w:lineRule="auto"/>
        <w:rPr>
          <w:rFonts w:ascii="Arial" w:hAnsi="Arial" w:cs="Arial"/>
          <w:sz w:val="22"/>
        </w:rPr>
      </w:pPr>
      <w:r>
        <w:rPr>
          <w:rFonts w:ascii="Arial" w:hAnsi="Arial" w:cs="Arial" w:hint="eastAsia"/>
          <w:sz w:val="22"/>
          <w:lang w:eastAsia="ko-KR"/>
        </w:rPr>
        <w:lastRenderedPageBreak/>
        <w:t>10</w:t>
      </w:r>
      <w:r w:rsidRPr="00522BCC">
        <w:rPr>
          <w:rFonts w:ascii="Arial" w:hAnsi="Arial" w:cs="Arial" w:hint="eastAsia"/>
          <w:sz w:val="22"/>
          <w:lang w:eastAsia="ko-KR"/>
        </w:rPr>
        <w:t>.</w:t>
      </w:r>
      <w:r w:rsidRPr="00522BCC">
        <w:rPr>
          <w:rFonts w:ascii="Arial" w:hAnsi="Arial" w:cs="Arial" w:hint="eastAsia"/>
          <w:i/>
          <w:iCs/>
          <w:sz w:val="22"/>
          <w:lang w:eastAsia="ko-KR"/>
        </w:rPr>
        <w:t xml:space="preserve"> </w:t>
      </w:r>
      <w:r w:rsidR="009633A0" w:rsidRPr="00522BCC">
        <w:rPr>
          <w:rFonts w:ascii="Arial" w:hAnsi="Arial" w:cs="Arial"/>
          <w:sz w:val="22"/>
        </w:rPr>
        <w:t>Neale, R. E., et al. “The Effects of Exposure to Solar Radiation on Human Health.”</w:t>
      </w:r>
      <w:r w:rsidR="009633A0" w:rsidRPr="00522BCC">
        <w:rPr>
          <w:rFonts w:ascii="Arial" w:hAnsi="Arial" w:cs="Arial"/>
          <w:i/>
          <w:iCs/>
          <w:sz w:val="22"/>
        </w:rPr>
        <w:t xml:space="preserve"> Photochemical &amp; Photobiological Sciences, </w:t>
      </w:r>
      <w:r w:rsidR="009633A0" w:rsidRPr="00522BCC">
        <w:rPr>
          <w:rFonts w:ascii="Arial" w:hAnsi="Arial" w:cs="Arial"/>
          <w:sz w:val="22"/>
        </w:rPr>
        <w:t>vol. 22, 2023, pp. 1–37. https://doi.org/10.1007/s43630-023-00375-8.</w:t>
      </w:r>
      <w:r w:rsidR="009633A0" w:rsidRPr="00522BCC">
        <w:rPr>
          <w:rFonts w:ascii="Arial" w:hAnsi="Arial" w:cs="Arial"/>
          <w:i/>
          <w:iCs/>
          <w:sz w:val="22"/>
        </w:rPr>
        <w:t xml:space="preserve"> </w:t>
      </w:r>
    </w:p>
    <w:p w14:paraId="223EAC02" w14:textId="61D7323D" w:rsidR="00522BCC" w:rsidRPr="00522BC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1</w:t>
      </w:r>
      <w:r>
        <w:rPr>
          <w:rFonts w:ascii="Arial" w:hAnsi="Arial" w:cs="Arial" w:hint="eastAsia"/>
          <w:sz w:val="22"/>
          <w:lang w:eastAsia="ko-KR"/>
        </w:rPr>
        <w:t>1</w:t>
      </w:r>
      <w:r w:rsidRPr="00522BCC">
        <w:rPr>
          <w:rFonts w:ascii="Arial" w:hAnsi="Arial" w:cs="Arial" w:hint="eastAsia"/>
          <w:sz w:val="22"/>
          <w:lang w:eastAsia="ko-KR"/>
        </w:rPr>
        <w:t>.</w:t>
      </w:r>
      <w:r w:rsidRPr="00522BCC">
        <w:rPr>
          <w:rFonts w:ascii="Arial" w:hAnsi="Arial" w:cs="Arial" w:hint="eastAsia"/>
          <w:i/>
          <w:iCs/>
          <w:sz w:val="22"/>
          <w:lang w:eastAsia="ko-KR"/>
        </w:rPr>
        <w:t xml:space="preserve"> </w:t>
      </w:r>
      <w:r w:rsidR="009633A0" w:rsidRPr="00522BCC">
        <w:rPr>
          <w:rFonts w:ascii="Arial" w:hAnsi="Arial" w:cs="Arial"/>
          <w:sz w:val="22"/>
        </w:rPr>
        <w:t>Schonlau, M., and Zou, R. Y. “The Random Forest Algorithm for Statistical Learning.”</w:t>
      </w:r>
      <w:r w:rsidR="009633A0" w:rsidRPr="00522BCC">
        <w:rPr>
          <w:rFonts w:ascii="Arial" w:hAnsi="Arial" w:cs="Arial"/>
          <w:i/>
          <w:iCs/>
          <w:sz w:val="22"/>
        </w:rPr>
        <w:t xml:space="preserve"> The Stata Journal</w:t>
      </w:r>
      <w:r w:rsidR="009633A0" w:rsidRPr="00522BCC">
        <w:rPr>
          <w:rFonts w:ascii="Arial" w:hAnsi="Arial" w:cs="Arial"/>
          <w:sz w:val="22"/>
        </w:rPr>
        <w:t>, vol. 20, no. 1, 2020, pp. 3–29. https://doi.org/10.1177/1536867X20909688.</w:t>
      </w:r>
      <w:r w:rsidR="009633A0" w:rsidRPr="00522BCC">
        <w:rPr>
          <w:rFonts w:ascii="Arial" w:hAnsi="Arial" w:cs="Arial"/>
          <w:i/>
          <w:iCs/>
          <w:sz w:val="22"/>
        </w:rPr>
        <w:t xml:space="preserve"> </w:t>
      </w:r>
    </w:p>
    <w:p w14:paraId="0EA87745" w14:textId="635D29C2" w:rsidR="00522BCC" w:rsidRPr="00522BC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1</w:t>
      </w:r>
      <w:r>
        <w:rPr>
          <w:rFonts w:ascii="Arial" w:hAnsi="Arial" w:cs="Arial" w:hint="eastAsia"/>
          <w:sz w:val="22"/>
          <w:lang w:eastAsia="ko-KR"/>
        </w:rPr>
        <w:t>2</w:t>
      </w:r>
      <w:r w:rsidRPr="00522BCC">
        <w:rPr>
          <w:rFonts w:ascii="Arial" w:hAnsi="Arial" w:cs="Arial" w:hint="eastAsia"/>
          <w:sz w:val="22"/>
          <w:lang w:eastAsia="ko-KR"/>
        </w:rPr>
        <w:t>.</w:t>
      </w:r>
      <w:r w:rsidRPr="00522BCC">
        <w:rPr>
          <w:rFonts w:ascii="Arial" w:hAnsi="Arial" w:cs="Arial" w:hint="eastAsia"/>
          <w:i/>
          <w:iCs/>
          <w:sz w:val="22"/>
          <w:lang w:eastAsia="ko-KR"/>
        </w:rPr>
        <w:t xml:space="preserve">  </w:t>
      </w:r>
      <w:r w:rsidR="009633A0" w:rsidRPr="00522BCC">
        <w:rPr>
          <w:rFonts w:ascii="Arial" w:hAnsi="Arial" w:cs="Arial"/>
          <w:sz w:val="22"/>
        </w:rPr>
        <w:t>Chen, T., and Guestrin, C. “XGBoost: A Scalable Tree Boosting System.”</w:t>
      </w:r>
      <w:r w:rsidR="009633A0" w:rsidRPr="00522BCC">
        <w:rPr>
          <w:rFonts w:ascii="Arial" w:hAnsi="Arial" w:cs="Arial"/>
          <w:i/>
          <w:iCs/>
          <w:sz w:val="22"/>
        </w:rPr>
        <w:t xml:space="preserve"> Proceedings of the 22nd ACM SIGKDD International Conference on Knowledge Discovery and Data Mining,</w:t>
      </w:r>
      <w:r w:rsidR="009633A0" w:rsidRPr="00522BCC">
        <w:rPr>
          <w:rFonts w:ascii="Arial" w:hAnsi="Arial" w:cs="Arial"/>
          <w:sz w:val="22"/>
        </w:rPr>
        <w:t xml:space="preserve"> 2016, pp. 785–794. https://doi.org/10.1145/2939672.2939785.</w:t>
      </w:r>
      <w:r w:rsidR="009633A0" w:rsidRPr="00522BCC">
        <w:rPr>
          <w:rFonts w:ascii="Arial" w:hAnsi="Arial" w:cs="Arial"/>
          <w:i/>
          <w:iCs/>
          <w:sz w:val="22"/>
        </w:rPr>
        <w:t xml:space="preserve"> </w:t>
      </w:r>
    </w:p>
    <w:p w14:paraId="34C646F1" w14:textId="35171092" w:rsidR="00522BCC" w:rsidRPr="00522BCC" w:rsidRDefault="00522BCC" w:rsidP="00F5087C">
      <w:pPr>
        <w:tabs>
          <w:tab w:val="left" w:pos="2067"/>
        </w:tabs>
        <w:spacing w:line="360" w:lineRule="auto"/>
        <w:rPr>
          <w:rFonts w:ascii="Arial" w:hAnsi="Arial" w:cs="Arial"/>
          <w:sz w:val="22"/>
        </w:rPr>
      </w:pPr>
      <w:r w:rsidRPr="00522BCC">
        <w:rPr>
          <w:rFonts w:ascii="Arial" w:hAnsi="Arial" w:cs="Arial" w:hint="eastAsia"/>
          <w:sz w:val="22"/>
          <w:lang w:eastAsia="ko-KR"/>
        </w:rPr>
        <w:t>1</w:t>
      </w:r>
      <w:r>
        <w:rPr>
          <w:rFonts w:ascii="Arial" w:hAnsi="Arial" w:cs="Arial" w:hint="eastAsia"/>
          <w:sz w:val="22"/>
          <w:lang w:eastAsia="ko-KR"/>
        </w:rPr>
        <w:t>3</w:t>
      </w:r>
      <w:r w:rsidRPr="00522BCC">
        <w:rPr>
          <w:rFonts w:ascii="Arial" w:hAnsi="Arial" w:cs="Arial" w:hint="eastAsia"/>
          <w:sz w:val="22"/>
          <w:lang w:eastAsia="ko-KR"/>
        </w:rPr>
        <w:t xml:space="preserve">. </w:t>
      </w:r>
      <w:r w:rsidR="009633A0" w:rsidRPr="00522BCC">
        <w:rPr>
          <w:rFonts w:ascii="Arial" w:hAnsi="Arial" w:cs="Arial"/>
          <w:sz w:val="22"/>
        </w:rPr>
        <w:t>Imani, M., et al. “Comprehensive Analysis of Random Forest and XGBoost Performance with SMOTE, ADASYN, and GNUS under Varying Imbalance Levels.”</w:t>
      </w:r>
      <w:r w:rsidR="009633A0" w:rsidRPr="00522BCC">
        <w:rPr>
          <w:rFonts w:ascii="Arial" w:hAnsi="Arial" w:cs="Arial"/>
          <w:i/>
          <w:iCs/>
          <w:sz w:val="22"/>
        </w:rPr>
        <w:t xml:space="preserve"> Technol</w:t>
      </w:r>
      <w:r w:rsidR="009633A0" w:rsidRPr="00522BCC">
        <w:rPr>
          <w:rFonts w:ascii="Arial" w:hAnsi="Arial" w:cs="Arial" w:hint="eastAsia"/>
          <w:i/>
          <w:iCs/>
          <w:sz w:val="22"/>
        </w:rPr>
        <w:t>ogies,</w:t>
      </w:r>
      <w:r w:rsidR="009633A0" w:rsidRPr="00522BCC">
        <w:rPr>
          <w:rFonts w:ascii="Arial" w:hAnsi="Arial" w:cs="Arial" w:hint="eastAsia"/>
          <w:sz w:val="22"/>
        </w:rPr>
        <w:t xml:space="preserve"> vol. 13, no. 3, 2025, p. 88. https://doi.org/10.3390/technologies13030088.</w:t>
      </w:r>
    </w:p>
    <w:p w14:paraId="4BFFE182" w14:textId="77777777" w:rsidR="00522BCC" w:rsidRDefault="00522BCC" w:rsidP="00F5087C">
      <w:pPr>
        <w:tabs>
          <w:tab w:val="left" w:pos="2067"/>
        </w:tabs>
        <w:spacing w:line="360" w:lineRule="auto"/>
        <w:rPr>
          <w:rFonts w:ascii="Arial" w:hAnsi="Arial" w:cs="Arial"/>
          <w:sz w:val="22"/>
          <w:lang w:eastAsia="ko-KR"/>
        </w:rPr>
      </w:pPr>
      <w:r w:rsidRPr="00522BCC">
        <w:rPr>
          <w:rFonts w:ascii="Arial" w:hAnsi="Arial" w:cs="Arial" w:hint="eastAsia"/>
          <w:sz w:val="22"/>
          <w:lang w:eastAsia="ko-KR"/>
        </w:rPr>
        <w:t>1</w:t>
      </w:r>
      <w:r>
        <w:rPr>
          <w:rFonts w:ascii="Arial" w:hAnsi="Arial" w:cs="Arial" w:hint="eastAsia"/>
          <w:sz w:val="22"/>
          <w:lang w:eastAsia="ko-KR"/>
        </w:rPr>
        <w:t>4</w:t>
      </w:r>
      <w:r w:rsidRPr="00522BCC">
        <w:rPr>
          <w:rFonts w:ascii="Arial" w:hAnsi="Arial" w:cs="Arial" w:hint="eastAsia"/>
          <w:sz w:val="22"/>
          <w:lang w:eastAsia="ko-KR"/>
        </w:rPr>
        <w:t xml:space="preserve">. </w:t>
      </w:r>
      <w:r w:rsidR="009633A0" w:rsidRPr="00522BCC">
        <w:rPr>
          <w:rFonts w:ascii="Arial" w:hAnsi="Arial" w:cs="Arial" w:hint="eastAsia"/>
          <w:sz w:val="22"/>
        </w:rPr>
        <w:t xml:space="preserve">Korean Meteorological Administration. </w:t>
      </w:r>
      <w:r w:rsidR="009633A0" w:rsidRPr="00522BCC">
        <w:rPr>
          <w:rFonts w:ascii="Arial" w:hAnsi="Arial" w:cs="Arial" w:hint="eastAsia"/>
          <w:sz w:val="22"/>
          <w:lang w:eastAsia="ko-KR"/>
        </w:rPr>
        <w:t>“기상자료개방포털</w:t>
      </w:r>
      <w:r w:rsidR="009633A0" w:rsidRPr="00522BCC">
        <w:rPr>
          <w:rFonts w:ascii="Arial" w:hAnsi="Arial" w:cs="Arial" w:hint="eastAsia"/>
          <w:sz w:val="22"/>
          <w:lang w:eastAsia="ko-KR"/>
        </w:rPr>
        <w:t>.</w:t>
      </w:r>
      <w:r w:rsidR="009633A0" w:rsidRPr="00522BCC">
        <w:rPr>
          <w:rFonts w:ascii="Arial" w:hAnsi="Arial" w:cs="Arial" w:hint="eastAsia"/>
          <w:sz w:val="22"/>
          <w:lang w:eastAsia="ko-KR"/>
        </w:rPr>
        <w:t>”</w:t>
      </w:r>
      <w:r w:rsidR="009633A0" w:rsidRPr="00522BCC">
        <w:rPr>
          <w:rFonts w:ascii="Arial" w:hAnsi="Arial" w:cs="Arial" w:hint="eastAsia"/>
          <w:sz w:val="22"/>
          <w:lang w:eastAsia="ko-KR"/>
        </w:rPr>
        <w:t xml:space="preserve"> </w:t>
      </w:r>
      <w:r w:rsidR="009633A0" w:rsidRPr="00522BCC">
        <w:rPr>
          <w:rFonts w:ascii="Arial" w:hAnsi="Arial" w:cs="Arial" w:hint="eastAsia"/>
          <w:i/>
          <w:iCs/>
          <w:sz w:val="22"/>
          <w:lang w:eastAsia="ko-KR"/>
        </w:rPr>
        <w:t>Data.kma.go.kr.</w:t>
      </w:r>
      <w:r w:rsidR="009633A0" w:rsidRPr="00522BCC">
        <w:rPr>
          <w:rFonts w:ascii="Arial" w:hAnsi="Arial" w:cs="Arial" w:hint="eastAsia"/>
          <w:sz w:val="22"/>
          <w:lang w:eastAsia="ko-KR"/>
        </w:rPr>
        <w:t xml:space="preserve"> </w:t>
      </w:r>
    </w:p>
    <w:p w14:paraId="08592142" w14:textId="7D3D453D" w:rsidR="00522BCC" w:rsidRPr="0080699C" w:rsidRDefault="009633A0"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 xml:space="preserve">https://data.kma.go.kr/data/grnd/selectAsosRltmList.do?pgmNo=36 </w:t>
      </w:r>
      <w:r w:rsidR="0080699C" w:rsidRPr="0080699C">
        <w:rPr>
          <w:rFonts w:ascii="Arial" w:hAnsi="Arial" w:cs="Arial"/>
          <w:sz w:val="22"/>
        </w:rPr>
        <w:t>Accessed 10 Mar. 2025</w:t>
      </w:r>
    </w:p>
    <w:p w14:paraId="75BD2E91" w14:textId="46D3F6AC" w:rsidR="00522BCC" w:rsidRPr="0080699C" w:rsidRDefault="00522BCC" w:rsidP="00F5087C">
      <w:pPr>
        <w:tabs>
          <w:tab w:val="left" w:pos="2067"/>
        </w:tabs>
        <w:spacing w:line="360" w:lineRule="auto"/>
        <w:rPr>
          <w:rFonts w:ascii="Arial" w:hAnsi="Arial" w:cs="Arial"/>
          <w:i/>
          <w:iCs/>
          <w:sz w:val="22"/>
        </w:rPr>
      </w:pPr>
      <w:r w:rsidRPr="00522BCC">
        <w:rPr>
          <w:rFonts w:ascii="Arial" w:hAnsi="Arial" w:cs="Arial" w:hint="eastAsia"/>
          <w:sz w:val="22"/>
          <w:lang w:eastAsia="ko-KR"/>
        </w:rPr>
        <w:t>1</w:t>
      </w:r>
      <w:r>
        <w:rPr>
          <w:rFonts w:ascii="Arial" w:hAnsi="Arial" w:cs="Arial" w:hint="eastAsia"/>
          <w:sz w:val="22"/>
          <w:lang w:eastAsia="ko-KR"/>
        </w:rPr>
        <w:t>5</w:t>
      </w:r>
      <w:r w:rsidRPr="00522BCC">
        <w:rPr>
          <w:rFonts w:ascii="Arial" w:hAnsi="Arial" w:cs="Arial" w:hint="eastAsia"/>
          <w:sz w:val="22"/>
          <w:lang w:eastAsia="ko-KR"/>
        </w:rPr>
        <w:t xml:space="preserve">. </w:t>
      </w:r>
      <w:r w:rsidR="009633A0" w:rsidRPr="00522BCC">
        <w:rPr>
          <w:rFonts w:ascii="Arial" w:hAnsi="Arial" w:cs="Arial" w:hint="eastAsia"/>
          <w:sz w:val="22"/>
          <w:lang w:eastAsia="ko-KR"/>
        </w:rPr>
        <w:t xml:space="preserve">AirKorea. </w:t>
      </w:r>
      <w:r w:rsidR="009633A0" w:rsidRPr="00522BCC">
        <w:rPr>
          <w:rFonts w:ascii="Arial" w:hAnsi="Arial" w:cs="Arial" w:hint="eastAsia"/>
          <w:sz w:val="22"/>
          <w:lang w:eastAsia="ko-KR"/>
        </w:rPr>
        <w:t>“한국환경공단</w:t>
      </w:r>
      <w:r w:rsidRPr="00522BCC">
        <w:rPr>
          <w:rFonts w:ascii="Arial" w:hAnsi="Arial" w:cs="Arial" w:hint="eastAsia"/>
          <w:sz w:val="22"/>
          <w:lang w:eastAsia="ko-KR"/>
        </w:rPr>
        <w:t xml:space="preserve"> </w:t>
      </w:r>
      <w:r w:rsidR="009633A0" w:rsidRPr="00522BCC">
        <w:rPr>
          <w:rFonts w:ascii="Arial" w:hAnsi="Arial" w:cs="Arial" w:hint="eastAsia"/>
          <w:sz w:val="22"/>
          <w:lang w:eastAsia="ko-KR"/>
        </w:rPr>
        <w:t>에어코리아</w:t>
      </w:r>
      <w:r w:rsidRPr="00522BCC">
        <w:rPr>
          <w:rFonts w:ascii="Arial" w:hAnsi="Arial" w:cs="Arial" w:hint="eastAsia"/>
          <w:sz w:val="22"/>
          <w:lang w:eastAsia="ko-KR"/>
        </w:rPr>
        <w:t xml:space="preserve"> </w:t>
      </w:r>
      <w:r w:rsidR="009633A0" w:rsidRPr="00522BCC">
        <w:rPr>
          <w:rFonts w:ascii="Arial" w:hAnsi="Arial" w:cs="Arial" w:hint="eastAsia"/>
          <w:sz w:val="22"/>
          <w:lang w:eastAsia="ko-KR"/>
        </w:rPr>
        <w:t>최종확정</w:t>
      </w:r>
      <w:r w:rsidR="009633A0" w:rsidRPr="00522BCC">
        <w:rPr>
          <w:rFonts w:ascii="Arial" w:hAnsi="Arial" w:cs="Arial" w:hint="eastAsia"/>
          <w:sz w:val="22"/>
          <w:lang w:eastAsia="ko-KR"/>
        </w:rPr>
        <w:t xml:space="preserve"> </w:t>
      </w:r>
      <w:r w:rsidR="009633A0" w:rsidRPr="00522BCC">
        <w:rPr>
          <w:rFonts w:ascii="Arial" w:hAnsi="Arial" w:cs="Arial" w:hint="eastAsia"/>
          <w:sz w:val="22"/>
          <w:lang w:eastAsia="ko-KR"/>
        </w:rPr>
        <w:t>측정자료</w:t>
      </w:r>
      <w:r w:rsidRPr="00522BCC">
        <w:rPr>
          <w:rFonts w:ascii="Arial" w:hAnsi="Arial" w:cs="Arial" w:hint="eastAsia"/>
          <w:sz w:val="22"/>
          <w:lang w:eastAsia="ko-KR"/>
        </w:rPr>
        <w:t xml:space="preserve"> </w:t>
      </w:r>
      <w:r w:rsidR="009633A0" w:rsidRPr="00522BCC">
        <w:rPr>
          <w:rFonts w:ascii="Arial" w:hAnsi="Arial" w:cs="Arial" w:hint="eastAsia"/>
          <w:sz w:val="22"/>
          <w:lang w:eastAsia="ko-KR"/>
        </w:rPr>
        <w:t>20241231.</w:t>
      </w:r>
      <w:r w:rsidR="009633A0" w:rsidRPr="00522BCC">
        <w:rPr>
          <w:rFonts w:ascii="Arial" w:hAnsi="Arial" w:cs="Arial" w:hint="eastAsia"/>
          <w:sz w:val="22"/>
          <w:lang w:eastAsia="ko-KR"/>
        </w:rPr>
        <w:t>”</w:t>
      </w:r>
      <w:r w:rsidR="009633A0" w:rsidRPr="00522BCC">
        <w:rPr>
          <w:rFonts w:ascii="Arial" w:hAnsi="Arial" w:cs="Arial" w:hint="eastAsia"/>
          <w:sz w:val="22"/>
          <w:lang w:eastAsia="ko-KR"/>
        </w:rPr>
        <w:t xml:space="preserve"> </w:t>
      </w:r>
      <w:r w:rsidR="009633A0" w:rsidRPr="00522BCC">
        <w:rPr>
          <w:rFonts w:ascii="Arial" w:hAnsi="Arial" w:cs="Arial" w:hint="eastAsia"/>
          <w:i/>
          <w:iCs/>
          <w:sz w:val="22"/>
        </w:rPr>
        <w:t>Data.go.kr</w:t>
      </w:r>
      <w:r w:rsidR="009633A0" w:rsidRPr="00522BCC">
        <w:rPr>
          <w:rFonts w:ascii="Arial" w:hAnsi="Arial" w:cs="Arial" w:hint="eastAsia"/>
          <w:sz w:val="22"/>
        </w:rPr>
        <w:t>, 2024. https://www.data.go.kr/data/15122830/fileData.do</w:t>
      </w:r>
      <w:r>
        <w:rPr>
          <w:rFonts w:ascii="Arial" w:hAnsi="Arial" w:cs="Arial" w:hint="eastAsia"/>
          <w:sz w:val="22"/>
          <w:lang w:eastAsia="ko-KR"/>
        </w:rPr>
        <w:t>.</w:t>
      </w:r>
      <w:r w:rsidR="009633A0" w:rsidRPr="00522BCC">
        <w:rPr>
          <w:rFonts w:ascii="Arial" w:hAnsi="Arial" w:cs="Arial" w:hint="eastAsia"/>
          <w:sz w:val="22"/>
        </w:rPr>
        <w:t xml:space="preserve"> </w:t>
      </w:r>
      <w:r w:rsidR="0080699C" w:rsidRPr="0080699C">
        <w:rPr>
          <w:rFonts w:ascii="Arial" w:hAnsi="Arial" w:cs="Arial"/>
          <w:sz w:val="22"/>
        </w:rPr>
        <w:t>Accessed 10 Mar. 2025</w:t>
      </w:r>
    </w:p>
    <w:p w14:paraId="1D25874F" w14:textId="7B1AE7BF" w:rsidR="003A3AA5" w:rsidRPr="00F5087C" w:rsidRDefault="00522BCC" w:rsidP="00F5087C">
      <w:pPr>
        <w:tabs>
          <w:tab w:val="left" w:pos="2067"/>
        </w:tabs>
        <w:spacing w:line="360" w:lineRule="auto"/>
        <w:rPr>
          <w:rFonts w:ascii="Arial" w:hAnsi="Arial" w:cs="Arial"/>
          <w:sz w:val="22"/>
          <w:lang w:eastAsia="ko-KR"/>
        </w:rPr>
      </w:pPr>
      <w:r w:rsidRPr="00522BCC">
        <w:rPr>
          <w:rFonts w:ascii="Arial" w:hAnsi="Arial" w:cs="Arial" w:hint="eastAsia"/>
          <w:sz w:val="22"/>
          <w:lang w:eastAsia="ko-KR"/>
        </w:rPr>
        <w:t>1</w:t>
      </w:r>
      <w:r>
        <w:rPr>
          <w:rFonts w:ascii="Arial" w:hAnsi="Arial" w:cs="Arial" w:hint="eastAsia"/>
          <w:sz w:val="22"/>
          <w:lang w:eastAsia="ko-KR"/>
        </w:rPr>
        <w:t>6</w:t>
      </w:r>
      <w:r w:rsidRPr="00522BCC">
        <w:rPr>
          <w:rFonts w:ascii="Arial" w:hAnsi="Arial" w:cs="Arial" w:hint="eastAsia"/>
          <w:sz w:val="22"/>
          <w:lang w:eastAsia="ko-KR"/>
        </w:rPr>
        <w:t xml:space="preserve">. </w:t>
      </w:r>
      <w:r w:rsidR="009633A0" w:rsidRPr="00522BCC">
        <w:rPr>
          <w:rFonts w:ascii="Arial" w:hAnsi="Arial" w:cs="Arial" w:hint="eastAsia"/>
          <w:sz w:val="22"/>
        </w:rPr>
        <w:t xml:space="preserve">National Health Insurance Service. </w:t>
      </w:r>
      <w:r w:rsidR="009633A0" w:rsidRPr="00522BCC">
        <w:rPr>
          <w:rFonts w:ascii="Arial" w:hAnsi="Arial" w:cs="Arial" w:hint="eastAsia"/>
          <w:sz w:val="22"/>
        </w:rPr>
        <w:t>“국민건강보험공단</w:t>
      </w:r>
      <w:r w:rsidR="009633A0" w:rsidRPr="00522BCC">
        <w:rPr>
          <w:rFonts w:ascii="Arial" w:hAnsi="Arial" w:cs="Arial" w:hint="eastAsia"/>
          <w:sz w:val="22"/>
        </w:rPr>
        <w:t>_</w:t>
      </w:r>
      <w:r w:rsidR="009633A0" w:rsidRPr="00522BCC">
        <w:rPr>
          <w:rFonts w:ascii="Arial" w:hAnsi="Arial" w:cs="Arial" w:hint="eastAsia"/>
          <w:sz w:val="22"/>
        </w:rPr>
        <w:t>진료내역정보</w:t>
      </w:r>
      <w:r w:rsidR="009633A0" w:rsidRPr="00522BCC">
        <w:rPr>
          <w:rFonts w:ascii="Arial" w:hAnsi="Arial" w:cs="Arial" w:hint="eastAsia"/>
          <w:sz w:val="22"/>
        </w:rPr>
        <w:t>_20231231.</w:t>
      </w:r>
      <w:r w:rsidR="009633A0" w:rsidRPr="00522BCC">
        <w:rPr>
          <w:rFonts w:ascii="Arial" w:hAnsi="Arial" w:cs="Arial" w:hint="eastAsia"/>
          <w:sz w:val="22"/>
        </w:rPr>
        <w:t>”</w:t>
      </w:r>
      <w:r w:rsidR="009633A0" w:rsidRPr="00522BCC">
        <w:rPr>
          <w:rFonts w:ascii="Arial" w:hAnsi="Arial" w:cs="Arial" w:hint="eastAsia"/>
          <w:sz w:val="22"/>
        </w:rPr>
        <w:t xml:space="preserve"> </w:t>
      </w:r>
      <w:r w:rsidR="009633A0" w:rsidRPr="00522BCC">
        <w:rPr>
          <w:rFonts w:ascii="Arial" w:hAnsi="Arial" w:cs="Arial" w:hint="eastAsia"/>
          <w:i/>
          <w:iCs/>
          <w:sz w:val="22"/>
        </w:rPr>
        <w:t>Data.go.kr</w:t>
      </w:r>
      <w:r w:rsidR="009633A0" w:rsidRPr="00522BCC">
        <w:rPr>
          <w:rFonts w:ascii="Arial" w:hAnsi="Arial" w:cs="Arial" w:hint="eastAsia"/>
          <w:sz w:val="22"/>
        </w:rPr>
        <w:t>, 2024. https://www.data.go.kr/data/15007115/fileData.do</w:t>
      </w:r>
      <w:r>
        <w:rPr>
          <w:rFonts w:ascii="Arial" w:hAnsi="Arial" w:cs="Arial" w:hint="eastAsia"/>
          <w:sz w:val="22"/>
          <w:lang w:eastAsia="ko-KR"/>
        </w:rPr>
        <w:t>.</w:t>
      </w:r>
      <w:bookmarkEnd w:id="0"/>
    </w:p>
    <w:p w14:paraId="2FA2B266" w14:textId="6DABA350" w:rsidR="00031F67" w:rsidRPr="00F5087C" w:rsidRDefault="00B33380" w:rsidP="00F5087C">
      <w:pPr>
        <w:spacing w:line="360" w:lineRule="auto"/>
        <w:rPr>
          <w:rFonts w:ascii="Arial" w:hAnsi="Arial" w:cs="Arial"/>
          <w:b/>
          <w:bCs/>
          <w:sz w:val="22"/>
        </w:rPr>
      </w:pPr>
      <w:r w:rsidRPr="00A93CC9">
        <w:rPr>
          <w:rFonts w:ascii="Arial" w:hAnsi="Arial" w:cs="Arial"/>
          <w:b/>
          <w:bCs/>
          <w:sz w:val="22"/>
        </w:rPr>
        <w:t xml:space="preserve">Figures and Figure </w:t>
      </w:r>
      <w:r w:rsidR="00EB09B1" w:rsidRPr="00A93CC9">
        <w:rPr>
          <w:rFonts w:ascii="Arial" w:hAnsi="Arial" w:cs="Arial"/>
          <w:b/>
          <w:bCs/>
          <w:sz w:val="22"/>
        </w:rPr>
        <w:t>Titles/</w:t>
      </w:r>
      <w:r w:rsidRPr="00A93CC9">
        <w:rPr>
          <w:rFonts w:ascii="Arial" w:hAnsi="Arial" w:cs="Arial"/>
          <w:b/>
          <w:bCs/>
          <w:sz w:val="22"/>
        </w:rPr>
        <w:t>Captions</w:t>
      </w:r>
    </w:p>
    <w:p w14:paraId="5F4FF937" w14:textId="77777777" w:rsidR="00031F67" w:rsidRPr="008421F7" w:rsidRDefault="00031F67" w:rsidP="00F5087C">
      <w:pPr>
        <w:spacing w:line="360" w:lineRule="auto"/>
        <w:rPr>
          <w:rFonts w:ascii="Arial" w:eastAsiaTheme="majorEastAsia" w:hAnsi="Arial" w:cs="Arial"/>
          <w:sz w:val="20"/>
          <w:szCs w:val="20"/>
          <w:lang w:eastAsia="ko-KR"/>
        </w:rPr>
      </w:pPr>
      <w:r w:rsidRPr="008421F7">
        <w:rPr>
          <w:rFonts w:ascii="Arial" w:eastAsiaTheme="majorEastAsia" w:hAnsi="Arial" w:cs="Arial"/>
          <w:noProof/>
          <w:sz w:val="20"/>
          <w:szCs w:val="20"/>
          <w14:ligatures w14:val="standardContextual"/>
        </w:rPr>
        <w:drawing>
          <wp:inline distT="0" distB="0" distL="0" distR="0" wp14:anchorId="3DD8E3B1" wp14:editId="7ABAF55A">
            <wp:extent cx="5943600" cy="2090057"/>
            <wp:effectExtent l="0" t="0" r="0" b="5715"/>
            <wp:docPr id="1366367200" name="Picture 3" descr="A graph with red lines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948321" name="Picture 3" descr="A graph with red lines and blue lines&#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5956910" cy="2094738"/>
                    </a:xfrm>
                    <a:prstGeom prst="rect">
                      <a:avLst/>
                    </a:prstGeom>
                  </pic:spPr>
                </pic:pic>
              </a:graphicData>
            </a:graphic>
          </wp:inline>
        </w:drawing>
      </w:r>
    </w:p>
    <w:p w14:paraId="5DBE4CD3" w14:textId="57DF7891" w:rsidR="00031F67" w:rsidRPr="008421F7" w:rsidRDefault="00031F67" w:rsidP="00F5087C">
      <w:pPr>
        <w:pStyle w:val="NormalWeb"/>
        <w:spacing w:line="360" w:lineRule="auto"/>
        <w:rPr>
          <w:rStyle w:val="Strong"/>
          <w:rFonts w:ascii="Arial" w:eastAsiaTheme="majorEastAsia" w:hAnsi="Arial" w:cs="Arial"/>
          <w:b w:val="0"/>
          <w:bCs w:val="0"/>
          <w:sz w:val="22"/>
          <w:szCs w:val="22"/>
        </w:rPr>
      </w:pPr>
      <w:r w:rsidRPr="008421F7">
        <w:rPr>
          <w:rStyle w:val="Strong"/>
          <w:rFonts w:ascii="Arial" w:eastAsiaTheme="majorEastAsia" w:hAnsi="Arial" w:cs="Arial"/>
          <w:sz w:val="22"/>
          <w:szCs w:val="22"/>
        </w:rPr>
        <w:t xml:space="preserve">Figure 1. </w:t>
      </w:r>
      <w:r w:rsidRPr="0080699C">
        <w:rPr>
          <w:rStyle w:val="Strong"/>
          <w:rFonts w:ascii="Arial" w:eastAsiaTheme="majorEastAsia" w:hAnsi="Arial" w:cs="Arial"/>
          <w:b w:val="0"/>
          <w:bCs w:val="0"/>
          <w:sz w:val="22"/>
          <w:szCs w:val="22"/>
        </w:rPr>
        <w:t>Daily illness cases and sunshine duration in 2023.</w:t>
      </w:r>
      <w:r w:rsidRPr="008421F7">
        <w:rPr>
          <w:rFonts w:ascii="Arial" w:eastAsiaTheme="majorEastAsia" w:hAnsi="Arial" w:cs="Arial"/>
          <w:sz w:val="22"/>
          <w:szCs w:val="22"/>
        </w:rPr>
        <w:t xml:space="preserve"> Line graph showing daily counts of acute upper respiratory infections (red, left y-axis) and </w:t>
      </w:r>
      <w:r w:rsidRPr="008421F7">
        <w:rPr>
          <w:rStyle w:val="Strong"/>
          <w:rFonts w:ascii="Arial" w:eastAsiaTheme="majorEastAsia" w:hAnsi="Arial" w:cs="Arial"/>
          <w:b w:val="0"/>
          <w:bCs w:val="0"/>
          <w:sz w:val="22"/>
          <w:szCs w:val="22"/>
        </w:rPr>
        <w:t>sunshine duration (h)</w:t>
      </w:r>
      <w:r w:rsidRPr="008421F7">
        <w:rPr>
          <w:rFonts w:ascii="Arial" w:eastAsiaTheme="majorEastAsia" w:hAnsi="Arial" w:cs="Arial"/>
          <w:sz w:val="22"/>
          <w:szCs w:val="22"/>
        </w:rPr>
        <w:t xml:space="preserve"> (blue, right y-axis) from January to December 2023. Sunshine duration follows a seasonal pattern, peaking in July and reaching its lowest levels in January and December. Illness cases exhibit higher variability and tend to increase during periods of lower sunshine duration. </w:t>
      </w:r>
    </w:p>
    <w:p w14:paraId="2BBA837A" w14:textId="77777777" w:rsidR="00031F67" w:rsidRPr="008421F7" w:rsidRDefault="00031F67" w:rsidP="00F5087C">
      <w:pPr>
        <w:spacing w:line="360" w:lineRule="auto"/>
        <w:rPr>
          <w:rFonts w:ascii="Arial" w:eastAsiaTheme="majorEastAsia" w:hAnsi="Arial" w:cs="Arial"/>
          <w:sz w:val="20"/>
          <w:szCs w:val="20"/>
        </w:rPr>
      </w:pPr>
      <w:r w:rsidRPr="008421F7">
        <w:rPr>
          <w:rFonts w:ascii="Arial" w:eastAsiaTheme="majorEastAsia" w:hAnsi="Arial" w:cs="Arial"/>
          <w:noProof/>
          <w:sz w:val="20"/>
          <w:szCs w:val="20"/>
        </w:rPr>
        <w:lastRenderedPageBreak/>
        <w:drawing>
          <wp:inline distT="0" distB="0" distL="0" distR="0" wp14:anchorId="5520FEE8" wp14:editId="6DDFFC78">
            <wp:extent cx="5943598" cy="1979023"/>
            <wp:effectExtent l="0" t="0" r="635" b="2540"/>
            <wp:docPr id="1701134456" name="Picture 2" descr="A graph with blue and white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450773" name="Picture 2" descr="A graph with blue and white bar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90004" cy="1994475"/>
                    </a:xfrm>
                    <a:prstGeom prst="rect">
                      <a:avLst/>
                    </a:prstGeom>
                  </pic:spPr>
                </pic:pic>
              </a:graphicData>
            </a:graphic>
          </wp:inline>
        </w:drawing>
      </w:r>
    </w:p>
    <w:p w14:paraId="3102F64F" w14:textId="3C0E7FD4" w:rsidR="008421F7" w:rsidRDefault="00031F67" w:rsidP="00F5087C">
      <w:pPr>
        <w:pStyle w:val="NormalWeb"/>
        <w:spacing w:line="360" w:lineRule="auto"/>
        <w:rPr>
          <w:rFonts w:ascii="Arial" w:eastAsiaTheme="majorEastAsia" w:hAnsi="Arial" w:cs="Arial"/>
          <w:sz w:val="22"/>
          <w:szCs w:val="22"/>
        </w:rPr>
      </w:pPr>
      <w:r w:rsidRPr="008421F7">
        <w:rPr>
          <w:rStyle w:val="Strong"/>
          <w:rFonts w:ascii="Arial" w:eastAsiaTheme="majorEastAsia" w:hAnsi="Arial" w:cs="Arial"/>
          <w:sz w:val="22"/>
          <w:szCs w:val="22"/>
        </w:rPr>
        <w:t xml:space="preserve">Figure 2. </w:t>
      </w:r>
      <w:r w:rsidRPr="0080699C">
        <w:rPr>
          <w:rStyle w:val="Strong"/>
          <w:rFonts w:ascii="Arial" w:eastAsiaTheme="majorEastAsia" w:hAnsi="Arial" w:cs="Arial"/>
          <w:b w:val="0"/>
          <w:bCs w:val="0"/>
          <w:sz w:val="22"/>
          <w:szCs w:val="22"/>
        </w:rPr>
        <w:t>Variable importance for each illness model.</w:t>
      </w:r>
      <w:r w:rsidR="0080699C">
        <w:rPr>
          <w:rStyle w:val="Strong"/>
          <w:rFonts w:ascii="Arial" w:eastAsiaTheme="majorEastAsia" w:hAnsi="Arial" w:cs="Arial"/>
          <w:b w:val="0"/>
          <w:bCs w:val="0"/>
          <w:sz w:val="22"/>
          <w:szCs w:val="22"/>
        </w:rPr>
        <w:t xml:space="preserve"> </w:t>
      </w:r>
      <w:r w:rsidRPr="008421F7">
        <w:rPr>
          <w:rFonts w:ascii="Arial" w:eastAsiaTheme="majorEastAsia" w:hAnsi="Arial" w:cs="Arial"/>
          <w:sz w:val="22"/>
          <w:szCs w:val="22"/>
        </w:rPr>
        <w:t xml:space="preserve">Bar graphs showing the XGBoost-derived feature importance </w:t>
      </w:r>
      <w:r w:rsidRPr="0080699C">
        <w:rPr>
          <w:rStyle w:val="Strong"/>
          <w:rFonts w:ascii="Arial" w:eastAsiaTheme="majorEastAsia" w:hAnsi="Arial" w:cs="Arial"/>
          <w:b w:val="0"/>
          <w:bCs w:val="0"/>
          <w:sz w:val="22"/>
          <w:szCs w:val="22"/>
        </w:rPr>
        <w:t>(gain)</w:t>
      </w:r>
      <w:r w:rsidRPr="008421F7">
        <w:rPr>
          <w:rFonts w:ascii="Arial" w:eastAsiaTheme="majorEastAsia" w:hAnsi="Arial" w:cs="Arial"/>
          <w:sz w:val="22"/>
          <w:szCs w:val="22"/>
        </w:rPr>
        <w:t xml:space="preserve"> of environmental variables selected using forward selection. Each panel corresponds to one illness model (left to right): acute upper respiratory infections, diseases of the esophagus, stomach, and duodenum, and other diseases of the upper respiratory tract. Variables are sorted in descending order of importance within each pa</w:t>
      </w:r>
      <w:r w:rsidR="00F5087C">
        <w:rPr>
          <w:rFonts w:ascii="Arial" w:eastAsiaTheme="majorEastAsia" w:hAnsi="Arial" w:cs="Arial"/>
          <w:sz w:val="22"/>
          <w:szCs w:val="22"/>
        </w:rPr>
        <w:t>nel</w:t>
      </w:r>
      <w:r w:rsidR="0080699C">
        <w:rPr>
          <w:rFonts w:ascii="Arial" w:eastAsiaTheme="majorEastAsia" w:hAnsi="Arial" w:cs="Arial"/>
          <w:sz w:val="22"/>
          <w:szCs w:val="22"/>
        </w:rPr>
        <w:t>.</w:t>
      </w:r>
    </w:p>
    <w:tbl>
      <w:tblPr>
        <w:tblStyle w:val="TableGrid"/>
        <w:tblW w:w="0" w:type="auto"/>
        <w:tblLayout w:type="fixed"/>
        <w:tblLook w:val="04A0" w:firstRow="1" w:lastRow="0" w:firstColumn="1" w:lastColumn="0" w:noHBand="0" w:noVBand="1"/>
      </w:tblPr>
      <w:tblGrid>
        <w:gridCol w:w="5382"/>
        <w:gridCol w:w="3968"/>
      </w:tblGrid>
      <w:tr w:rsidR="0080699C" w14:paraId="0F091457" w14:textId="77777777" w:rsidTr="0080699C">
        <w:tc>
          <w:tcPr>
            <w:tcW w:w="5382" w:type="dxa"/>
          </w:tcPr>
          <w:p w14:paraId="758654F9" w14:textId="59211D67" w:rsidR="0080699C" w:rsidRPr="0080699C" w:rsidRDefault="0080699C" w:rsidP="0080699C">
            <w:pPr>
              <w:pStyle w:val="NormalWeb"/>
              <w:spacing w:line="360" w:lineRule="auto"/>
              <w:rPr>
                <w:rFonts w:ascii="Arial" w:eastAsiaTheme="majorEastAsia" w:hAnsi="Arial" w:cs="Arial"/>
                <w:b/>
                <w:bCs/>
                <w:sz w:val="20"/>
                <w:szCs w:val="20"/>
              </w:rPr>
            </w:pPr>
            <w:r w:rsidRPr="0080699C">
              <w:rPr>
                <w:rFonts w:ascii="Arial" w:hAnsi="Arial" w:cs="Arial"/>
                <w:b/>
                <w:bCs/>
                <w:sz w:val="20"/>
                <w:szCs w:val="20"/>
              </w:rPr>
              <w:t>Illness name</w:t>
            </w:r>
          </w:p>
        </w:tc>
        <w:tc>
          <w:tcPr>
            <w:tcW w:w="3968" w:type="dxa"/>
          </w:tcPr>
          <w:p w14:paraId="3D76BBA2" w14:textId="6671CB49" w:rsidR="0080699C" w:rsidRPr="0080699C" w:rsidRDefault="0080699C" w:rsidP="0080699C">
            <w:pPr>
              <w:pStyle w:val="NormalWeb"/>
              <w:spacing w:line="360" w:lineRule="auto"/>
              <w:jc w:val="center"/>
              <w:rPr>
                <w:rFonts w:ascii="Arial" w:eastAsiaTheme="majorEastAsia" w:hAnsi="Arial" w:cs="Arial"/>
                <w:b/>
                <w:bCs/>
                <w:sz w:val="20"/>
                <w:szCs w:val="20"/>
              </w:rPr>
            </w:pPr>
            <w:r w:rsidRPr="0080699C">
              <w:rPr>
                <w:rFonts w:ascii="Arial" w:hAnsi="Arial" w:cs="Arial"/>
                <w:b/>
                <w:bCs/>
                <w:sz w:val="20"/>
                <w:szCs w:val="20"/>
              </w:rPr>
              <w:t>Max |r| with any variable</w:t>
            </w:r>
          </w:p>
        </w:tc>
      </w:tr>
      <w:tr w:rsidR="0080699C" w14:paraId="3CFB3EA1" w14:textId="77777777" w:rsidTr="0080699C">
        <w:tc>
          <w:tcPr>
            <w:tcW w:w="5382" w:type="dxa"/>
          </w:tcPr>
          <w:p w14:paraId="6A5E02F4" w14:textId="3690ABAD" w:rsidR="0080699C" w:rsidRPr="0080699C" w:rsidRDefault="0080699C" w:rsidP="0080699C">
            <w:pPr>
              <w:pStyle w:val="NormalWeb"/>
              <w:spacing w:line="360" w:lineRule="auto"/>
              <w:rPr>
                <w:rFonts w:ascii="Arial" w:eastAsiaTheme="majorEastAsia" w:hAnsi="Arial" w:cs="Arial"/>
                <w:sz w:val="20"/>
                <w:szCs w:val="20"/>
              </w:rPr>
            </w:pPr>
            <w:r w:rsidRPr="0080699C">
              <w:rPr>
                <w:rFonts w:ascii="Arial" w:hAnsi="Arial" w:cs="Arial"/>
                <w:sz w:val="20"/>
                <w:szCs w:val="20"/>
              </w:rPr>
              <w:t>Acute upper respiratory infections</w:t>
            </w:r>
          </w:p>
        </w:tc>
        <w:tc>
          <w:tcPr>
            <w:tcW w:w="3968" w:type="dxa"/>
          </w:tcPr>
          <w:p w14:paraId="33A43112" w14:textId="6716E4DC" w:rsidR="0080699C" w:rsidRPr="0080699C" w:rsidRDefault="0080699C" w:rsidP="0080699C">
            <w:pPr>
              <w:pStyle w:val="NormalWeb"/>
              <w:spacing w:line="360" w:lineRule="auto"/>
              <w:jc w:val="center"/>
              <w:rPr>
                <w:rFonts w:ascii="Arial" w:eastAsiaTheme="majorEastAsia" w:hAnsi="Arial" w:cs="Arial"/>
                <w:sz w:val="20"/>
                <w:szCs w:val="20"/>
              </w:rPr>
            </w:pPr>
            <w:r w:rsidRPr="0080699C">
              <w:rPr>
                <w:rFonts w:ascii="Arial" w:hAnsi="Arial" w:cs="Arial"/>
                <w:sz w:val="20"/>
                <w:szCs w:val="20"/>
              </w:rPr>
              <w:t>0.3270</w:t>
            </w:r>
          </w:p>
        </w:tc>
      </w:tr>
      <w:tr w:rsidR="0080699C" w14:paraId="0270EA1C" w14:textId="77777777" w:rsidTr="0080699C">
        <w:tc>
          <w:tcPr>
            <w:tcW w:w="5382" w:type="dxa"/>
          </w:tcPr>
          <w:p w14:paraId="0D9E7E15" w14:textId="7456C407" w:rsidR="0080699C" w:rsidRPr="0080699C" w:rsidRDefault="0080699C" w:rsidP="0080699C">
            <w:pPr>
              <w:pStyle w:val="NormalWeb"/>
              <w:spacing w:line="360" w:lineRule="auto"/>
              <w:rPr>
                <w:rFonts w:ascii="Arial" w:eastAsiaTheme="majorEastAsia" w:hAnsi="Arial" w:cs="Arial"/>
                <w:sz w:val="20"/>
                <w:szCs w:val="20"/>
              </w:rPr>
            </w:pPr>
            <w:r w:rsidRPr="0080699C">
              <w:rPr>
                <w:rFonts w:ascii="Arial" w:hAnsi="Arial" w:cs="Arial"/>
                <w:sz w:val="20"/>
                <w:szCs w:val="20"/>
              </w:rPr>
              <w:t>Diseases of the esophagus, stomach and duodenum</w:t>
            </w:r>
          </w:p>
        </w:tc>
        <w:tc>
          <w:tcPr>
            <w:tcW w:w="3968" w:type="dxa"/>
          </w:tcPr>
          <w:p w14:paraId="1457AC12" w14:textId="3FAB4744" w:rsidR="0080699C" w:rsidRPr="0080699C" w:rsidRDefault="0080699C" w:rsidP="0080699C">
            <w:pPr>
              <w:pStyle w:val="NormalWeb"/>
              <w:spacing w:line="360" w:lineRule="auto"/>
              <w:jc w:val="center"/>
              <w:rPr>
                <w:rFonts w:ascii="Arial" w:eastAsiaTheme="majorEastAsia" w:hAnsi="Arial" w:cs="Arial"/>
                <w:sz w:val="20"/>
                <w:szCs w:val="20"/>
              </w:rPr>
            </w:pPr>
            <w:r w:rsidRPr="0080699C">
              <w:rPr>
                <w:rFonts w:ascii="Arial" w:hAnsi="Arial" w:cs="Arial"/>
                <w:sz w:val="20"/>
                <w:szCs w:val="20"/>
              </w:rPr>
              <w:t>0.3195</w:t>
            </w:r>
          </w:p>
        </w:tc>
      </w:tr>
      <w:tr w:rsidR="0080699C" w14:paraId="7072B294" w14:textId="77777777" w:rsidTr="0080699C">
        <w:tc>
          <w:tcPr>
            <w:tcW w:w="5382" w:type="dxa"/>
          </w:tcPr>
          <w:p w14:paraId="40D1F728" w14:textId="28D9C5CF" w:rsidR="0080699C" w:rsidRPr="0080699C" w:rsidRDefault="0080699C" w:rsidP="0080699C">
            <w:pPr>
              <w:pStyle w:val="NormalWeb"/>
              <w:spacing w:line="360" w:lineRule="auto"/>
              <w:rPr>
                <w:rFonts w:ascii="Arial" w:eastAsiaTheme="majorEastAsia" w:hAnsi="Arial" w:cs="Arial"/>
                <w:sz w:val="20"/>
                <w:szCs w:val="20"/>
              </w:rPr>
            </w:pPr>
            <w:r w:rsidRPr="0080699C">
              <w:rPr>
                <w:rFonts w:ascii="Arial" w:hAnsi="Arial" w:cs="Arial"/>
                <w:sz w:val="20"/>
                <w:szCs w:val="20"/>
              </w:rPr>
              <w:t>Other diseases of upper respiratory tract</w:t>
            </w:r>
          </w:p>
        </w:tc>
        <w:tc>
          <w:tcPr>
            <w:tcW w:w="3968" w:type="dxa"/>
          </w:tcPr>
          <w:p w14:paraId="5203A235" w14:textId="45866254" w:rsidR="0080699C" w:rsidRPr="0080699C" w:rsidRDefault="0080699C" w:rsidP="0080699C">
            <w:pPr>
              <w:pStyle w:val="NormalWeb"/>
              <w:spacing w:line="360" w:lineRule="auto"/>
              <w:jc w:val="center"/>
              <w:rPr>
                <w:rFonts w:ascii="Arial" w:eastAsiaTheme="majorEastAsia" w:hAnsi="Arial" w:cs="Arial"/>
                <w:sz w:val="20"/>
                <w:szCs w:val="20"/>
              </w:rPr>
            </w:pPr>
            <w:r w:rsidRPr="0080699C">
              <w:rPr>
                <w:rFonts w:ascii="Arial" w:hAnsi="Arial" w:cs="Arial"/>
                <w:sz w:val="20"/>
                <w:szCs w:val="20"/>
              </w:rPr>
              <w:t>0.3256</w:t>
            </w:r>
          </w:p>
        </w:tc>
      </w:tr>
    </w:tbl>
    <w:p w14:paraId="7C701E00" w14:textId="0280B129" w:rsidR="0080699C" w:rsidRPr="0080699C" w:rsidRDefault="0080699C" w:rsidP="0080699C">
      <w:pPr>
        <w:spacing w:before="240" w:after="30" w:line="360" w:lineRule="auto"/>
        <w:rPr>
          <w:rFonts w:ascii="Arial" w:hAnsi="Arial" w:cs="Arial"/>
          <w:b/>
          <w:bCs/>
          <w:sz w:val="22"/>
        </w:rPr>
      </w:pPr>
      <w:r w:rsidRPr="0080699C">
        <w:rPr>
          <w:rFonts w:ascii="Arial" w:hAnsi="Arial" w:cs="Arial"/>
          <w:b/>
          <w:bCs/>
          <w:sz w:val="22"/>
        </w:rPr>
        <w:t xml:space="preserve">Table 1. </w:t>
      </w:r>
      <w:r w:rsidRPr="0080699C">
        <w:rPr>
          <w:rFonts w:ascii="Arial" w:hAnsi="Arial" w:cs="Arial"/>
          <w:sz w:val="22"/>
        </w:rPr>
        <w:t>Maximum absolute Pearson correlation coefficient (|r|) between each selected illness and any environmental variable.</w:t>
      </w:r>
      <w:r w:rsidRPr="0080699C">
        <w:rPr>
          <w:rFonts w:ascii="Arial" w:hAnsi="Arial" w:cs="Arial"/>
          <w:b/>
          <w:bCs/>
          <w:sz w:val="22"/>
        </w:rPr>
        <w:t xml:space="preserve"> </w:t>
      </w:r>
      <w:r w:rsidRPr="0080699C">
        <w:rPr>
          <w:rFonts w:ascii="Arial" w:hAnsi="Arial" w:cs="Arial"/>
          <w:sz w:val="22"/>
        </w:rPr>
        <w:t>|r| values range from 0 to 1, where higher values indicate stronger linear relationships</w:t>
      </w:r>
    </w:p>
    <w:p w14:paraId="2EA0778E" w14:textId="77777777" w:rsidR="0080699C" w:rsidRDefault="0080699C" w:rsidP="00F5087C">
      <w:pPr>
        <w:pStyle w:val="NormalWeb"/>
        <w:spacing w:line="360" w:lineRule="auto"/>
        <w:rPr>
          <w:rFonts w:ascii="Arial" w:eastAsiaTheme="majorEastAsia" w:hAnsi="Arial" w:cs="Arial"/>
          <w:sz w:val="22"/>
          <w:szCs w:val="22"/>
        </w:rPr>
      </w:pPr>
    </w:p>
    <w:p w14:paraId="5FC9DE96" w14:textId="77777777" w:rsidR="0080699C" w:rsidRDefault="0080699C" w:rsidP="00F5087C">
      <w:pPr>
        <w:pStyle w:val="NormalWeb"/>
        <w:spacing w:line="360" w:lineRule="auto"/>
        <w:rPr>
          <w:rFonts w:ascii="Arial" w:eastAsiaTheme="majorEastAsia" w:hAnsi="Arial" w:cs="Arial"/>
          <w:sz w:val="22"/>
          <w:szCs w:val="22"/>
        </w:rPr>
      </w:pPr>
    </w:p>
    <w:p w14:paraId="3BA6ED33" w14:textId="77777777" w:rsidR="0080699C" w:rsidRDefault="0080699C" w:rsidP="00F5087C">
      <w:pPr>
        <w:pStyle w:val="NormalWeb"/>
        <w:spacing w:line="360" w:lineRule="auto"/>
        <w:rPr>
          <w:rFonts w:ascii="Arial" w:eastAsiaTheme="majorEastAsia" w:hAnsi="Arial" w:cs="Arial"/>
          <w:sz w:val="22"/>
          <w:szCs w:val="22"/>
        </w:rPr>
      </w:pPr>
    </w:p>
    <w:p w14:paraId="10372655" w14:textId="77777777" w:rsidR="0080699C" w:rsidRDefault="0080699C" w:rsidP="00F5087C">
      <w:pPr>
        <w:pStyle w:val="NormalWeb"/>
        <w:spacing w:line="360" w:lineRule="auto"/>
        <w:rPr>
          <w:rFonts w:ascii="Arial" w:eastAsiaTheme="majorEastAsia" w:hAnsi="Arial" w:cs="Arial"/>
          <w:sz w:val="22"/>
          <w:szCs w:val="22"/>
        </w:rPr>
      </w:pPr>
    </w:p>
    <w:p w14:paraId="12DEFD8B" w14:textId="77777777" w:rsidR="0080699C" w:rsidRDefault="0080699C" w:rsidP="00F5087C">
      <w:pPr>
        <w:pStyle w:val="NormalWeb"/>
        <w:spacing w:line="360" w:lineRule="auto"/>
        <w:rPr>
          <w:rFonts w:ascii="Arial" w:eastAsiaTheme="majorEastAsia" w:hAnsi="Arial" w:cs="Arial"/>
          <w:sz w:val="22"/>
          <w:szCs w:val="22"/>
        </w:rPr>
      </w:pPr>
    </w:p>
    <w:p w14:paraId="7D32DC8B" w14:textId="77777777" w:rsidR="0080699C" w:rsidRPr="00F5087C" w:rsidRDefault="0080699C" w:rsidP="00F5087C">
      <w:pPr>
        <w:pStyle w:val="NormalWeb"/>
        <w:spacing w:line="360" w:lineRule="auto"/>
        <w:rPr>
          <w:rFonts w:ascii="Arial" w:eastAsiaTheme="majorEastAsia" w:hAnsi="Arial" w:cs="Arial"/>
          <w:sz w:val="22"/>
          <w:szCs w:val="22"/>
        </w:rPr>
      </w:pPr>
    </w:p>
    <w:tbl>
      <w:tblPr>
        <w:tblStyle w:val="TableGrid"/>
        <w:tblW w:w="0" w:type="auto"/>
        <w:tblLook w:val="04A0" w:firstRow="1" w:lastRow="0" w:firstColumn="1" w:lastColumn="0" w:noHBand="0" w:noVBand="1"/>
      </w:tblPr>
      <w:tblGrid>
        <w:gridCol w:w="3823"/>
        <w:gridCol w:w="1417"/>
        <w:gridCol w:w="1794"/>
        <w:gridCol w:w="1158"/>
        <w:gridCol w:w="1158"/>
      </w:tblGrid>
      <w:tr w:rsidR="00031F67" w:rsidRPr="0080699C" w14:paraId="0764B854" w14:textId="77777777" w:rsidTr="0080699C">
        <w:tc>
          <w:tcPr>
            <w:tcW w:w="3823" w:type="dxa"/>
            <w:vAlign w:val="center"/>
          </w:tcPr>
          <w:p w14:paraId="653D6713" w14:textId="695C124A" w:rsidR="00031F67" w:rsidRPr="0080699C" w:rsidRDefault="00031F67" w:rsidP="0080699C">
            <w:pPr>
              <w:pStyle w:val="NormalWeb"/>
              <w:spacing w:line="360" w:lineRule="auto"/>
              <w:rPr>
                <w:rStyle w:val="Strong"/>
                <w:rFonts w:ascii="Arial" w:eastAsiaTheme="majorEastAsia" w:hAnsi="Arial" w:cs="Arial"/>
                <w:sz w:val="20"/>
                <w:szCs w:val="20"/>
              </w:rPr>
            </w:pPr>
            <w:r w:rsidRPr="0080699C">
              <w:rPr>
                <w:rFonts w:ascii="Arial" w:eastAsiaTheme="majorEastAsia" w:hAnsi="Arial" w:cs="Arial"/>
                <w:b/>
                <w:bCs/>
                <w:sz w:val="20"/>
                <w:szCs w:val="20"/>
              </w:rPr>
              <w:lastRenderedPageBreak/>
              <w:t>Illness name</w:t>
            </w:r>
          </w:p>
        </w:tc>
        <w:tc>
          <w:tcPr>
            <w:tcW w:w="1417" w:type="dxa"/>
            <w:vAlign w:val="center"/>
          </w:tcPr>
          <w:p w14:paraId="7FA82561" w14:textId="0C36A2BD" w:rsidR="00031F67" w:rsidRPr="0080699C" w:rsidRDefault="00031F67" w:rsidP="0080699C">
            <w:pPr>
              <w:pStyle w:val="NormalWeb"/>
              <w:spacing w:line="360" w:lineRule="auto"/>
              <w:jc w:val="center"/>
              <w:rPr>
                <w:rStyle w:val="Strong"/>
                <w:rFonts w:ascii="Arial" w:eastAsiaTheme="majorEastAsia" w:hAnsi="Arial" w:cs="Arial"/>
                <w:sz w:val="20"/>
                <w:szCs w:val="20"/>
              </w:rPr>
            </w:pPr>
            <w:r w:rsidRPr="0080699C">
              <w:rPr>
                <w:rFonts w:ascii="Arial" w:eastAsiaTheme="majorEastAsia" w:hAnsi="Arial" w:cs="Arial"/>
                <w:b/>
                <w:bCs/>
                <w:sz w:val="20"/>
                <w:szCs w:val="20"/>
              </w:rPr>
              <w:t>Random Forest (R</w:t>
            </w:r>
            <w:r w:rsidRPr="0080699C">
              <w:rPr>
                <w:rFonts w:ascii="Arial" w:eastAsiaTheme="majorEastAsia" w:hAnsi="Arial" w:cs="Arial"/>
                <w:b/>
                <w:bCs/>
                <w:sz w:val="20"/>
                <w:szCs w:val="20"/>
                <w:vertAlign w:val="superscript"/>
              </w:rPr>
              <w:t>2</w:t>
            </w:r>
            <w:r w:rsidRPr="0080699C">
              <w:rPr>
                <w:rFonts w:ascii="Arial" w:eastAsiaTheme="majorEastAsia" w:hAnsi="Arial" w:cs="Arial"/>
                <w:b/>
                <w:bCs/>
                <w:sz w:val="20"/>
                <w:szCs w:val="20"/>
              </w:rPr>
              <w:t>)</w:t>
            </w:r>
          </w:p>
        </w:tc>
        <w:tc>
          <w:tcPr>
            <w:tcW w:w="1794" w:type="dxa"/>
            <w:vAlign w:val="center"/>
          </w:tcPr>
          <w:p w14:paraId="70AF0680" w14:textId="270DD7D2" w:rsidR="00031F67" w:rsidRPr="0080699C" w:rsidRDefault="00031F67" w:rsidP="0080699C">
            <w:pPr>
              <w:pStyle w:val="NormalWeb"/>
              <w:spacing w:line="360" w:lineRule="auto"/>
              <w:jc w:val="center"/>
              <w:rPr>
                <w:rStyle w:val="Strong"/>
                <w:rFonts w:ascii="Arial" w:eastAsiaTheme="majorEastAsia" w:hAnsi="Arial" w:cs="Arial"/>
                <w:sz w:val="20"/>
                <w:szCs w:val="20"/>
              </w:rPr>
            </w:pPr>
            <w:r w:rsidRPr="0080699C">
              <w:rPr>
                <w:rFonts w:ascii="Arial" w:eastAsiaTheme="majorEastAsia" w:hAnsi="Arial" w:cs="Arial"/>
                <w:b/>
                <w:bCs/>
                <w:sz w:val="20"/>
                <w:szCs w:val="20"/>
              </w:rPr>
              <w:t>Random Forest (RMSE)</w:t>
            </w:r>
          </w:p>
        </w:tc>
        <w:tc>
          <w:tcPr>
            <w:tcW w:w="1158" w:type="dxa"/>
            <w:vAlign w:val="center"/>
          </w:tcPr>
          <w:p w14:paraId="05995DE8" w14:textId="591D5EBE" w:rsidR="00031F67" w:rsidRPr="0080699C" w:rsidRDefault="00031F67" w:rsidP="0080699C">
            <w:pPr>
              <w:pStyle w:val="NormalWeb"/>
              <w:spacing w:line="360" w:lineRule="auto"/>
              <w:jc w:val="center"/>
              <w:rPr>
                <w:rStyle w:val="Strong"/>
                <w:rFonts w:ascii="Arial" w:eastAsiaTheme="majorEastAsia" w:hAnsi="Arial" w:cs="Arial"/>
                <w:sz w:val="20"/>
                <w:szCs w:val="20"/>
              </w:rPr>
            </w:pPr>
            <w:r w:rsidRPr="0080699C">
              <w:rPr>
                <w:rFonts w:ascii="Arial" w:eastAsiaTheme="majorEastAsia" w:hAnsi="Arial" w:cs="Arial"/>
                <w:b/>
                <w:bCs/>
                <w:sz w:val="20"/>
                <w:szCs w:val="20"/>
              </w:rPr>
              <w:t>XGBoost (R</w:t>
            </w:r>
            <w:r w:rsidRPr="0080699C">
              <w:rPr>
                <w:rFonts w:ascii="Arial" w:eastAsiaTheme="majorEastAsia" w:hAnsi="Arial" w:cs="Arial"/>
                <w:b/>
                <w:bCs/>
                <w:sz w:val="20"/>
                <w:szCs w:val="20"/>
                <w:vertAlign w:val="superscript"/>
              </w:rPr>
              <w:t>2</w:t>
            </w:r>
            <w:r w:rsidRPr="0080699C">
              <w:rPr>
                <w:rFonts w:ascii="Arial" w:eastAsiaTheme="majorEastAsia" w:hAnsi="Arial" w:cs="Arial"/>
                <w:b/>
                <w:bCs/>
                <w:sz w:val="20"/>
                <w:szCs w:val="20"/>
              </w:rPr>
              <w:t>)</w:t>
            </w:r>
          </w:p>
        </w:tc>
        <w:tc>
          <w:tcPr>
            <w:tcW w:w="1158" w:type="dxa"/>
            <w:vAlign w:val="center"/>
          </w:tcPr>
          <w:p w14:paraId="67B43511" w14:textId="56C8757D" w:rsidR="00031F67" w:rsidRPr="0080699C" w:rsidRDefault="00031F67" w:rsidP="0080699C">
            <w:pPr>
              <w:pStyle w:val="NormalWeb"/>
              <w:spacing w:line="360" w:lineRule="auto"/>
              <w:jc w:val="center"/>
              <w:rPr>
                <w:rStyle w:val="Strong"/>
                <w:rFonts w:ascii="Arial" w:eastAsiaTheme="majorEastAsia" w:hAnsi="Arial" w:cs="Arial"/>
                <w:sz w:val="20"/>
                <w:szCs w:val="20"/>
              </w:rPr>
            </w:pPr>
            <w:r w:rsidRPr="0080699C">
              <w:rPr>
                <w:rFonts w:ascii="Arial" w:eastAsiaTheme="majorEastAsia" w:hAnsi="Arial" w:cs="Arial"/>
                <w:b/>
                <w:bCs/>
                <w:sz w:val="20"/>
                <w:szCs w:val="20"/>
              </w:rPr>
              <w:t>XGBoost (RMSE)</w:t>
            </w:r>
          </w:p>
        </w:tc>
      </w:tr>
      <w:tr w:rsidR="00031F67" w:rsidRPr="008421F7" w14:paraId="3127FB51" w14:textId="77777777" w:rsidTr="0080699C">
        <w:tc>
          <w:tcPr>
            <w:tcW w:w="3823" w:type="dxa"/>
            <w:vAlign w:val="center"/>
          </w:tcPr>
          <w:p w14:paraId="3E001840" w14:textId="63502DC6" w:rsidR="00031F67" w:rsidRPr="008421F7" w:rsidRDefault="00031F67" w:rsidP="0080699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Acute upper respiratory infections</w:t>
            </w:r>
          </w:p>
        </w:tc>
        <w:tc>
          <w:tcPr>
            <w:tcW w:w="1417" w:type="dxa"/>
            <w:vAlign w:val="center"/>
          </w:tcPr>
          <w:p w14:paraId="24AF2FC2" w14:textId="15F8FE51"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0.2924</w:t>
            </w:r>
          </w:p>
        </w:tc>
        <w:tc>
          <w:tcPr>
            <w:tcW w:w="1794" w:type="dxa"/>
            <w:vAlign w:val="center"/>
          </w:tcPr>
          <w:p w14:paraId="6FC7FD84" w14:textId="0C4126CC"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22.38</w:t>
            </w:r>
          </w:p>
        </w:tc>
        <w:tc>
          <w:tcPr>
            <w:tcW w:w="1158" w:type="dxa"/>
            <w:vAlign w:val="center"/>
          </w:tcPr>
          <w:p w14:paraId="66559B33" w14:textId="3A7A0A85"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0.6932</w:t>
            </w:r>
          </w:p>
        </w:tc>
        <w:tc>
          <w:tcPr>
            <w:tcW w:w="1158" w:type="dxa"/>
            <w:vAlign w:val="center"/>
          </w:tcPr>
          <w:p w14:paraId="7D2FE318" w14:textId="76F262CF"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14.26</w:t>
            </w:r>
          </w:p>
        </w:tc>
      </w:tr>
      <w:tr w:rsidR="00031F67" w:rsidRPr="008421F7" w14:paraId="23FDEBD2" w14:textId="77777777" w:rsidTr="0080699C">
        <w:tc>
          <w:tcPr>
            <w:tcW w:w="3823" w:type="dxa"/>
            <w:vAlign w:val="center"/>
          </w:tcPr>
          <w:p w14:paraId="65E125F8" w14:textId="00FB118C" w:rsidR="00031F67" w:rsidRPr="008421F7" w:rsidRDefault="00031F67" w:rsidP="0080699C">
            <w:pPr>
              <w:spacing w:after="30" w:line="360" w:lineRule="auto"/>
              <w:rPr>
                <w:rStyle w:val="Strong"/>
                <w:rFonts w:ascii="Arial" w:eastAsiaTheme="majorEastAsia" w:hAnsi="Arial" w:cs="Arial"/>
                <w:sz w:val="20"/>
                <w:szCs w:val="20"/>
              </w:rPr>
            </w:pPr>
            <w:r w:rsidRPr="008421F7">
              <w:rPr>
                <w:rFonts w:ascii="Arial" w:eastAsiaTheme="majorEastAsia" w:hAnsi="Arial" w:cs="Arial"/>
                <w:sz w:val="20"/>
                <w:szCs w:val="20"/>
              </w:rPr>
              <w:t>Diseases of the esophagus,</w:t>
            </w:r>
            <w:r w:rsidR="0080699C">
              <w:rPr>
                <w:rFonts w:ascii="Arial" w:eastAsiaTheme="majorEastAsia" w:hAnsi="Arial" w:cs="Arial"/>
                <w:sz w:val="20"/>
                <w:szCs w:val="20"/>
              </w:rPr>
              <w:t xml:space="preserve"> </w:t>
            </w:r>
            <w:r w:rsidRPr="008421F7">
              <w:rPr>
                <w:rFonts w:ascii="Arial" w:eastAsiaTheme="majorEastAsia" w:hAnsi="Arial" w:cs="Arial"/>
                <w:sz w:val="20"/>
                <w:szCs w:val="20"/>
              </w:rPr>
              <w:t>stomach and</w:t>
            </w:r>
            <w:r w:rsidR="0080699C">
              <w:rPr>
                <w:rFonts w:ascii="Arial" w:eastAsiaTheme="majorEastAsia" w:hAnsi="Arial" w:cs="Arial"/>
                <w:sz w:val="20"/>
                <w:szCs w:val="20"/>
              </w:rPr>
              <w:t xml:space="preserve"> </w:t>
            </w:r>
            <w:r w:rsidRPr="008421F7">
              <w:rPr>
                <w:rFonts w:ascii="Arial" w:eastAsiaTheme="majorEastAsia" w:hAnsi="Arial" w:cs="Arial"/>
                <w:sz w:val="20"/>
                <w:szCs w:val="20"/>
              </w:rPr>
              <w:t>duodenum</w:t>
            </w:r>
          </w:p>
        </w:tc>
        <w:tc>
          <w:tcPr>
            <w:tcW w:w="1417" w:type="dxa"/>
            <w:vAlign w:val="center"/>
          </w:tcPr>
          <w:p w14:paraId="097A893E" w14:textId="2799DA83"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0.5218</w:t>
            </w:r>
          </w:p>
        </w:tc>
        <w:tc>
          <w:tcPr>
            <w:tcW w:w="1794" w:type="dxa"/>
            <w:vAlign w:val="center"/>
          </w:tcPr>
          <w:p w14:paraId="3CEFC373" w14:textId="54609F31"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3.4</w:t>
            </w:r>
          </w:p>
        </w:tc>
        <w:tc>
          <w:tcPr>
            <w:tcW w:w="1158" w:type="dxa"/>
            <w:vAlign w:val="center"/>
          </w:tcPr>
          <w:p w14:paraId="5529E7E5" w14:textId="19C7FF35"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0.5527</w:t>
            </w:r>
          </w:p>
        </w:tc>
        <w:tc>
          <w:tcPr>
            <w:tcW w:w="1158" w:type="dxa"/>
            <w:vAlign w:val="center"/>
          </w:tcPr>
          <w:p w14:paraId="43B22338" w14:textId="28965704"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3.29</w:t>
            </w:r>
          </w:p>
        </w:tc>
      </w:tr>
      <w:tr w:rsidR="00031F67" w:rsidRPr="008421F7" w14:paraId="2D1FFF4E" w14:textId="77777777" w:rsidTr="0080699C">
        <w:tc>
          <w:tcPr>
            <w:tcW w:w="3823" w:type="dxa"/>
            <w:vAlign w:val="center"/>
          </w:tcPr>
          <w:p w14:paraId="72F455C6" w14:textId="2A950839" w:rsidR="00031F67" w:rsidRPr="008421F7" w:rsidRDefault="00031F67" w:rsidP="0080699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Other diseases of upper respiratory tract</w:t>
            </w:r>
          </w:p>
        </w:tc>
        <w:tc>
          <w:tcPr>
            <w:tcW w:w="1417" w:type="dxa"/>
            <w:vAlign w:val="center"/>
          </w:tcPr>
          <w:p w14:paraId="228B8830" w14:textId="32694F65"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0.1907</w:t>
            </w:r>
          </w:p>
        </w:tc>
        <w:tc>
          <w:tcPr>
            <w:tcW w:w="1794" w:type="dxa"/>
            <w:vAlign w:val="center"/>
          </w:tcPr>
          <w:p w14:paraId="5DF46BA2" w14:textId="0D17A39F"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3.93</w:t>
            </w:r>
          </w:p>
        </w:tc>
        <w:tc>
          <w:tcPr>
            <w:tcW w:w="1158" w:type="dxa"/>
            <w:vAlign w:val="center"/>
          </w:tcPr>
          <w:p w14:paraId="04D209A9" w14:textId="5EECBAA4"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0.5359</w:t>
            </w:r>
          </w:p>
        </w:tc>
        <w:tc>
          <w:tcPr>
            <w:tcW w:w="1158" w:type="dxa"/>
            <w:vAlign w:val="center"/>
          </w:tcPr>
          <w:p w14:paraId="08C949C7" w14:textId="3AC1020A" w:rsidR="00031F67" w:rsidRPr="008421F7" w:rsidRDefault="00031F67" w:rsidP="0080699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2.94</w:t>
            </w:r>
          </w:p>
        </w:tc>
      </w:tr>
    </w:tbl>
    <w:p w14:paraId="77F432B4" w14:textId="22857E86" w:rsidR="00031F67" w:rsidRPr="008421F7" w:rsidRDefault="00031F67" w:rsidP="00F5087C">
      <w:pPr>
        <w:pStyle w:val="NormalWeb"/>
        <w:spacing w:line="360" w:lineRule="auto"/>
        <w:rPr>
          <w:rFonts w:ascii="Arial" w:eastAsiaTheme="majorEastAsia" w:hAnsi="Arial" w:cs="Arial"/>
          <w:sz w:val="22"/>
          <w:szCs w:val="22"/>
        </w:rPr>
      </w:pPr>
      <w:r w:rsidRPr="008421F7">
        <w:rPr>
          <w:rStyle w:val="Strong"/>
          <w:rFonts w:ascii="Arial" w:eastAsiaTheme="majorEastAsia" w:hAnsi="Arial" w:cs="Arial"/>
          <w:sz w:val="22"/>
          <w:szCs w:val="22"/>
        </w:rPr>
        <w:t xml:space="preserve">Table 2. </w:t>
      </w:r>
      <w:r w:rsidR="00F14AC4" w:rsidRPr="00F14AC4">
        <w:rPr>
          <w:rStyle w:val="Strong"/>
          <w:rFonts w:ascii="Arial" w:eastAsiaTheme="majorEastAsia" w:hAnsi="Arial" w:cs="Arial"/>
          <w:b w:val="0"/>
          <w:bCs w:val="0"/>
          <w:sz w:val="22"/>
          <w:szCs w:val="22"/>
        </w:rPr>
        <w:t>Coefficient of determination (R²) and root mean squared error (RMSE) for each illness model using Random Forest and XGBoost (test year 2023). RMSE is reported in cases/day. Bold indicates the highest R² or lowest RMSE per illness</w:t>
      </w:r>
      <w:r w:rsidR="00F14AC4">
        <w:rPr>
          <w:rStyle w:val="Strong"/>
          <w:rFonts w:ascii="Arial" w:eastAsiaTheme="majorEastAsia" w:hAnsi="Arial" w:cs="Arial"/>
          <w:b w:val="0"/>
          <w:bCs w:val="0"/>
          <w:sz w:val="22"/>
          <w:szCs w:val="22"/>
        </w:rPr>
        <w:t>.</w:t>
      </w:r>
    </w:p>
    <w:p w14:paraId="36FE9621" w14:textId="77777777" w:rsidR="00F5087C" w:rsidRPr="008421F7" w:rsidRDefault="00F5087C" w:rsidP="00F5087C">
      <w:pPr>
        <w:pStyle w:val="NormalWeb"/>
        <w:spacing w:line="360" w:lineRule="auto"/>
        <w:rPr>
          <w:rStyle w:val="Strong"/>
          <w:rFonts w:ascii="Arial" w:eastAsiaTheme="majorEastAsia" w:hAnsi="Arial" w:cs="Arial"/>
          <w:sz w:val="20"/>
          <w:szCs w:val="20"/>
        </w:rPr>
      </w:pPr>
    </w:p>
    <w:tbl>
      <w:tblPr>
        <w:tblStyle w:val="TableGrid"/>
        <w:tblW w:w="0" w:type="auto"/>
        <w:tblLook w:val="04A0" w:firstRow="1" w:lastRow="0" w:firstColumn="1" w:lastColumn="0" w:noHBand="0" w:noVBand="1"/>
      </w:tblPr>
      <w:tblGrid>
        <w:gridCol w:w="1725"/>
        <w:gridCol w:w="1228"/>
        <w:gridCol w:w="1125"/>
        <w:gridCol w:w="841"/>
        <w:gridCol w:w="1261"/>
        <w:gridCol w:w="1392"/>
        <w:gridCol w:w="950"/>
        <w:gridCol w:w="828"/>
      </w:tblGrid>
      <w:tr w:rsidR="008421F7" w:rsidRPr="008421F7" w14:paraId="5025F754" w14:textId="77777777" w:rsidTr="00031F67">
        <w:tc>
          <w:tcPr>
            <w:tcW w:w="0" w:type="auto"/>
            <w:vAlign w:val="center"/>
          </w:tcPr>
          <w:p w14:paraId="2E5CFB27" w14:textId="1E7F26F8" w:rsidR="00031F67" w:rsidRPr="008421F7" w:rsidRDefault="00031F67" w:rsidP="00F5087C">
            <w:pPr>
              <w:pStyle w:val="NormalWeb"/>
              <w:spacing w:line="360" w:lineRule="auto"/>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Illness name</w:t>
            </w:r>
          </w:p>
        </w:tc>
        <w:tc>
          <w:tcPr>
            <w:tcW w:w="0" w:type="auto"/>
            <w:vAlign w:val="center"/>
          </w:tcPr>
          <w:p w14:paraId="401BC7E8" w14:textId="0F06C533"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estimators</w:t>
            </w:r>
          </w:p>
        </w:tc>
        <w:tc>
          <w:tcPr>
            <w:tcW w:w="0" w:type="auto"/>
            <w:vAlign w:val="center"/>
          </w:tcPr>
          <w:p w14:paraId="04D0E6BA" w14:textId="11C7E57C"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Learning Rate</w:t>
            </w:r>
          </w:p>
        </w:tc>
        <w:tc>
          <w:tcPr>
            <w:tcW w:w="0" w:type="auto"/>
            <w:vAlign w:val="center"/>
          </w:tcPr>
          <w:p w14:paraId="5D302012" w14:textId="3CBB831D"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Max Depth</w:t>
            </w:r>
          </w:p>
        </w:tc>
        <w:tc>
          <w:tcPr>
            <w:tcW w:w="0" w:type="auto"/>
            <w:vAlign w:val="center"/>
          </w:tcPr>
          <w:p w14:paraId="1A4B3CB7" w14:textId="00A1CACD"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subsample</w:t>
            </w:r>
          </w:p>
        </w:tc>
        <w:tc>
          <w:tcPr>
            <w:tcW w:w="0" w:type="auto"/>
            <w:vAlign w:val="center"/>
          </w:tcPr>
          <w:p w14:paraId="5364FAB7" w14:textId="1CBC128B" w:rsidR="00031F67" w:rsidRPr="008421F7" w:rsidRDefault="0080699C" w:rsidP="00F5087C">
            <w:pPr>
              <w:pStyle w:val="NormalWeb"/>
              <w:spacing w:line="360" w:lineRule="auto"/>
              <w:jc w:val="center"/>
              <w:rPr>
                <w:rStyle w:val="Strong"/>
                <w:rFonts w:ascii="Arial" w:eastAsiaTheme="majorEastAsia" w:hAnsi="Arial" w:cs="Arial"/>
                <w:b w:val="0"/>
                <w:bCs w:val="0"/>
                <w:sz w:val="20"/>
                <w:szCs w:val="20"/>
              </w:rPr>
            </w:pPr>
            <w:r>
              <w:rPr>
                <w:rFonts w:ascii="Arial" w:eastAsiaTheme="majorEastAsia" w:hAnsi="Arial" w:cs="Arial"/>
                <w:b/>
                <w:bCs/>
                <w:sz w:val="20"/>
                <w:szCs w:val="20"/>
              </w:rPr>
              <w:t>c</w:t>
            </w:r>
            <w:r w:rsidR="00031F67" w:rsidRPr="008421F7">
              <w:rPr>
                <w:rFonts w:ascii="Arial" w:eastAsiaTheme="majorEastAsia" w:hAnsi="Arial" w:cs="Arial"/>
                <w:b/>
                <w:bCs/>
                <w:sz w:val="20"/>
                <w:szCs w:val="20"/>
              </w:rPr>
              <w:t>olsample</w:t>
            </w:r>
            <w:r>
              <w:rPr>
                <w:rFonts w:ascii="Arial" w:eastAsiaTheme="majorEastAsia" w:hAnsi="Arial" w:cs="Arial"/>
                <w:b/>
                <w:bCs/>
                <w:sz w:val="20"/>
                <w:szCs w:val="20"/>
              </w:rPr>
              <w:t>_</w:t>
            </w:r>
            <w:r w:rsidR="00031F67" w:rsidRPr="008421F7">
              <w:rPr>
                <w:rFonts w:ascii="Arial" w:eastAsiaTheme="majorEastAsia" w:hAnsi="Arial" w:cs="Arial"/>
                <w:b/>
                <w:bCs/>
                <w:sz w:val="20"/>
                <w:szCs w:val="20"/>
              </w:rPr>
              <w:t xml:space="preserve"> </w:t>
            </w:r>
            <w:r>
              <w:rPr>
                <w:rFonts w:ascii="Arial" w:eastAsiaTheme="majorEastAsia" w:hAnsi="Arial" w:cs="Arial"/>
                <w:b/>
                <w:bCs/>
                <w:sz w:val="20"/>
                <w:szCs w:val="20"/>
              </w:rPr>
              <w:t>b</w:t>
            </w:r>
            <w:r w:rsidR="00031F67" w:rsidRPr="008421F7">
              <w:rPr>
                <w:rFonts w:ascii="Arial" w:eastAsiaTheme="majorEastAsia" w:hAnsi="Arial" w:cs="Arial"/>
                <w:b/>
                <w:bCs/>
                <w:sz w:val="20"/>
                <w:szCs w:val="20"/>
              </w:rPr>
              <w:t>ytree</w:t>
            </w:r>
          </w:p>
        </w:tc>
        <w:tc>
          <w:tcPr>
            <w:tcW w:w="0" w:type="auto"/>
            <w:vAlign w:val="center"/>
          </w:tcPr>
          <w:p w14:paraId="63F32E32" w14:textId="1461652D"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Gamma</w:t>
            </w:r>
          </w:p>
        </w:tc>
        <w:tc>
          <w:tcPr>
            <w:tcW w:w="0" w:type="auto"/>
            <w:vAlign w:val="center"/>
          </w:tcPr>
          <w:p w14:paraId="03402DB4" w14:textId="777329CA"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R</w:t>
            </w:r>
            <w:r w:rsidRPr="008421F7">
              <w:rPr>
                <w:rFonts w:ascii="Arial" w:eastAsiaTheme="majorEastAsia" w:hAnsi="Arial" w:cs="Arial"/>
                <w:b/>
                <w:bCs/>
                <w:sz w:val="20"/>
                <w:szCs w:val="20"/>
                <w:vertAlign w:val="superscript"/>
              </w:rPr>
              <w:t>2</w:t>
            </w:r>
          </w:p>
        </w:tc>
      </w:tr>
      <w:tr w:rsidR="008421F7" w:rsidRPr="008421F7" w14:paraId="071FF9E9" w14:textId="77777777" w:rsidTr="00031F67">
        <w:tc>
          <w:tcPr>
            <w:tcW w:w="0" w:type="auto"/>
            <w:vAlign w:val="center"/>
          </w:tcPr>
          <w:p w14:paraId="5B8E4069" w14:textId="18171E4D"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Acute upper respiratory infections</w:t>
            </w:r>
          </w:p>
        </w:tc>
        <w:tc>
          <w:tcPr>
            <w:tcW w:w="0" w:type="auto"/>
            <w:vAlign w:val="center"/>
          </w:tcPr>
          <w:p w14:paraId="7B49E664" w14:textId="49F22373"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900</w:t>
            </w:r>
          </w:p>
        </w:tc>
        <w:tc>
          <w:tcPr>
            <w:tcW w:w="0" w:type="auto"/>
            <w:vAlign w:val="center"/>
          </w:tcPr>
          <w:p w14:paraId="5D1879E5" w14:textId="6946C472"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0.05</w:t>
            </w:r>
          </w:p>
        </w:tc>
        <w:tc>
          <w:tcPr>
            <w:tcW w:w="0" w:type="auto"/>
            <w:vAlign w:val="center"/>
          </w:tcPr>
          <w:p w14:paraId="0F0931DE" w14:textId="5AEB492A"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5</w:t>
            </w:r>
          </w:p>
        </w:tc>
        <w:tc>
          <w:tcPr>
            <w:tcW w:w="0" w:type="auto"/>
            <w:vAlign w:val="center"/>
          </w:tcPr>
          <w:p w14:paraId="6ECAC5CC" w14:textId="0F62C4D9"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0.8</w:t>
            </w:r>
          </w:p>
        </w:tc>
        <w:tc>
          <w:tcPr>
            <w:tcW w:w="0" w:type="auto"/>
            <w:vAlign w:val="center"/>
          </w:tcPr>
          <w:p w14:paraId="74130D21" w14:textId="5B268495"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0.75</w:t>
            </w:r>
          </w:p>
        </w:tc>
        <w:tc>
          <w:tcPr>
            <w:tcW w:w="0" w:type="auto"/>
            <w:vAlign w:val="center"/>
          </w:tcPr>
          <w:p w14:paraId="19EBAC18" w14:textId="6FB93A78"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0.1</w:t>
            </w:r>
          </w:p>
        </w:tc>
        <w:tc>
          <w:tcPr>
            <w:tcW w:w="0" w:type="auto"/>
            <w:vAlign w:val="center"/>
          </w:tcPr>
          <w:p w14:paraId="0135C700" w14:textId="3004EE7A"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0.6932</w:t>
            </w:r>
          </w:p>
        </w:tc>
      </w:tr>
      <w:tr w:rsidR="008421F7" w:rsidRPr="008421F7" w14:paraId="10A4DD06" w14:textId="77777777" w:rsidTr="00031F67">
        <w:tc>
          <w:tcPr>
            <w:tcW w:w="0" w:type="auto"/>
            <w:vAlign w:val="center"/>
          </w:tcPr>
          <w:p w14:paraId="70C307E1" w14:textId="483D92EA"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Diseases of the esophagus, stomach and duodenum</w:t>
            </w:r>
          </w:p>
        </w:tc>
        <w:tc>
          <w:tcPr>
            <w:tcW w:w="0" w:type="auto"/>
            <w:vAlign w:val="center"/>
          </w:tcPr>
          <w:p w14:paraId="05123CD6" w14:textId="7D39F79E"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900</w:t>
            </w:r>
          </w:p>
        </w:tc>
        <w:tc>
          <w:tcPr>
            <w:tcW w:w="0" w:type="auto"/>
            <w:vAlign w:val="center"/>
          </w:tcPr>
          <w:p w14:paraId="27B4A3CD" w14:textId="33DD55B8"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0.05</w:t>
            </w:r>
          </w:p>
        </w:tc>
        <w:tc>
          <w:tcPr>
            <w:tcW w:w="0" w:type="auto"/>
            <w:vAlign w:val="center"/>
          </w:tcPr>
          <w:p w14:paraId="57FCC2F1" w14:textId="4D2E4E48"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5</w:t>
            </w:r>
          </w:p>
        </w:tc>
        <w:tc>
          <w:tcPr>
            <w:tcW w:w="0" w:type="auto"/>
            <w:vAlign w:val="center"/>
          </w:tcPr>
          <w:p w14:paraId="16CF7EBB" w14:textId="047E033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0.8</w:t>
            </w:r>
          </w:p>
        </w:tc>
        <w:tc>
          <w:tcPr>
            <w:tcW w:w="0" w:type="auto"/>
            <w:vAlign w:val="center"/>
          </w:tcPr>
          <w:p w14:paraId="313D83FB" w14:textId="714E0D66"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0.75</w:t>
            </w:r>
          </w:p>
        </w:tc>
        <w:tc>
          <w:tcPr>
            <w:tcW w:w="0" w:type="auto"/>
            <w:vAlign w:val="center"/>
          </w:tcPr>
          <w:p w14:paraId="1FFD08EE" w14:textId="5A64F9A4"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0.1</w:t>
            </w:r>
          </w:p>
        </w:tc>
        <w:tc>
          <w:tcPr>
            <w:tcW w:w="0" w:type="auto"/>
            <w:vAlign w:val="center"/>
          </w:tcPr>
          <w:p w14:paraId="494C56A5" w14:textId="6EC9DE85"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0.5527</w:t>
            </w:r>
          </w:p>
        </w:tc>
      </w:tr>
      <w:tr w:rsidR="008421F7" w:rsidRPr="008421F7" w14:paraId="0F8952B9" w14:textId="77777777" w:rsidTr="00031F67">
        <w:tc>
          <w:tcPr>
            <w:tcW w:w="0" w:type="auto"/>
            <w:vAlign w:val="center"/>
          </w:tcPr>
          <w:p w14:paraId="1FBFE3EE" w14:textId="516A7B44"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Other diseases of upper respiratory tract</w:t>
            </w:r>
          </w:p>
        </w:tc>
        <w:tc>
          <w:tcPr>
            <w:tcW w:w="0" w:type="auto"/>
            <w:vAlign w:val="center"/>
          </w:tcPr>
          <w:p w14:paraId="1F97F682" w14:textId="7D07CF91"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900</w:t>
            </w:r>
          </w:p>
        </w:tc>
        <w:tc>
          <w:tcPr>
            <w:tcW w:w="0" w:type="auto"/>
            <w:vAlign w:val="center"/>
          </w:tcPr>
          <w:p w14:paraId="23D892EC" w14:textId="2FB2F526"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0.05</w:t>
            </w:r>
          </w:p>
        </w:tc>
        <w:tc>
          <w:tcPr>
            <w:tcW w:w="0" w:type="auto"/>
            <w:vAlign w:val="center"/>
          </w:tcPr>
          <w:p w14:paraId="46893C54" w14:textId="7F7375DD"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5</w:t>
            </w:r>
          </w:p>
        </w:tc>
        <w:tc>
          <w:tcPr>
            <w:tcW w:w="0" w:type="auto"/>
            <w:vAlign w:val="center"/>
          </w:tcPr>
          <w:p w14:paraId="19DC3F21" w14:textId="0B7D8EEF"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0.8</w:t>
            </w:r>
          </w:p>
        </w:tc>
        <w:tc>
          <w:tcPr>
            <w:tcW w:w="0" w:type="auto"/>
            <w:vAlign w:val="center"/>
          </w:tcPr>
          <w:p w14:paraId="316E9BF2" w14:textId="6AE10CA9"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0.75</w:t>
            </w:r>
          </w:p>
        </w:tc>
        <w:tc>
          <w:tcPr>
            <w:tcW w:w="0" w:type="auto"/>
            <w:vAlign w:val="center"/>
          </w:tcPr>
          <w:p w14:paraId="7B616D46" w14:textId="56AFA52E"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sz w:val="20"/>
                <w:szCs w:val="20"/>
              </w:rPr>
              <w:t>0.1</w:t>
            </w:r>
          </w:p>
        </w:tc>
        <w:tc>
          <w:tcPr>
            <w:tcW w:w="0" w:type="auto"/>
            <w:vAlign w:val="center"/>
          </w:tcPr>
          <w:p w14:paraId="63AA18E1" w14:textId="2B60C43B"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0.5359</w:t>
            </w:r>
          </w:p>
        </w:tc>
      </w:tr>
    </w:tbl>
    <w:p w14:paraId="0C2186BA" w14:textId="32D8F071" w:rsidR="008421F7" w:rsidRDefault="00031F67" w:rsidP="00F5087C">
      <w:pPr>
        <w:pStyle w:val="NormalWeb"/>
        <w:spacing w:line="360" w:lineRule="auto"/>
        <w:rPr>
          <w:rStyle w:val="Strong"/>
          <w:rFonts w:ascii="Arial" w:eastAsiaTheme="majorEastAsia" w:hAnsi="Arial" w:cs="Arial"/>
          <w:b w:val="0"/>
          <w:bCs w:val="0"/>
          <w:sz w:val="22"/>
          <w:szCs w:val="22"/>
        </w:rPr>
      </w:pPr>
      <w:r w:rsidRPr="0080699C">
        <w:rPr>
          <w:rStyle w:val="Strong"/>
          <w:rFonts w:ascii="Arial" w:eastAsiaTheme="majorEastAsia" w:hAnsi="Arial" w:cs="Arial"/>
          <w:sz w:val="22"/>
          <w:szCs w:val="22"/>
        </w:rPr>
        <w:t>Table 3.</w:t>
      </w:r>
      <w:r w:rsidRPr="0080699C">
        <w:rPr>
          <w:rStyle w:val="Strong"/>
          <w:rFonts w:ascii="Arial" w:eastAsiaTheme="majorEastAsia" w:hAnsi="Arial" w:cs="Arial"/>
          <w:b w:val="0"/>
          <w:bCs w:val="0"/>
          <w:sz w:val="22"/>
          <w:szCs w:val="22"/>
        </w:rPr>
        <w:t xml:space="preserve"> Hyperparameter settings and coefficient of determination (R</w:t>
      </w:r>
      <w:r w:rsidRPr="0080699C">
        <w:rPr>
          <w:rStyle w:val="Strong"/>
          <w:rFonts w:ascii="Arial" w:eastAsiaTheme="majorEastAsia" w:hAnsi="Arial" w:cs="Arial"/>
          <w:b w:val="0"/>
          <w:bCs w:val="0"/>
          <w:sz w:val="22"/>
          <w:szCs w:val="22"/>
          <w:vertAlign w:val="superscript"/>
        </w:rPr>
        <w:t>2</w:t>
      </w:r>
      <w:r w:rsidRPr="0080699C">
        <w:rPr>
          <w:rStyle w:val="Strong"/>
          <w:rFonts w:ascii="Arial" w:eastAsiaTheme="majorEastAsia" w:hAnsi="Arial" w:cs="Arial"/>
          <w:b w:val="0"/>
          <w:bCs w:val="0"/>
          <w:sz w:val="22"/>
          <w:szCs w:val="22"/>
        </w:rPr>
        <w:t>) for XGBoost illness models</w:t>
      </w:r>
      <w:r w:rsidR="008421F7" w:rsidRPr="008421F7">
        <w:rPr>
          <w:rStyle w:val="Strong"/>
          <w:rFonts w:ascii="Arial" w:eastAsiaTheme="majorEastAsia" w:hAnsi="Arial" w:cs="Arial"/>
          <w:sz w:val="22"/>
          <w:szCs w:val="22"/>
        </w:rPr>
        <w:t xml:space="preserve">. </w:t>
      </w:r>
      <w:r w:rsidR="008421F7" w:rsidRPr="008421F7">
        <w:rPr>
          <w:rStyle w:val="Strong"/>
          <w:rFonts w:ascii="Arial" w:eastAsiaTheme="majorEastAsia" w:hAnsi="Arial" w:cs="Arial"/>
          <w:b w:val="0"/>
          <w:bCs w:val="0"/>
          <w:sz w:val="22"/>
          <w:szCs w:val="22"/>
        </w:rPr>
        <w:t>Ea</w:t>
      </w:r>
      <w:r w:rsidR="0080699C">
        <w:rPr>
          <w:rStyle w:val="Strong"/>
          <w:rFonts w:ascii="Arial" w:eastAsiaTheme="majorEastAsia" w:hAnsi="Arial" w:cs="Arial"/>
          <w:b w:val="0"/>
          <w:bCs w:val="0"/>
          <w:sz w:val="22"/>
          <w:szCs w:val="22"/>
        </w:rPr>
        <w:t>ch</w:t>
      </w:r>
      <w:r w:rsidR="008421F7" w:rsidRPr="008421F7">
        <w:rPr>
          <w:rStyle w:val="Strong"/>
          <w:rFonts w:ascii="Arial" w:eastAsiaTheme="majorEastAsia" w:hAnsi="Arial" w:cs="Arial"/>
          <w:b w:val="0"/>
          <w:bCs w:val="0"/>
          <w:sz w:val="22"/>
          <w:szCs w:val="22"/>
        </w:rPr>
        <w:t xml:space="preserve"> row shows the optimized hyperparameters for a specific illness model. </w:t>
      </w:r>
      <w:r w:rsidR="00F14AC4">
        <w:rPr>
          <w:rStyle w:val="Strong"/>
          <w:rFonts w:ascii="Arial" w:eastAsiaTheme="majorEastAsia" w:hAnsi="Arial" w:cs="Arial"/>
          <w:b w:val="0"/>
          <w:bCs w:val="0"/>
          <w:sz w:val="22"/>
          <w:szCs w:val="22"/>
        </w:rPr>
        <w:t>Bold</w:t>
      </w:r>
      <w:r w:rsidR="008421F7" w:rsidRPr="008421F7">
        <w:rPr>
          <w:rStyle w:val="Strong"/>
          <w:rFonts w:ascii="Arial" w:eastAsiaTheme="majorEastAsia" w:hAnsi="Arial" w:cs="Arial"/>
          <w:b w:val="0"/>
          <w:bCs w:val="0"/>
          <w:sz w:val="22"/>
          <w:szCs w:val="22"/>
        </w:rPr>
        <w:t xml:space="preserve"> R</w:t>
      </w:r>
      <w:r w:rsidR="008421F7" w:rsidRPr="008421F7">
        <w:rPr>
          <w:rStyle w:val="Strong"/>
          <w:rFonts w:ascii="Arial" w:eastAsiaTheme="majorEastAsia" w:hAnsi="Arial" w:cs="Arial"/>
          <w:b w:val="0"/>
          <w:bCs w:val="0"/>
          <w:sz w:val="22"/>
          <w:szCs w:val="22"/>
          <w:vertAlign w:val="superscript"/>
        </w:rPr>
        <w:t>2</w:t>
      </w:r>
      <w:r w:rsidR="008421F7" w:rsidRPr="008421F7">
        <w:rPr>
          <w:rStyle w:val="Strong"/>
          <w:rFonts w:ascii="Arial" w:eastAsiaTheme="majorEastAsia" w:hAnsi="Arial" w:cs="Arial"/>
          <w:b w:val="0"/>
          <w:bCs w:val="0"/>
          <w:sz w:val="22"/>
          <w:szCs w:val="22"/>
        </w:rPr>
        <w:t xml:space="preserve"> indicates the highest performance among the three illnesses</w:t>
      </w:r>
    </w:p>
    <w:p w14:paraId="5C90A388" w14:textId="77777777" w:rsidR="0080699C" w:rsidRDefault="0080699C" w:rsidP="00F5087C">
      <w:pPr>
        <w:pStyle w:val="NormalWeb"/>
        <w:spacing w:line="360" w:lineRule="auto"/>
        <w:rPr>
          <w:rStyle w:val="Strong"/>
          <w:rFonts w:eastAsiaTheme="majorEastAsia"/>
          <w:sz w:val="22"/>
          <w:szCs w:val="22"/>
        </w:rPr>
      </w:pPr>
    </w:p>
    <w:p w14:paraId="68FFA8A2" w14:textId="77777777" w:rsidR="0080699C" w:rsidRDefault="0080699C" w:rsidP="00F5087C">
      <w:pPr>
        <w:pStyle w:val="NormalWeb"/>
        <w:spacing w:line="360" w:lineRule="auto"/>
        <w:rPr>
          <w:rStyle w:val="Strong"/>
          <w:rFonts w:eastAsiaTheme="majorEastAsia"/>
          <w:sz w:val="22"/>
          <w:szCs w:val="22"/>
        </w:rPr>
      </w:pPr>
    </w:p>
    <w:p w14:paraId="08B85F57" w14:textId="77777777" w:rsidR="0080699C" w:rsidRPr="008421F7" w:rsidRDefault="0080699C" w:rsidP="00F5087C">
      <w:pPr>
        <w:pStyle w:val="NormalWeb"/>
        <w:spacing w:line="360" w:lineRule="auto"/>
        <w:rPr>
          <w:rStyle w:val="Strong"/>
          <w:rFonts w:ascii="Arial" w:eastAsiaTheme="majorEastAsia" w:hAnsi="Arial" w:cs="Arial"/>
          <w:b w:val="0"/>
          <w:bCs w:val="0"/>
          <w:sz w:val="22"/>
          <w:szCs w:val="22"/>
        </w:rPr>
      </w:pPr>
    </w:p>
    <w:tbl>
      <w:tblPr>
        <w:tblStyle w:val="TableGrid"/>
        <w:tblW w:w="0" w:type="auto"/>
        <w:tblLook w:val="04A0" w:firstRow="1" w:lastRow="0" w:firstColumn="1" w:lastColumn="0" w:noHBand="0" w:noVBand="1"/>
      </w:tblPr>
      <w:tblGrid>
        <w:gridCol w:w="3116"/>
        <w:gridCol w:w="3117"/>
        <w:gridCol w:w="3117"/>
      </w:tblGrid>
      <w:tr w:rsidR="00031F67" w:rsidRPr="008421F7" w14:paraId="36C76657" w14:textId="77777777" w:rsidTr="00A7085A">
        <w:tc>
          <w:tcPr>
            <w:tcW w:w="3116" w:type="dxa"/>
          </w:tcPr>
          <w:p w14:paraId="68961BFB" w14:textId="77777777" w:rsidR="00031F67" w:rsidRPr="008421F7" w:rsidRDefault="00031F67" w:rsidP="00F5087C">
            <w:pPr>
              <w:pStyle w:val="NormalWeb"/>
              <w:spacing w:line="360" w:lineRule="auto"/>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Lag (days)</w:t>
            </w:r>
          </w:p>
        </w:tc>
        <w:tc>
          <w:tcPr>
            <w:tcW w:w="3117" w:type="dxa"/>
          </w:tcPr>
          <w:p w14:paraId="61BC6A83" w14:textId="77777777"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R</w:t>
            </w:r>
            <w:r w:rsidRPr="008421F7">
              <w:rPr>
                <w:rFonts w:ascii="Arial" w:eastAsiaTheme="majorEastAsia" w:hAnsi="Arial" w:cs="Arial"/>
                <w:b/>
                <w:bCs/>
                <w:sz w:val="20"/>
                <w:szCs w:val="20"/>
                <w:vertAlign w:val="superscript"/>
              </w:rPr>
              <w:t>2</w:t>
            </w:r>
          </w:p>
        </w:tc>
        <w:tc>
          <w:tcPr>
            <w:tcW w:w="3117" w:type="dxa"/>
          </w:tcPr>
          <w:p w14:paraId="144F06DF" w14:textId="77777777" w:rsidR="00031F67" w:rsidRPr="008421F7" w:rsidRDefault="00031F67" w:rsidP="00F5087C">
            <w:pPr>
              <w:pStyle w:val="NormalWeb"/>
              <w:spacing w:line="360" w:lineRule="auto"/>
              <w:jc w:val="center"/>
              <w:rPr>
                <w:rStyle w:val="Strong"/>
                <w:rFonts w:ascii="Arial" w:eastAsiaTheme="majorEastAsia" w:hAnsi="Arial" w:cs="Arial"/>
                <w:b w:val="0"/>
                <w:bCs w:val="0"/>
                <w:sz w:val="20"/>
                <w:szCs w:val="20"/>
              </w:rPr>
            </w:pPr>
            <w:r w:rsidRPr="008421F7">
              <w:rPr>
                <w:rFonts w:ascii="Arial" w:eastAsiaTheme="majorEastAsia" w:hAnsi="Arial" w:cs="Arial"/>
                <w:b/>
                <w:bCs/>
                <w:sz w:val="20"/>
                <w:szCs w:val="20"/>
              </w:rPr>
              <w:t>RMSE</w:t>
            </w:r>
          </w:p>
        </w:tc>
      </w:tr>
      <w:tr w:rsidR="00031F67" w:rsidRPr="008421F7" w14:paraId="7DB24A0C" w14:textId="77777777" w:rsidTr="00A7085A">
        <w:tc>
          <w:tcPr>
            <w:tcW w:w="3116" w:type="dxa"/>
          </w:tcPr>
          <w:p w14:paraId="1AADDC78"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lastRenderedPageBreak/>
              <w:t>0</w:t>
            </w:r>
          </w:p>
        </w:tc>
        <w:tc>
          <w:tcPr>
            <w:tcW w:w="3117" w:type="dxa"/>
          </w:tcPr>
          <w:p w14:paraId="1AEF984D"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0.6932</w:t>
            </w:r>
          </w:p>
        </w:tc>
        <w:tc>
          <w:tcPr>
            <w:tcW w:w="3117" w:type="dxa"/>
          </w:tcPr>
          <w:p w14:paraId="74B277FE"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14.26</w:t>
            </w:r>
          </w:p>
        </w:tc>
      </w:tr>
      <w:tr w:rsidR="00031F67" w:rsidRPr="008421F7" w14:paraId="07D8712F" w14:textId="77777777" w:rsidTr="00A7085A">
        <w:tc>
          <w:tcPr>
            <w:tcW w:w="3116" w:type="dxa"/>
          </w:tcPr>
          <w:p w14:paraId="3BCFBB73"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1</w:t>
            </w:r>
          </w:p>
        </w:tc>
        <w:tc>
          <w:tcPr>
            <w:tcW w:w="3117" w:type="dxa"/>
          </w:tcPr>
          <w:p w14:paraId="2B5705D1"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0.6712</w:t>
            </w:r>
          </w:p>
        </w:tc>
        <w:tc>
          <w:tcPr>
            <w:tcW w:w="3117" w:type="dxa"/>
          </w:tcPr>
          <w:p w14:paraId="4486F100"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14.45</w:t>
            </w:r>
          </w:p>
        </w:tc>
      </w:tr>
      <w:tr w:rsidR="00031F67" w:rsidRPr="008421F7" w14:paraId="1A74DE26" w14:textId="77777777" w:rsidTr="00A7085A">
        <w:tc>
          <w:tcPr>
            <w:tcW w:w="3116" w:type="dxa"/>
          </w:tcPr>
          <w:p w14:paraId="157AC5EF"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2</w:t>
            </w:r>
          </w:p>
        </w:tc>
        <w:tc>
          <w:tcPr>
            <w:tcW w:w="3117" w:type="dxa"/>
          </w:tcPr>
          <w:p w14:paraId="22081B99"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0.6960</w:t>
            </w:r>
          </w:p>
        </w:tc>
        <w:tc>
          <w:tcPr>
            <w:tcW w:w="3117" w:type="dxa"/>
          </w:tcPr>
          <w:p w14:paraId="2C1771C8"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14.2</w:t>
            </w:r>
          </w:p>
        </w:tc>
      </w:tr>
      <w:tr w:rsidR="00031F67" w:rsidRPr="008421F7" w14:paraId="5FBBB9BD" w14:textId="77777777" w:rsidTr="00A7085A">
        <w:tc>
          <w:tcPr>
            <w:tcW w:w="3116" w:type="dxa"/>
          </w:tcPr>
          <w:p w14:paraId="107B1F24"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3</w:t>
            </w:r>
          </w:p>
        </w:tc>
        <w:tc>
          <w:tcPr>
            <w:tcW w:w="3117" w:type="dxa"/>
          </w:tcPr>
          <w:p w14:paraId="5E66588E"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0.6737</w:t>
            </w:r>
          </w:p>
        </w:tc>
        <w:tc>
          <w:tcPr>
            <w:tcW w:w="3117" w:type="dxa"/>
          </w:tcPr>
          <w:p w14:paraId="17602D6F"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15.52</w:t>
            </w:r>
          </w:p>
        </w:tc>
      </w:tr>
      <w:tr w:rsidR="00031F67" w:rsidRPr="008421F7" w14:paraId="0BBD52F0" w14:textId="77777777" w:rsidTr="00A7085A">
        <w:tc>
          <w:tcPr>
            <w:tcW w:w="3116" w:type="dxa"/>
          </w:tcPr>
          <w:p w14:paraId="3FD16D43"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4</w:t>
            </w:r>
          </w:p>
        </w:tc>
        <w:tc>
          <w:tcPr>
            <w:tcW w:w="3117" w:type="dxa"/>
          </w:tcPr>
          <w:p w14:paraId="605988DE"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0.6827</w:t>
            </w:r>
          </w:p>
        </w:tc>
        <w:tc>
          <w:tcPr>
            <w:tcW w:w="3117" w:type="dxa"/>
          </w:tcPr>
          <w:p w14:paraId="65E48B35"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14.65</w:t>
            </w:r>
          </w:p>
        </w:tc>
      </w:tr>
      <w:tr w:rsidR="00031F67" w:rsidRPr="008421F7" w14:paraId="7BD399B3" w14:textId="77777777" w:rsidTr="00A7085A">
        <w:tc>
          <w:tcPr>
            <w:tcW w:w="3116" w:type="dxa"/>
          </w:tcPr>
          <w:p w14:paraId="79237D21"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5</w:t>
            </w:r>
          </w:p>
        </w:tc>
        <w:tc>
          <w:tcPr>
            <w:tcW w:w="3117" w:type="dxa"/>
          </w:tcPr>
          <w:p w14:paraId="618440D0"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0.6835</w:t>
            </w:r>
          </w:p>
        </w:tc>
        <w:tc>
          <w:tcPr>
            <w:tcW w:w="3117" w:type="dxa"/>
          </w:tcPr>
          <w:p w14:paraId="29B76612"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14.8</w:t>
            </w:r>
          </w:p>
        </w:tc>
      </w:tr>
      <w:tr w:rsidR="00031F67" w:rsidRPr="008421F7" w14:paraId="22741668" w14:textId="77777777" w:rsidTr="00A7085A">
        <w:tc>
          <w:tcPr>
            <w:tcW w:w="3116" w:type="dxa"/>
          </w:tcPr>
          <w:p w14:paraId="7FBC6E12" w14:textId="77777777" w:rsidR="00031F67" w:rsidRPr="008421F7" w:rsidRDefault="00031F67" w:rsidP="00F5087C">
            <w:pPr>
              <w:pStyle w:val="NormalWeb"/>
              <w:spacing w:line="360" w:lineRule="auto"/>
              <w:rPr>
                <w:rStyle w:val="Strong"/>
                <w:rFonts w:ascii="Arial" w:eastAsiaTheme="majorEastAsia" w:hAnsi="Arial" w:cs="Arial"/>
                <w:sz w:val="20"/>
                <w:szCs w:val="20"/>
              </w:rPr>
            </w:pPr>
            <w:r w:rsidRPr="008421F7">
              <w:rPr>
                <w:rFonts w:ascii="Arial" w:eastAsiaTheme="majorEastAsia" w:hAnsi="Arial" w:cs="Arial"/>
                <w:sz w:val="20"/>
                <w:szCs w:val="20"/>
              </w:rPr>
              <w:t>6</w:t>
            </w:r>
          </w:p>
        </w:tc>
        <w:tc>
          <w:tcPr>
            <w:tcW w:w="3117" w:type="dxa"/>
          </w:tcPr>
          <w:p w14:paraId="7AD7A717"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b/>
                <w:bCs/>
                <w:color w:val="000000"/>
                <w:sz w:val="20"/>
                <w:szCs w:val="20"/>
              </w:rPr>
              <w:t>0.6977</w:t>
            </w:r>
          </w:p>
        </w:tc>
        <w:tc>
          <w:tcPr>
            <w:tcW w:w="3117" w:type="dxa"/>
          </w:tcPr>
          <w:p w14:paraId="3E32159E" w14:textId="77777777" w:rsidR="00031F67" w:rsidRPr="008421F7" w:rsidRDefault="00031F67" w:rsidP="00F5087C">
            <w:pPr>
              <w:pStyle w:val="NormalWeb"/>
              <w:spacing w:line="360" w:lineRule="auto"/>
              <w:jc w:val="center"/>
              <w:rPr>
                <w:rStyle w:val="Strong"/>
                <w:rFonts w:ascii="Arial" w:eastAsiaTheme="majorEastAsia" w:hAnsi="Arial" w:cs="Arial"/>
                <w:sz w:val="20"/>
                <w:szCs w:val="20"/>
              </w:rPr>
            </w:pPr>
            <w:r w:rsidRPr="008421F7">
              <w:rPr>
                <w:rFonts w:ascii="Arial" w:eastAsiaTheme="majorEastAsia" w:hAnsi="Arial" w:cs="Arial"/>
                <w:color w:val="000000"/>
                <w:sz w:val="20"/>
                <w:szCs w:val="20"/>
              </w:rPr>
              <w:t>14.33</w:t>
            </w:r>
          </w:p>
        </w:tc>
      </w:tr>
      <w:tr w:rsidR="00031F67" w:rsidRPr="008421F7" w14:paraId="31F179AE" w14:textId="77777777" w:rsidTr="00A7085A">
        <w:tc>
          <w:tcPr>
            <w:tcW w:w="3116" w:type="dxa"/>
          </w:tcPr>
          <w:p w14:paraId="5A8C5C9C" w14:textId="77777777" w:rsidR="00031F67" w:rsidRPr="008421F7" w:rsidRDefault="00031F67" w:rsidP="00F5087C">
            <w:pPr>
              <w:pStyle w:val="NormalWeb"/>
              <w:spacing w:line="360" w:lineRule="auto"/>
              <w:rPr>
                <w:rFonts w:ascii="Arial" w:eastAsiaTheme="majorEastAsia" w:hAnsi="Arial" w:cs="Arial"/>
                <w:sz w:val="20"/>
                <w:szCs w:val="20"/>
              </w:rPr>
            </w:pPr>
            <w:r w:rsidRPr="008421F7">
              <w:rPr>
                <w:rFonts w:ascii="Arial" w:eastAsiaTheme="majorEastAsia" w:hAnsi="Arial" w:cs="Arial"/>
                <w:sz w:val="20"/>
                <w:szCs w:val="20"/>
              </w:rPr>
              <w:t>7</w:t>
            </w:r>
          </w:p>
        </w:tc>
        <w:tc>
          <w:tcPr>
            <w:tcW w:w="3117" w:type="dxa"/>
          </w:tcPr>
          <w:p w14:paraId="55C9BBCA" w14:textId="77777777" w:rsidR="00031F67" w:rsidRPr="008421F7" w:rsidRDefault="00031F67" w:rsidP="00F5087C">
            <w:pPr>
              <w:pStyle w:val="NormalWeb"/>
              <w:spacing w:line="360" w:lineRule="auto"/>
              <w:jc w:val="center"/>
              <w:rPr>
                <w:rFonts w:ascii="Arial" w:eastAsiaTheme="majorEastAsia" w:hAnsi="Arial" w:cs="Arial"/>
                <w:b/>
                <w:bCs/>
                <w:color w:val="000000"/>
                <w:sz w:val="20"/>
                <w:szCs w:val="20"/>
              </w:rPr>
            </w:pPr>
            <w:r w:rsidRPr="008421F7">
              <w:rPr>
                <w:rFonts w:ascii="Arial" w:eastAsiaTheme="majorEastAsia" w:hAnsi="Arial" w:cs="Arial"/>
                <w:color w:val="000000"/>
                <w:sz w:val="20"/>
                <w:szCs w:val="20"/>
              </w:rPr>
              <w:t>0.6730</w:t>
            </w:r>
          </w:p>
        </w:tc>
        <w:tc>
          <w:tcPr>
            <w:tcW w:w="3117" w:type="dxa"/>
          </w:tcPr>
          <w:p w14:paraId="37361C89" w14:textId="77777777" w:rsidR="00031F67" w:rsidRPr="008421F7" w:rsidRDefault="00031F67" w:rsidP="00F5087C">
            <w:pPr>
              <w:pStyle w:val="NormalWeb"/>
              <w:spacing w:line="360" w:lineRule="auto"/>
              <w:jc w:val="center"/>
              <w:rPr>
                <w:rFonts w:ascii="Arial" w:eastAsiaTheme="majorEastAsia" w:hAnsi="Arial" w:cs="Arial"/>
                <w:color w:val="000000"/>
                <w:sz w:val="20"/>
                <w:szCs w:val="20"/>
              </w:rPr>
            </w:pPr>
            <w:r w:rsidRPr="008421F7">
              <w:rPr>
                <w:rFonts w:ascii="Arial" w:eastAsiaTheme="majorEastAsia" w:hAnsi="Arial" w:cs="Arial"/>
                <w:color w:val="000000"/>
                <w:sz w:val="20"/>
                <w:szCs w:val="20"/>
              </w:rPr>
              <w:t>15.42</w:t>
            </w:r>
          </w:p>
        </w:tc>
      </w:tr>
    </w:tbl>
    <w:p w14:paraId="65881670" w14:textId="1A32AA22" w:rsidR="00146E02" w:rsidRPr="008421F7" w:rsidRDefault="00031F67" w:rsidP="00F5087C">
      <w:pPr>
        <w:pStyle w:val="NormalWeb"/>
        <w:spacing w:line="360" w:lineRule="auto"/>
        <w:rPr>
          <w:rFonts w:ascii="Arial" w:eastAsiaTheme="majorEastAsia" w:hAnsi="Arial" w:cs="Arial"/>
          <w:sz w:val="22"/>
          <w:szCs w:val="22"/>
        </w:rPr>
      </w:pPr>
      <w:r w:rsidRPr="008421F7">
        <w:rPr>
          <w:rStyle w:val="Strong"/>
          <w:rFonts w:ascii="Arial" w:eastAsiaTheme="majorEastAsia" w:hAnsi="Arial" w:cs="Arial"/>
          <w:sz w:val="22"/>
          <w:szCs w:val="22"/>
        </w:rPr>
        <w:t xml:space="preserve">Table 4. </w:t>
      </w:r>
      <w:r w:rsidRPr="0080699C">
        <w:rPr>
          <w:rStyle w:val="Strong"/>
          <w:rFonts w:ascii="Arial" w:eastAsiaTheme="majorEastAsia" w:hAnsi="Arial" w:cs="Arial"/>
          <w:b w:val="0"/>
          <w:bCs w:val="0"/>
          <w:sz w:val="22"/>
          <w:szCs w:val="22"/>
        </w:rPr>
        <w:t>Coefficient of determination (R²) and root mean squared error (RMSE) across lagged models (0–7 days) for acute upper respiratory infections.</w:t>
      </w:r>
      <w:r w:rsidRPr="008421F7">
        <w:rPr>
          <w:rFonts w:ascii="Arial" w:eastAsiaTheme="majorEastAsia" w:hAnsi="Arial" w:cs="Arial"/>
          <w:sz w:val="22"/>
          <w:szCs w:val="22"/>
        </w:rPr>
        <w:t xml:space="preserve"> Performance metrics are reported for each lag. </w:t>
      </w:r>
      <w:r w:rsidRPr="008421F7">
        <w:rPr>
          <w:rStyle w:val="Strong"/>
          <w:rFonts w:ascii="Arial" w:eastAsiaTheme="majorEastAsia" w:hAnsi="Arial" w:cs="Arial"/>
          <w:b w:val="0"/>
          <w:bCs w:val="0"/>
          <w:sz w:val="22"/>
          <w:szCs w:val="22"/>
        </w:rPr>
        <w:t>Best R² occurs at lag 6 (0.6977) and lowest RMSE at lag 2 (14.2)</w:t>
      </w:r>
      <w:r w:rsidRPr="008421F7">
        <w:rPr>
          <w:rFonts w:ascii="Arial" w:eastAsiaTheme="majorEastAsia" w:hAnsi="Arial" w:cs="Arial"/>
          <w:sz w:val="22"/>
          <w:szCs w:val="22"/>
        </w:rPr>
        <w:t xml:space="preserve">; these values should be bolded. </w:t>
      </w:r>
      <w:r w:rsidRPr="008421F7">
        <w:rPr>
          <w:rStyle w:val="Strong"/>
          <w:rFonts w:ascii="Arial" w:eastAsiaTheme="majorEastAsia" w:hAnsi="Arial" w:cs="Arial"/>
          <w:b w:val="0"/>
          <w:bCs w:val="0"/>
          <w:sz w:val="22"/>
          <w:szCs w:val="22"/>
        </w:rPr>
        <w:t>RMSE is reported in [units].</w:t>
      </w:r>
    </w:p>
    <w:sectPr w:rsidR="00146E02" w:rsidRPr="008421F7" w:rsidSect="00A95107">
      <w:headerReference w:type="default" r:id="rId9"/>
      <w:footerReference w:type="default" r:id="rId10"/>
      <w:pgSz w:w="12240" w:h="15840"/>
      <w:pgMar w:top="1440" w:right="1440" w:bottom="1440" w:left="1440" w:header="720" w:footer="720" w:gutter="0"/>
      <w:lnNumType w:countBy="1"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214FCFC" w14:textId="77777777" w:rsidR="00CB7FD7" w:rsidRDefault="00CB7FD7" w:rsidP="00DA501B">
      <w:r>
        <w:separator/>
      </w:r>
    </w:p>
  </w:endnote>
  <w:endnote w:type="continuationSeparator" w:id="0">
    <w:p w14:paraId="4122315E" w14:textId="77777777" w:rsidR="00CB7FD7" w:rsidRDefault="00CB7FD7" w:rsidP="00DA5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Malgun Gothic">
    <w:altName w:val="맑은 고딕"/>
    <w:panose1 w:val="020B0503020000020004"/>
    <w:charset w:val="81"/>
    <w:family w:val="swiss"/>
    <w:pitch w:val="variable"/>
    <w:sig w:usb0="900002AF" w:usb1="29D77CFB" w:usb2="00000012" w:usb3="00000000" w:csb0="0008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15122361"/>
      <w:docPartObj>
        <w:docPartGallery w:val="Page Numbers (Bottom of Page)"/>
        <w:docPartUnique/>
      </w:docPartObj>
    </w:sdtPr>
    <w:sdtEndPr>
      <w:rPr>
        <w:noProof/>
      </w:rPr>
    </w:sdtEndPr>
    <w:sdtContent>
      <w:p w14:paraId="39E9D3AD" w14:textId="5138006A" w:rsidR="00B87931" w:rsidRDefault="00B8793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BF6191E" w14:textId="77777777" w:rsidR="00CC05F0" w:rsidRDefault="00CC05F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2F50C6" w14:textId="77777777" w:rsidR="00CB7FD7" w:rsidRDefault="00CB7FD7" w:rsidP="00DA501B">
      <w:r>
        <w:separator/>
      </w:r>
    </w:p>
  </w:footnote>
  <w:footnote w:type="continuationSeparator" w:id="0">
    <w:p w14:paraId="4E7C84A7" w14:textId="77777777" w:rsidR="00CB7FD7" w:rsidRDefault="00CB7FD7" w:rsidP="00DA50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93B40" w14:textId="03D2F013" w:rsidR="00DA501B" w:rsidRDefault="00DA501B">
    <w:pPr>
      <w:pStyle w:val="Header"/>
    </w:pPr>
    <w:r>
      <w:rPr>
        <w:noProof/>
      </w:rPr>
      <w:drawing>
        <wp:anchor distT="0" distB="0" distL="114300" distR="114300" simplePos="0" relativeHeight="251657216" behindDoc="0" locked="0" layoutInCell="1" allowOverlap="1" wp14:anchorId="41D402D7" wp14:editId="4C4159CF">
          <wp:simplePos x="0" y="0"/>
          <wp:positionH relativeFrom="column">
            <wp:posOffset>-628650</wp:posOffset>
          </wp:positionH>
          <wp:positionV relativeFrom="paragraph">
            <wp:posOffset>-295275</wp:posOffset>
          </wp:positionV>
          <wp:extent cx="2242820" cy="542925"/>
          <wp:effectExtent l="0" t="0" r="0" b="0"/>
          <wp:wrapSquare wrapText="bothSides"/>
          <wp:docPr id="1160656857"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2242820" cy="54292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2C27EA"/>
    <w:multiLevelType w:val="hybridMultilevel"/>
    <w:tmpl w:val="3EA6E96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6A4431"/>
    <w:multiLevelType w:val="hybridMultilevel"/>
    <w:tmpl w:val="B7B64B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5038B8"/>
    <w:multiLevelType w:val="hybridMultilevel"/>
    <w:tmpl w:val="0B2E4950"/>
    <w:lvl w:ilvl="0" w:tplc="F7C8378E">
      <w:start w:val="1"/>
      <w:numFmt w:val="bullet"/>
      <w:lvlText w:val="o"/>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CA7404"/>
    <w:multiLevelType w:val="hybridMultilevel"/>
    <w:tmpl w:val="8B7A31CC"/>
    <w:lvl w:ilvl="0" w:tplc="E5860A5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A0D4264"/>
    <w:multiLevelType w:val="hybridMultilevel"/>
    <w:tmpl w:val="F5D8E596"/>
    <w:lvl w:ilvl="0" w:tplc="06B83544">
      <w:start w:val="1"/>
      <w:numFmt w:val="decimal"/>
      <w:lvlText w:val="%1."/>
      <w:lvlJc w:val="left"/>
      <w:pPr>
        <w:ind w:left="0" w:firstLine="0"/>
      </w:pPr>
      <w:rPr>
        <w:rFonts w:hint="eastAsia"/>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5" w15:restartNumberingAfterBreak="0">
    <w:nsid w:val="0A9B11CC"/>
    <w:multiLevelType w:val="multilevel"/>
    <w:tmpl w:val="F5D8E596"/>
    <w:styleLink w:val="1"/>
    <w:lvl w:ilvl="0">
      <w:start w:val="1"/>
      <w:numFmt w:val="decimal"/>
      <w:lvlText w:val="%1."/>
      <w:lvlJc w:val="left"/>
      <w:pPr>
        <w:ind w:left="0" w:firstLine="0"/>
      </w:pPr>
      <w:rPr>
        <w:rFonts w:hint="eastAsia"/>
      </w:rPr>
    </w:lvl>
    <w:lvl w:ilvl="1">
      <w:start w:val="1"/>
      <w:numFmt w:val="upperLetter"/>
      <w:lvlText w:val="%2."/>
      <w:lvlJc w:val="left"/>
      <w:pPr>
        <w:ind w:left="1320" w:hanging="440"/>
      </w:pPr>
    </w:lvl>
    <w:lvl w:ilvl="2">
      <w:start w:val="1"/>
      <w:numFmt w:val="lowerRoman"/>
      <w:lvlText w:val="%3."/>
      <w:lvlJc w:val="right"/>
      <w:pPr>
        <w:ind w:left="1760" w:hanging="440"/>
      </w:pPr>
    </w:lvl>
    <w:lvl w:ilvl="3">
      <w:start w:val="1"/>
      <w:numFmt w:val="decimal"/>
      <w:lvlText w:val="%4."/>
      <w:lvlJc w:val="left"/>
      <w:pPr>
        <w:ind w:left="2200" w:hanging="440"/>
      </w:pPr>
    </w:lvl>
    <w:lvl w:ilvl="4">
      <w:start w:val="1"/>
      <w:numFmt w:val="upperLetter"/>
      <w:lvlText w:val="%5."/>
      <w:lvlJc w:val="left"/>
      <w:pPr>
        <w:ind w:left="2640" w:hanging="440"/>
      </w:pPr>
    </w:lvl>
    <w:lvl w:ilvl="5">
      <w:start w:val="1"/>
      <w:numFmt w:val="lowerRoman"/>
      <w:lvlText w:val="%6."/>
      <w:lvlJc w:val="right"/>
      <w:pPr>
        <w:ind w:left="3080" w:hanging="440"/>
      </w:pPr>
    </w:lvl>
    <w:lvl w:ilvl="6">
      <w:start w:val="1"/>
      <w:numFmt w:val="decimal"/>
      <w:lvlText w:val="%7."/>
      <w:lvlJc w:val="left"/>
      <w:pPr>
        <w:ind w:left="3520" w:hanging="440"/>
      </w:pPr>
    </w:lvl>
    <w:lvl w:ilvl="7">
      <w:start w:val="1"/>
      <w:numFmt w:val="upperLetter"/>
      <w:lvlText w:val="%8."/>
      <w:lvlJc w:val="left"/>
      <w:pPr>
        <w:ind w:left="3960" w:hanging="440"/>
      </w:pPr>
    </w:lvl>
    <w:lvl w:ilvl="8">
      <w:start w:val="1"/>
      <w:numFmt w:val="lowerRoman"/>
      <w:lvlText w:val="%9."/>
      <w:lvlJc w:val="right"/>
      <w:pPr>
        <w:ind w:left="4400" w:hanging="440"/>
      </w:pPr>
    </w:lvl>
  </w:abstractNum>
  <w:abstractNum w:abstractNumId="6" w15:restartNumberingAfterBreak="0">
    <w:nsid w:val="14C16BA0"/>
    <w:multiLevelType w:val="hybridMultilevel"/>
    <w:tmpl w:val="1556EF12"/>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9A6966"/>
    <w:multiLevelType w:val="hybridMultilevel"/>
    <w:tmpl w:val="E96EA63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79614E9"/>
    <w:multiLevelType w:val="hybridMultilevel"/>
    <w:tmpl w:val="AA82B6EE"/>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A5A1E4D"/>
    <w:multiLevelType w:val="hybridMultilevel"/>
    <w:tmpl w:val="D9F42716"/>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745E67"/>
    <w:multiLevelType w:val="hybridMultilevel"/>
    <w:tmpl w:val="A3821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92075E"/>
    <w:multiLevelType w:val="hybridMultilevel"/>
    <w:tmpl w:val="9E6886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DB1165B"/>
    <w:multiLevelType w:val="hybridMultilevel"/>
    <w:tmpl w:val="C07847E2"/>
    <w:lvl w:ilvl="0" w:tplc="C7F207BA">
      <w:start w:val="1"/>
      <w:numFmt w:val="decimal"/>
      <w:lvlText w:val="%1)"/>
      <w:lvlJc w:val="left"/>
      <w:pPr>
        <w:ind w:left="720" w:hanging="360"/>
      </w:pPr>
      <w:rPr>
        <w:rFonts w:ascii="Arial" w:hAnsi="Arial" w:cs="Arial" w:hint="default"/>
        <w:i/>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E7841"/>
    <w:multiLevelType w:val="hybridMultilevel"/>
    <w:tmpl w:val="B1D02C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693D7C"/>
    <w:multiLevelType w:val="hybridMultilevel"/>
    <w:tmpl w:val="40C8C1BC"/>
    <w:lvl w:ilvl="0" w:tplc="04090001">
      <w:start w:val="1"/>
      <w:numFmt w:val="bullet"/>
      <w:lvlText w:val=""/>
      <w:lvlJc w:val="left"/>
      <w:pPr>
        <w:ind w:left="720" w:hanging="360"/>
      </w:pPr>
      <w:rPr>
        <w:rFonts w:ascii="Symbol" w:hAnsi="Symbol"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2741B7E"/>
    <w:multiLevelType w:val="hybridMultilevel"/>
    <w:tmpl w:val="B6EABA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C20BBC"/>
    <w:multiLevelType w:val="hybridMultilevel"/>
    <w:tmpl w:val="BB4CF636"/>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A392CEA"/>
    <w:multiLevelType w:val="hybridMultilevel"/>
    <w:tmpl w:val="DF0E9D96"/>
    <w:lvl w:ilvl="0" w:tplc="F7C8378E">
      <w:start w:val="1"/>
      <w:numFmt w:val="bullet"/>
      <w:lvlText w:val="o"/>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83A63D8"/>
    <w:multiLevelType w:val="hybridMultilevel"/>
    <w:tmpl w:val="AACCE2C2"/>
    <w:lvl w:ilvl="0" w:tplc="04090005">
      <w:start w:val="1"/>
      <w:numFmt w:val="bullet"/>
      <w:lvlText w:val=""/>
      <w:lvlJc w:val="left"/>
      <w:pPr>
        <w:ind w:left="720" w:hanging="360"/>
      </w:pPr>
      <w:rPr>
        <w:rFonts w:ascii="Wingdings" w:hAnsi="Wingdings" w:hint="default"/>
      </w:rPr>
    </w:lvl>
    <w:lvl w:ilvl="1" w:tplc="04090005">
      <w:start w:val="1"/>
      <w:numFmt w:val="bullet"/>
      <w:lvlText w:val=""/>
      <w:lvlJc w:val="left"/>
      <w:pPr>
        <w:ind w:left="1440" w:hanging="360"/>
      </w:pPr>
      <w:rPr>
        <w:rFonts w:ascii="Wingdings" w:hAnsi="Wingdings"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C93313D"/>
    <w:multiLevelType w:val="hybridMultilevel"/>
    <w:tmpl w:val="0E0655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9C4D0B"/>
    <w:multiLevelType w:val="hybridMultilevel"/>
    <w:tmpl w:val="D3AE4A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0185113"/>
    <w:multiLevelType w:val="hybridMultilevel"/>
    <w:tmpl w:val="3446AC36"/>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B77BDA"/>
    <w:multiLevelType w:val="hybridMultilevel"/>
    <w:tmpl w:val="22D466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DDD00AF"/>
    <w:multiLevelType w:val="hybridMultilevel"/>
    <w:tmpl w:val="F334A90A"/>
    <w:lvl w:ilvl="0" w:tplc="E5860A5C">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832F08"/>
    <w:multiLevelType w:val="hybridMultilevel"/>
    <w:tmpl w:val="4060FFF8"/>
    <w:lvl w:ilvl="0" w:tplc="F7C8378E">
      <w:start w:val="1"/>
      <w:numFmt w:val="bullet"/>
      <w:lvlText w:val="o"/>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8D25508"/>
    <w:multiLevelType w:val="hybridMultilevel"/>
    <w:tmpl w:val="E0BC4F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9497712">
    <w:abstractNumId w:val="2"/>
  </w:num>
  <w:num w:numId="2" w16cid:durableId="529882009">
    <w:abstractNumId w:val="14"/>
  </w:num>
  <w:num w:numId="3" w16cid:durableId="809371687">
    <w:abstractNumId w:val="18"/>
  </w:num>
  <w:num w:numId="4" w16cid:durableId="313531025">
    <w:abstractNumId w:val="8"/>
  </w:num>
  <w:num w:numId="5" w16cid:durableId="720175274">
    <w:abstractNumId w:val="0"/>
  </w:num>
  <w:num w:numId="6" w16cid:durableId="796218289">
    <w:abstractNumId w:val="9"/>
  </w:num>
  <w:num w:numId="7" w16cid:durableId="253979234">
    <w:abstractNumId w:val="24"/>
  </w:num>
  <w:num w:numId="8" w16cid:durableId="271788137">
    <w:abstractNumId w:val="17"/>
  </w:num>
  <w:num w:numId="9" w16cid:durableId="1024282451">
    <w:abstractNumId w:val="21"/>
  </w:num>
  <w:num w:numId="10" w16cid:durableId="582691751">
    <w:abstractNumId w:val="15"/>
  </w:num>
  <w:num w:numId="11" w16cid:durableId="1664770868">
    <w:abstractNumId w:val="6"/>
  </w:num>
  <w:num w:numId="12" w16cid:durableId="1382944074">
    <w:abstractNumId w:val="16"/>
  </w:num>
  <w:num w:numId="13" w16cid:durableId="1796874480">
    <w:abstractNumId w:val="7"/>
  </w:num>
  <w:num w:numId="14" w16cid:durableId="2115706708">
    <w:abstractNumId w:val="12"/>
  </w:num>
  <w:num w:numId="15" w16cid:durableId="1557542715">
    <w:abstractNumId w:val="3"/>
  </w:num>
  <w:num w:numId="16" w16cid:durableId="396124445">
    <w:abstractNumId w:val="23"/>
  </w:num>
  <w:num w:numId="17" w16cid:durableId="673459035">
    <w:abstractNumId w:val="25"/>
  </w:num>
  <w:num w:numId="18" w16cid:durableId="500242448">
    <w:abstractNumId w:val="20"/>
  </w:num>
  <w:num w:numId="19" w16cid:durableId="789200071">
    <w:abstractNumId w:val="19"/>
  </w:num>
  <w:num w:numId="20" w16cid:durableId="1594124415">
    <w:abstractNumId w:val="11"/>
  </w:num>
  <w:num w:numId="21" w16cid:durableId="1196969802">
    <w:abstractNumId w:val="10"/>
  </w:num>
  <w:num w:numId="22" w16cid:durableId="1944335879">
    <w:abstractNumId w:val="22"/>
  </w:num>
  <w:num w:numId="23" w16cid:durableId="1481263676">
    <w:abstractNumId w:val="13"/>
  </w:num>
  <w:num w:numId="24" w16cid:durableId="1562788788">
    <w:abstractNumId w:val="1"/>
  </w:num>
  <w:num w:numId="25" w16cid:durableId="1352296391">
    <w:abstractNumId w:val="4"/>
  </w:num>
  <w:num w:numId="26" w16cid:durableId="206309614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zC0MAZSBqamxuaGxko6SsGpxcWZ+XkgBYa1AJQGYsosAAAA"/>
  </w:docVars>
  <w:rsids>
    <w:rsidRoot w:val="006F3BED"/>
    <w:rsid w:val="000229A8"/>
    <w:rsid w:val="00031F67"/>
    <w:rsid w:val="000360F6"/>
    <w:rsid w:val="00037A94"/>
    <w:rsid w:val="00050062"/>
    <w:rsid w:val="00052D82"/>
    <w:rsid w:val="000538EC"/>
    <w:rsid w:val="0007304D"/>
    <w:rsid w:val="0008435A"/>
    <w:rsid w:val="000905D2"/>
    <w:rsid w:val="00093D41"/>
    <w:rsid w:val="000A5B9E"/>
    <w:rsid w:val="000C471E"/>
    <w:rsid w:val="000C4E91"/>
    <w:rsid w:val="000C7D3A"/>
    <w:rsid w:val="000E2380"/>
    <w:rsid w:val="000F7D12"/>
    <w:rsid w:val="00110122"/>
    <w:rsid w:val="00110226"/>
    <w:rsid w:val="00115B8D"/>
    <w:rsid w:val="00122C12"/>
    <w:rsid w:val="0012320F"/>
    <w:rsid w:val="0013096C"/>
    <w:rsid w:val="00135128"/>
    <w:rsid w:val="00140606"/>
    <w:rsid w:val="00146E02"/>
    <w:rsid w:val="0015130A"/>
    <w:rsid w:val="00165D24"/>
    <w:rsid w:val="00165E43"/>
    <w:rsid w:val="00170F82"/>
    <w:rsid w:val="00180668"/>
    <w:rsid w:val="001846D1"/>
    <w:rsid w:val="00184C0F"/>
    <w:rsid w:val="0019296C"/>
    <w:rsid w:val="001B7600"/>
    <w:rsid w:val="001C6C9E"/>
    <w:rsid w:val="001E1A35"/>
    <w:rsid w:val="001E621A"/>
    <w:rsid w:val="001F0A5E"/>
    <w:rsid w:val="002106A0"/>
    <w:rsid w:val="002200C5"/>
    <w:rsid w:val="00230567"/>
    <w:rsid w:val="002371A2"/>
    <w:rsid w:val="00246DF9"/>
    <w:rsid w:val="00247026"/>
    <w:rsid w:val="002517B6"/>
    <w:rsid w:val="0026424D"/>
    <w:rsid w:val="00266B66"/>
    <w:rsid w:val="00284916"/>
    <w:rsid w:val="0029656A"/>
    <w:rsid w:val="002A0A69"/>
    <w:rsid w:val="002A7103"/>
    <w:rsid w:val="002C768C"/>
    <w:rsid w:val="002E0424"/>
    <w:rsid w:val="002E41C5"/>
    <w:rsid w:val="002E7258"/>
    <w:rsid w:val="002F1A52"/>
    <w:rsid w:val="00300BE1"/>
    <w:rsid w:val="00301A8F"/>
    <w:rsid w:val="00302F0A"/>
    <w:rsid w:val="00304F25"/>
    <w:rsid w:val="0030673C"/>
    <w:rsid w:val="003108B2"/>
    <w:rsid w:val="00321499"/>
    <w:rsid w:val="00322642"/>
    <w:rsid w:val="003252F5"/>
    <w:rsid w:val="0032556B"/>
    <w:rsid w:val="00325B7C"/>
    <w:rsid w:val="00325BE6"/>
    <w:rsid w:val="0032692C"/>
    <w:rsid w:val="0033684A"/>
    <w:rsid w:val="00341104"/>
    <w:rsid w:val="00344E0C"/>
    <w:rsid w:val="00351487"/>
    <w:rsid w:val="00364E32"/>
    <w:rsid w:val="00365086"/>
    <w:rsid w:val="003666E9"/>
    <w:rsid w:val="00386082"/>
    <w:rsid w:val="00393330"/>
    <w:rsid w:val="003A3AA5"/>
    <w:rsid w:val="003B0775"/>
    <w:rsid w:val="003B0C00"/>
    <w:rsid w:val="003B1AEE"/>
    <w:rsid w:val="003B1F6F"/>
    <w:rsid w:val="003B74F5"/>
    <w:rsid w:val="003C7E61"/>
    <w:rsid w:val="003D1B0E"/>
    <w:rsid w:val="003E1C79"/>
    <w:rsid w:val="003F38C6"/>
    <w:rsid w:val="00412393"/>
    <w:rsid w:val="004152F1"/>
    <w:rsid w:val="00426420"/>
    <w:rsid w:val="0042781F"/>
    <w:rsid w:val="00427A77"/>
    <w:rsid w:val="0044278F"/>
    <w:rsid w:val="004515B4"/>
    <w:rsid w:val="00466E7F"/>
    <w:rsid w:val="004703B5"/>
    <w:rsid w:val="0047164E"/>
    <w:rsid w:val="00483118"/>
    <w:rsid w:val="004837E3"/>
    <w:rsid w:val="004844B6"/>
    <w:rsid w:val="00491CB1"/>
    <w:rsid w:val="00496F90"/>
    <w:rsid w:val="004970A4"/>
    <w:rsid w:val="004A627F"/>
    <w:rsid w:val="004C1759"/>
    <w:rsid w:val="004D3039"/>
    <w:rsid w:val="004D65B2"/>
    <w:rsid w:val="004F0740"/>
    <w:rsid w:val="005008FB"/>
    <w:rsid w:val="0050158D"/>
    <w:rsid w:val="00506089"/>
    <w:rsid w:val="00514739"/>
    <w:rsid w:val="00522BCC"/>
    <w:rsid w:val="00523687"/>
    <w:rsid w:val="00523D06"/>
    <w:rsid w:val="00527B76"/>
    <w:rsid w:val="00546195"/>
    <w:rsid w:val="00550023"/>
    <w:rsid w:val="00552DFB"/>
    <w:rsid w:val="00562D4F"/>
    <w:rsid w:val="005637FB"/>
    <w:rsid w:val="00591D4C"/>
    <w:rsid w:val="00595A24"/>
    <w:rsid w:val="00596ADA"/>
    <w:rsid w:val="005B4DF8"/>
    <w:rsid w:val="005C01B8"/>
    <w:rsid w:val="005C7EFE"/>
    <w:rsid w:val="005D0DCA"/>
    <w:rsid w:val="005D3ECC"/>
    <w:rsid w:val="005D5998"/>
    <w:rsid w:val="005E725D"/>
    <w:rsid w:val="005F5604"/>
    <w:rsid w:val="005F7B2F"/>
    <w:rsid w:val="00602A02"/>
    <w:rsid w:val="00603862"/>
    <w:rsid w:val="00611A16"/>
    <w:rsid w:val="00617E63"/>
    <w:rsid w:val="00634015"/>
    <w:rsid w:val="00634ED4"/>
    <w:rsid w:val="00643B82"/>
    <w:rsid w:val="006517BA"/>
    <w:rsid w:val="00653280"/>
    <w:rsid w:val="006558B4"/>
    <w:rsid w:val="0065737D"/>
    <w:rsid w:val="00671F5C"/>
    <w:rsid w:val="006763AB"/>
    <w:rsid w:val="00684FEB"/>
    <w:rsid w:val="006A2F10"/>
    <w:rsid w:val="006A31C1"/>
    <w:rsid w:val="006A5586"/>
    <w:rsid w:val="006A62A9"/>
    <w:rsid w:val="006B748F"/>
    <w:rsid w:val="006C0411"/>
    <w:rsid w:val="006C4E72"/>
    <w:rsid w:val="006C606D"/>
    <w:rsid w:val="006C63A7"/>
    <w:rsid w:val="006D5D51"/>
    <w:rsid w:val="006F3BED"/>
    <w:rsid w:val="0070666D"/>
    <w:rsid w:val="00706E15"/>
    <w:rsid w:val="00710910"/>
    <w:rsid w:val="007134DF"/>
    <w:rsid w:val="0072311E"/>
    <w:rsid w:val="00730E0D"/>
    <w:rsid w:val="00742A54"/>
    <w:rsid w:val="00746822"/>
    <w:rsid w:val="00775A21"/>
    <w:rsid w:val="00777D1F"/>
    <w:rsid w:val="00781A11"/>
    <w:rsid w:val="00790F4C"/>
    <w:rsid w:val="007932D7"/>
    <w:rsid w:val="00795431"/>
    <w:rsid w:val="00796CCB"/>
    <w:rsid w:val="007A5230"/>
    <w:rsid w:val="007D37D7"/>
    <w:rsid w:val="007D4AAD"/>
    <w:rsid w:val="007E175F"/>
    <w:rsid w:val="007F4597"/>
    <w:rsid w:val="00805062"/>
    <w:rsid w:val="0080699C"/>
    <w:rsid w:val="00820BAC"/>
    <w:rsid w:val="00821BF0"/>
    <w:rsid w:val="00834632"/>
    <w:rsid w:val="008421F7"/>
    <w:rsid w:val="0084493A"/>
    <w:rsid w:val="00854717"/>
    <w:rsid w:val="008574E7"/>
    <w:rsid w:val="00857901"/>
    <w:rsid w:val="00863850"/>
    <w:rsid w:val="008712A8"/>
    <w:rsid w:val="0089292C"/>
    <w:rsid w:val="008A1464"/>
    <w:rsid w:val="008A174F"/>
    <w:rsid w:val="008B2C0B"/>
    <w:rsid w:val="008B77D4"/>
    <w:rsid w:val="008C4AB8"/>
    <w:rsid w:val="008C5676"/>
    <w:rsid w:val="008D6898"/>
    <w:rsid w:val="009041DC"/>
    <w:rsid w:val="00922A15"/>
    <w:rsid w:val="0092689F"/>
    <w:rsid w:val="0094053F"/>
    <w:rsid w:val="009434B4"/>
    <w:rsid w:val="00954DF9"/>
    <w:rsid w:val="00961C56"/>
    <w:rsid w:val="009633A0"/>
    <w:rsid w:val="00992B83"/>
    <w:rsid w:val="009946A3"/>
    <w:rsid w:val="00994742"/>
    <w:rsid w:val="009A1554"/>
    <w:rsid w:val="009A196A"/>
    <w:rsid w:val="009B1B79"/>
    <w:rsid w:val="009B77ED"/>
    <w:rsid w:val="009D15EB"/>
    <w:rsid w:val="009D212E"/>
    <w:rsid w:val="009F2072"/>
    <w:rsid w:val="009F4217"/>
    <w:rsid w:val="009F7740"/>
    <w:rsid w:val="00A023CD"/>
    <w:rsid w:val="00A04ED2"/>
    <w:rsid w:val="00A12712"/>
    <w:rsid w:val="00A26151"/>
    <w:rsid w:val="00A26A86"/>
    <w:rsid w:val="00A27575"/>
    <w:rsid w:val="00A376B2"/>
    <w:rsid w:val="00A42D0A"/>
    <w:rsid w:val="00A60FE1"/>
    <w:rsid w:val="00A67AF7"/>
    <w:rsid w:val="00A93CC9"/>
    <w:rsid w:val="00A95107"/>
    <w:rsid w:val="00AA24DB"/>
    <w:rsid w:val="00AB5A96"/>
    <w:rsid w:val="00AC0BE9"/>
    <w:rsid w:val="00AD10D3"/>
    <w:rsid w:val="00AD3342"/>
    <w:rsid w:val="00AD7899"/>
    <w:rsid w:val="00AE0625"/>
    <w:rsid w:val="00AE3B3E"/>
    <w:rsid w:val="00AE407B"/>
    <w:rsid w:val="00AE5143"/>
    <w:rsid w:val="00AE5E96"/>
    <w:rsid w:val="00B01F43"/>
    <w:rsid w:val="00B162DF"/>
    <w:rsid w:val="00B20B67"/>
    <w:rsid w:val="00B30C8C"/>
    <w:rsid w:val="00B33380"/>
    <w:rsid w:val="00B3509B"/>
    <w:rsid w:val="00B35A6D"/>
    <w:rsid w:val="00B45B3D"/>
    <w:rsid w:val="00B537AA"/>
    <w:rsid w:val="00B55766"/>
    <w:rsid w:val="00B72C01"/>
    <w:rsid w:val="00B752B6"/>
    <w:rsid w:val="00B835F4"/>
    <w:rsid w:val="00B87931"/>
    <w:rsid w:val="00B91920"/>
    <w:rsid w:val="00B926A6"/>
    <w:rsid w:val="00BB2DC8"/>
    <w:rsid w:val="00BB377F"/>
    <w:rsid w:val="00BE3806"/>
    <w:rsid w:val="00BE733C"/>
    <w:rsid w:val="00BF4CFB"/>
    <w:rsid w:val="00C2093E"/>
    <w:rsid w:val="00C225F1"/>
    <w:rsid w:val="00C23A2E"/>
    <w:rsid w:val="00C419EA"/>
    <w:rsid w:val="00C41A0F"/>
    <w:rsid w:val="00C42979"/>
    <w:rsid w:val="00C42E7A"/>
    <w:rsid w:val="00C51459"/>
    <w:rsid w:val="00C55CF6"/>
    <w:rsid w:val="00C55DCA"/>
    <w:rsid w:val="00C8481D"/>
    <w:rsid w:val="00CA1F8D"/>
    <w:rsid w:val="00CA3DAA"/>
    <w:rsid w:val="00CB397B"/>
    <w:rsid w:val="00CB7FD7"/>
    <w:rsid w:val="00CC05F0"/>
    <w:rsid w:val="00CC48CF"/>
    <w:rsid w:val="00CC58C7"/>
    <w:rsid w:val="00CE5C53"/>
    <w:rsid w:val="00CF4836"/>
    <w:rsid w:val="00D20389"/>
    <w:rsid w:val="00D40C29"/>
    <w:rsid w:val="00D5580F"/>
    <w:rsid w:val="00D55966"/>
    <w:rsid w:val="00D62CD8"/>
    <w:rsid w:val="00D7111B"/>
    <w:rsid w:val="00D803D4"/>
    <w:rsid w:val="00D82645"/>
    <w:rsid w:val="00D86F6D"/>
    <w:rsid w:val="00D8716B"/>
    <w:rsid w:val="00D87E1D"/>
    <w:rsid w:val="00D93B5F"/>
    <w:rsid w:val="00DA3C4D"/>
    <w:rsid w:val="00DA501B"/>
    <w:rsid w:val="00DB203B"/>
    <w:rsid w:val="00DC0DD8"/>
    <w:rsid w:val="00DD0E8B"/>
    <w:rsid w:val="00DD21D7"/>
    <w:rsid w:val="00DD2CD7"/>
    <w:rsid w:val="00DF5203"/>
    <w:rsid w:val="00DF6054"/>
    <w:rsid w:val="00DF6383"/>
    <w:rsid w:val="00DF76F2"/>
    <w:rsid w:val="00DF79AB"/>
    <w:rsid w:val="00E014CC"/>
    <w:rsid w:val="00E04EEC"/>
    <w:rsid w:val="00E05407"/>
    <w:rsid w:val="00E143CE"/>
    <w:rsid w:val="00E259D7"/>
    <w:rsid w:val="00E27568"/>
    <w:rsid w:val="00E36937"/>
    <w:rsid w:val="00E37CA0"/>
    <w:rsid w:val="00E41FB9"/>
    <w:rsid w:val="00E6005A"/>
    <w:rsid w:val="00E623C9"/>
    <w:rsid w:val="00E67503"/>
    <w:rsid w:val="00E748E0"/>
    <w:rsid w:val="00E75EA6"/>
    <w:rsid w:val="00E80F9B"/>
    <w:rsid w:val="00E864AF"/>
    <w:rsid w:val="00E9498C"/>
    <w:rsid w:val="00EA6D99"/>
    <w:rsid w:val="00EB09B1"/>
    <w:rsid w:val="00EB1427"/>
    <w:rsid w:val="00EB199A"/>
    <w:rsid w:val="00EB23EB"/>
    <w:rsid w:val="00EB3D90"/>
    <w:rsid w:val="00EB4685"/>
    <w:rsid w:val="00EB5B0B"/>
    <w:rsid w:val="00EC3214"/>
    <w:rsid w:val="00EC727A"/>
    <w:rsid w:val="00ED5E1D"/>
    <w:rsid w:val="00EE1707"/>
    <w:rsid w:val="00EE4AC3"/>
    <w:rsid w:val="00EE5405"/>
    <w:rsid w:val="00EE6E8B"/>
    <w:rsid w:val="00EF1B25"/>
    <w:rsid w:val="00EF58DF"/>
    <w:rsid w:val="00F14AC4"/>
    <w:rsid w:val="00F22724"/>
    <w:rsid w:val="00F33C91"/>
    <w:rsid w:val="00F3597C"/>
    <w:rsid w:val="00F37761"/>
    <w:rsid w:val="00F4502B"/>
    <w:rsid w:val="00F469EF"/>
    <w:rsid w:val="00F47DE4"/>
    <w:rsid w:val="00F50051"/>
    <w:rsid w:val="00F5087C"/>
    <w:rsid w:val="00F62BFA"/>
    <w:rsid w:val="00F632C7"/>
    <w:rsid w:val="00F80CDA"/>
    <w:rsid w:val="00F84594"/>
    <w:rsid w:val="00F93240"/>
    <w:rsid w:val="00F97031"/>
    <w:rsid w:val="00F975FC"/>
    <w:rsid w:val="00FA3152"/>
    <w:rsid w:val="00FB2EB6"/>
    <w:rsid w:val="00FD011E"/>
    <w:rsid w:val="00FD1A74"/>
    <w:rsid w:val="00FD4C0A"/>
    <w:rsid w:val="00FE7448"/>
    <w:rsid w:val="00FF3FE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B1C5B0"/>
  <w15:docId w15:val="{E8BA5108-EDD5-4713-AFD7-4E814573F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EastAsia"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A501B"/>
    <w:pPr>
      <w:tabs>
        <w:tab w:val="center" w:pos="4680"/>
        <w:tab w:val="right" w:pos="9360"/>
      </w:tabs>
    </w:pPr>
  </w:style>
  <w:style w:type="character" w:customStyle="1" w:styleId="HeaderChar">
    <w:name w:val="Header Char"/>
    <w:basedOn w:val="DefaultParagraphFont"/>
    <w:link w:val="Header"/>
    <w:uiPriority w:val="99"/>
    <w:rsid w:val="00DA501B"/>
  </w:style>
  <w:style w:type="paragraph" w:styleId="Footer">
    <w:name w:val="footer"/>
    <w:basedOn w:val="Normal"/>
    <w:link w:val="FooterChar"/>
    <w:uiPriority w:val="99"/>
    <w:unhideWhenUsed/>
    <w:rsid w:val="00DA501B"/>
    <w:pPr>
      <w:tabs>
        <w:tab w:val="center" w:pos="4680"/>
        <w:tab w:val="right" w:pos="9360"/>
      </w:tabs>
    </w:pPr>
  </w:style>
  <w:style w:type="character" w:customStyle="1" w:styleId="FooterChar">
    <w:name w:val="Footer Char"/>
    <w:basedOn w:val="DefaultParagraphFont"/>
    <w:link w:val="Footer"/>
    <w:uiPriority w:val="99"/>
    <w:rsid w:val="00DA501B"/>
  </w:style>
  <w:style w:type="character" w:styleId="LineNumber">
    <w:name w:val="line number"/>
    <w:basedOn w:val="DefaultParagraphFont"/>
    <w:uiPriority w:val="99"/>
    <w:semiHidden/>
    <w:unhideWhenUsed/>
    <w:rsid w:val="00FF3FEB"/>
  </w:style>
  <w:style w:type="character" w:styleId="Hyperlink">
    <w:name w:val="Hyperlink"/>
    <w:basedOn w:val="DefaultParagraphFont"/>
    <w:uiPriority w:val="99"/>
    <w:unhideWhenUsed/>
    <w:rsid w:val="00A023CD"/>
    <w:rPr>
      <w:color w:val="0563C1" w:themeColor="hyperlink"/>
      <w:u w:val="single"/>
    </w:rPr>
  </w:style>
  <w:style w:type="character" w:customStyle="1" w:styleId="UnresolvedMention1">
    <w:name w:val="Unresolved Mention1"/>
    <w:basedOn w:val="DefaultParagraphFont"/>
    <w:uiPriority w:val="99"/>
    <w:semiHidden/>
    <w:unhideWhenUsed/>
    <w:rsid w:val="00A023CD"/>
    <w:rPr>
      <w:color w:val="605E5C"/>
      <w:shd w:val="clear" w:color="auto" w:fill="E1DFDD"/>
    </w:rPr>
  </w:style>
  <w:style w:type="character" w:styleId="CommentReference">
    <w:name w:val="annotation reference"/>
    <w:basedOn w:val="DefaultParagraphFont"/>
    <w:uiPriority w:val="99"/>
    <w:semiHidden/>
    <w:unhideWhenUsed/>
    <w:rsid w:val="00EA6D99"/>
    <w:rPr>
      <w:sz w:val="16"/>
      <w:szCs w:val="16"/>
    </w:rPr>
  </w:style>
  <w:style w:type="paragraph" w:styleId="CommentText">
    <w:name w:val="annotation text"/>
    <w:basedOn w:val="Normal"/>
    <w:link w:val="CommentTextChar"/>
    <w:uiPriority w:val="99"/>
    <w:unhideWhenUsed/>
    <w:rsid w:val="00EA6D99"/>
    <w:rPr>
      <w:sz w:val="20"/>
      <w:szCs w:val="20"/>
    </w:rPr>
  </w:style>
  <w:style w:type="character" w:customStyle="1" w:styleId="CommentTextChar">
    <w:name w:val="Comment Text Char"/>
    <w:basedOn w:val="DefaultParagraphFont"/>
    <w:link w:val="CommentText"/>
    <w:uiPriority w:val="99"/>
    <w:rsid w:val="00EA6D99"/>
    <w:rPr>
      <w:sz w:val="20"/>
      <w:szCs w:val="20"/>
    </w:rPr>
  </w:style>
  <w:style w:type="paragraph" w:styleId="CommentSubject">
    <w:name w:val="annotation subject"/>
    <w:basedOn w:val="CommentText"/>
    <w:next w:val="CommentText"/>
    <w:link w:val="CommentSubjectChar"/>
    <w:uiPriority w:val="99"/>
    <w:semiHidden/>
    <w:unhideWhenUsed/>
    <w:rsid w:val="00EA6D99"/>
    <w:rPr>
      <w:b/>
      <w:bCs/>
    </w:rPr>
  </w:style>
  <w:style w:type="character" w:customStyle="1" w:styleId="CommentSubjectChar">
    <w:name w:val="Comment Subject Char"/>
    <w:basedOn w:val="CommentTextChar"/>
    <w:link w:val="CommentSubject"/>
    <w:uiPriority w:val="99"/>
    <w:semiHidden/>
    <w:rsid w:val="00EA6D99"/>
    <w:rPr>
      <w:b/>
      <w:bCs/>
      <w:sz w:val="20"/>
      <w:szCs w:val="20"/>
    </w:rPr>
  </w:style>
  <w:style w:type="paragraph" w:styleId="BalloonText">
    <w:name w:val="Balloon Text"/>
    <w:basedOn w:val="Normal"/>
    <w:link w:val="BalloonTextChar"/>
    <w:uiPriority w:val="99"/>
    <w:semiHidden/>
    <w:unhideWhenUsed/>
    <w:rsid w:val="005E725D"/>
    <w:rPr>
      <w:rFonts w:ascii="Tahoma" w:hAnsi="Tahoma" w:cs="Tahoma"/>
      <w:sz w:val="16"/>
      <w:szCs w:val="16"/>
    </w:rPr>
  </w:style>
  <w:style w:type="character" w:customStyle="1" w:styleId="BalloonTextChar">
    <w:name w:val="Balloon Text Char"/>
    <w:basedOn w:val="DefaultParagraphFont"/>
    <w:link w:val="BalloonText"/>
    <w:uiPriority w:val="99"/>
    <w:semiHidden/>
    <w:rsid w:val="005E725D"/>
    <w:rPr>
      <w:rFonts w:ascii="Tahoma" w:hAnsi="Tahoma" w:cs="Tahoma"/>
      <w:sz w:val="16"/>
      <w:szCs w:val="16"/>
    </w:rPr>
  </w:style>
  <w:style w:type="paragraph" w:styleId="ListParagraph">
    <w:name w:val="List Paragraph"/>
    <w:basedOn w:val="Normal"/>
    <w:uiPriority w:val="34"/>
    <w:qFormat/>
    <w:rsid w:val="008C5676"/>
    <w:pPr>
      <w:ind w:left="720"/>
      <w:contextualSpacing/>
    </w:pPr>
  </w:style>
  <w:style w:type="character" w:styleId="UnresolvedMention">
    <w:name w:val="Unresolved Mention"/>
    <w:basedOn w:val="DefaultParagraphFont"/>
    <w:uiPriority w:val="99"/>
    <w:semiHidden/>
    <w:unhideWhenUsed/>
    <w:rsid w:val="00AD7899"/>
    <w:rPr>
      <w:color w:val="605E5C"/>
      <w:shd w:val="clear" w:color="auto" w:fill="E1DFDD"/>
    </w:rPr>
  </w:style>
  <w:style w:type="character" w:styleId="FollowedHyperlink">
    <w:name w:val="FollowedHyperlink"/>
    <w:basedOn w:val="DefaultParagraphFont"/>
    <w:uiPriority w:val="99"/>
    <w:semiHidden/>
    <w:unhideWhenUsed/>
    <w:rsid w:val="00B87931"/>
    <w:rPr>
      <w:color w:val="954F72" w:themeColor="followedHyperlink"/>
      <w:u w:val="single"/>
    </w:rPr>
  </w:style>
  <w:style w:type="paragraph" w:styleId="Revision">
    <w:name w:val="Revision"/>
    <w:hidden/>
    <w:uiPriority w:val="99"/>
    <w:semiHidden/>
    <w:rsid w:val="0084493A"/>
  </w:style>
  <w:style w:type="numbering" w:customStyle="1" w:styleId="1">
    <w:name w:val="현재 목록1"/>
    <w:uiPriority w:val="99"/>
    <w:rsid w:val="00522BCC"/>
    <w:pPr>
      <w:numPr>
        <w:numId w:val="26"/>
      </w:numPr>
    </w:pPr>
  </w:style>
  <w:style w:type="paragraph" w:styleId="NormalWeb">
    <w:name w:val="Normal (Web)"/>
    <w:basedOn w:val="Normal"/>
    <w:uiPriority w:val="99"/>
    <w:unhideWhenUsed/>
    <w:rsid w:val="00031F67"/>
    <w:pPr>
      <w:spacing w:before="100" w:beforeAutospacing="1" w:after="100" w:afterAutospacing="1"/>
    </w:pPr>
    <w:rPr>
      <w:rFonts w:eastAsia="Times New Roman" w:cs="Times New Roman"/>
      <w:szCs w:val="24"/>
      <w:lang w:eastAsia="ko-KR"/>
    </w:rPr>
  </w:style>
  <w:style w:type="character" w:styleId="Strong">
    <w:name w:val="Strong"/>
    <w:basedOn w:val="DefaultParagraphFont"/>
    <w:uiPriority w:val="22"/>
    <w:qFormat/>
    <w:rsid w:val="00031F67"/>
    <w:rPr>
      <w:b/>
      <w:bCs/>
    </w:rPr>
  </w:style>
  <w:style w:type="table" w:styleId="TableGrid">
    <w:name w:val="Table Grid"/>
    <w:basedOn w:val="TableNormal"/>
    <w:uiPriority w:val="39"/>
    <w:rsid w:val="00031F67"/>
    <w:rPr>
      <w:rFonts w:asciiTheme="minorHAnsi" w:hAnsiTheme="minorHAnsi"/>
      <w:kern w:val="2"/>
      <w:szCs w:val="24"/>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IntenseReference">
    <w:name w:val="Intense Reference"/>
    <w:basedOn w:val="DefaultParagraphFont"/>
    <w:uiPriority w:val="32"/>
    <w:qFormat/>
    <w:rsid w:val="00031F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0760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4236</Words>
  <Characters>24150</Characters>
  <Application>Microsoft Office Word</Application>
  <DocSecurity>0</DocSecurity>
  <Lines>201</Lines>
  <Paragraphs>56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Microsoft</Company>
  <LinksUpToDate>false</LinksUpToDate>
  <CharactersWithSpaces>28330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Kari Mattison</dc:creator>
  <cp:lastModifiedBy>Jay Youm</cp:lastModifiedBy>
  <cp:revision>2</cp:revision>
  <dcterms:created xsi:type="dcterms:W3CDTF">2025-10-12T01:18:00Z</dcterms:created>
  <dcterms:modified xsi:type="dcterms:W3CDTF">2025-10-12T01:18:00Z</dcterms:modified>
</cp:coreProperties>
</file>