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0F172A"/>
          <w:sz w:val="36"/>
        </w:rPr>
        <w:t>JAYA HARTONO PINUYUT, S.T.</w:t>
      </w:r>
    </w:p>
    <w:p>
      <w:pPr>
        <w:spacing w:after="60"/>
      </w:pPr>
      <w:r>
        <w:rPr>
          <w:rFonts w:ascii="Arial" w:hAnsi="Arial"/>
          <w:b/>
          <w:color w:val="0284C7"/>
          <w:sz w:val="19"/>
        </w:rPr>
        <w:t>Full-Stack Software Engineer · AI Evaluation Specialist · Certified Computer Science Educator</w:t>
      </w:r>
    </w:p>
    <w:p>
      <w:pPr>
        <w:spacing w:after="120"/>
        <w:pBdr>
          <w:bottom w:val="single" w:sz="12" w:space="2" w:color="0F172A"/>
        </w:pBdr>
      </w:pPr>
      <w:r>
        <w:rPr>
          <w:rFonts w:ascii="Arial" w:hAnsi="Arial"/>
          <w:b w:val="0"/>
          <w:color w:val="475569"/>
          <w:sz w:val="16"/>
        </w:rPr>
        <w:t xml:space="preserve">📍 Kotamobagu, North Sulawesi, Indonesia 95716  •  </w:t>
      </w:r>
      <w:r>
        <w:rPr>
          <w:rFonts w:ascii="Arial" w:hAnsi="Arial"/>
          <w:b w:val="0"/>
          <w:color w:val="475569"/>
          <w:sz w:val="16"/>
        </w:rPr>
        <w:t xml:space="preserve">✉️ jaya.pinuyut@gmail.com  •  </w:t>
      </w:r>
      <w:r>
        <w:rPr>
          <w:rFonts w:ascii="Arial" w:hAnsi="Arial"/>
          <w:b w:val="0"/>
          <w:color w:val="475569"/>
          <w:sz w:val="16"/>
        </w:rPr>
        <w:t xml:space="preserve">🌐 jayyuzz.github.io  •  </w:t>
      </w:r>
      <w:r>
        <w:rPr>
          <w:rFonts w:ascii="Arial" w:hAnsi="Arial"/>
          <w:b w:val="0"/>
          <w:color w:val="475569"/>
          <w:sz w:val="16"/>
        </w:rPr>
        <w:t xml:space="preserve">💻 github.com/jayyuzz  •  </w:t>
      </w:r>
      <w:r>
        <w:rPr>
          <w:rFonts w:ascii="Arial" w:hAnsi="Arial"/>
          <w:b w:val="0"/>
          <w:color w:val="475569"/>
          <w:sz w:val="16"/>
        </w:rPr>
        <w:t>☕ ko-fi.com/marry2</w:t>
        <w:br/>
      </w:r>
      <w:r>
        <w:rPr>
          <w:rFonts w:ascii="Arial" w:hAnsi="Arial"/>
          <w:b/>
          <w:color w:val="475569"/>
          <w:sz w:val="16"/>
        </w:rPr>
        <w:t>NIP: 19881129 201403 1 001  |  Pangkat/Gol: Penata Muda Tk. I (III/b)</w:t>
      </w:r>
    </w:p>
    <w:p>
      <w:pPr>
        <w:keepNext/>
        <w:spacing w:before="160" w:after="40"/>
        <w:pBdr>
          <w:bottom w:val="single" w:sz="6" w:space="1" w:color="CBD5E1"/>
        </w:pBdr>
      </w:pPr>
      <w:r>
        <w:rPr>
          <w:rFonts w:ascii="Arial" w:hAnsi="Arial"/>
          <w:b/>
          <w:color w:val="0F172A"/>
          <w:sz w:val="19"/>
        </w:rPr>
        <w:t>PROFESSIONAL PROFILE</w:t>
      </w:r>
    </w:p>
    <w:p>
      <w:pPr>
        <w:spacing w:after="80"/>
        <w:jc w:val="both"/>
      </w:pPr>
      <w:r>
        <w:rPr>
          <w:rFonts w:ascii="Arial" w:hAnsi="Arial"/>
          <w:color w:val="1E293B"/>
          <w:sz w:val="17"/>
        </w:rPr>
        <w:t>Versatile Full-Stack Software Engineer, AI Evaluation Specialist, and certified Computer Science Educator with over 14 years of distinguished technical and pedagogical service. Combines strong computer engineering and networking foundations with modern full-stack software development—architecting production institutional platforms, client-side biometric/GPS attendance applications, point-of-sale systems, and AI-driven SaaS tools. Approved Indonesian Linguistic Expert on Mercor for frontier AI research lab evaluations and enterprise AI evaluator for technical course curriculum localization (AWS Skill Builder / RAG / Amazon Bedrock). Official Gemini Certified Educator, Google Certified Educator (Levels 1 &amp; 2), and Adobe Certified Associate (ACA) with proven leadership in institutional digitization, student mentoring, and national competition coaching.</w:t>
      </w:r>
    </w:p>
    <w:p>
      <w:pPr>
        <w:keepNext/>
        <w:spacing w:before="160" w:after="40"/>
        <w:pBdr>
          <w:bottom w:val="single" w:sz="6" w:space="1" w:color="CBD5E1"/>
        </w:pBdr>
      </w:pPr>
      <w:r>
        <w:rPr>
          <w:rFonts w:ascii="Arial" w:hAnsi="Arial"/>
          <w:b/>
          <w:color w:val="0F172A"/>
          <w:sz w:val="19"/>
        </w:rPr>
        <w:t>CORE COMPETENCIES &amp; TECHNICAL STACK</w:t>
      </w:r>
    </w:p>
    <w:p>
      <w:pPr>
        <w:spacing w:after="40"/>
      </w:pPr>
      <w:r>
        <w:rPr>
          <w:rFonts w:ascii="Arial" w:hAnsi="Arial"/>
          <w:b/>
          <w:color w:val="0F172A"/>
          <w:sz w:val="17"/>
        </w:rPr>
        <w:t xml:space="preserve">Frontend &amp; Mobile: </w:t>
      </w:r>
      <w:r>
        <w:rPr>
          <w:rFonts w:ascii="Arial" w:hAnsi="Arial"/>
          <w:color w:val="1E293B"/>
          <w:sz w:val="17"/>
        </w:rPr>
        <w:t>Next.js 16 (App Router), React 19, TypeScript, JavaScript (ES6+), Tailwind CSS v4, Progressive Web Apps (PWA), Expo / React Native, Three.js / WebGL, HTML5/CSS3.</w:t>
      </w:r>
    </w:p>
    <w:p>
      <w:pPr>
        <w:spacing w:after="40"/>
      </w:pPr>
      <w:r>
        <w:rPr>
          <w:rFonts w:ascii="Arial" w:hAnsi="Arial"/>
          <w:b/>
          <w:color w:val="0F172A"/>
          <w:sz w:val="17"/>
        </w:rPr>
        <w:t xml:space="preserve">Backend &amp; Database: </w:t>
      </w:r>
      <w:r>
        <w:rPr>
          <w:rFonts w:ascii="Arial" w:hAnsi="Arial"/>
          <w:color w:val="1E293B"/>
          <w:sz w:val="17"/>
        </w:rPr>
        <w:t>Node.js, Express, Supabase (PostgreSQL, Row-Level Security / RLS, Auth, Server Actions), PHP (Laravel, Sanctum), MySQL, SQLite, REST APIs, Vercel Serverless.</w:t>
      </w:r>
    </w:p>
    <w:p>
      <w:pPr>
        <w:spacing w:after="40"/>
      </w:pPr>
      <w:r>
        <w:rPr>
          <w:rFonts w:ascii="Arial" w:hAnsi="Arial"/>
          <w:b/>
          <w:color w:val="0F172A"/>
          <w:sz w:val="17"/>
        </w:rPr>
        <w:t xml:space="preserve">AI &amp; Biometrics: </w:t>
      </w:r>
      <w:r>
        <w:rPr>
          <w:rFonts w:ascii="Arial" w:hAnsi="Arial"/>
          <w:color w:val="1E293B"/>
          <w:sz w:val="17"/>
        </w:rPr>
        <w:t>In-browser Face Recognition (face-api.js), GPS Geofencing (Haversine algorithm), LLM Benchmarking &amp; RLHF Evaluation, Instruction-Following Auditing, Prompt Engineering, Gemini &amp; OpenAI API integration.</w:t>
      </w:r>
    </w:p>
    <w:p>
      <w:pPr>
        <w:spacing w:after="40"/>
      </w:pPr>
      <w:r>
        <w:rPr>
          <w:rFonts w:ascii="Arial" w:hAnsi="Arial"/>
          <w:b/>
          <w:color w:val="0F172A"/>
          <w:sz w:val="17"/>
        </w:rPr>
        <w:t xml:space="preserve">Networking &amp; Systems: </w:t>
      </w:r>
      <w:r>
        <w:rPr>
          <w:rFonts w:ascii="Arial" w:hAnsi="Arial"/>
          <w:color w:val="1E293B"/>
          <w:sz w:val="17"/>
        </w:rPr>
        <w:t>TCP/IP Architecture, LAN/WLAN Deployment, MikroTik RouterOS, VoIP Telephony (SIP/IP), Network Security, Linux Administration, Hardware Diagnostics.</w:t>
      </w:r>
    </w:p>
    <w:p>
      <w:pPr>
        <w:spacing w:after="40"/>
      </w:pPr>
      <w:r>
        <w:rPr>
          <w:rFonts w:ascii="Arial" w:hAnsi="Arial"/>
          <w:b/>
          <w:color w:val="0F172A"/>
          <w:sz w:val="17"/>
        </w:rPr>
        <w:t xml:space="preserve">Integrations &amp; Tools: </w:t>
      </w:r>
      <w:r>
        <w:rPr>
          <w:rFonts w:ascii="Arial" w:hAnsi="Arial"/>
          <w:color w:val="1E293B"/>
          <w:sz w:val="17"/>
        </w:rPr>
        <w:t>WhatsApp Gateway APIs (Fonnte, KirimDev), Payment Webhooks (Ko-fi), Thermal Receipt Printer APIs, Git, Clockify, Google Workspace for Education, Adobe Photoshop CC.</w:t>
      </w:r>
    </w:p>
    <w:p>
      <w:pPr>
        <w:keepNext/>
        <w:spacing w:before="160" w:after="40"/>
        <w:pBdr>
          <w:bottom w:val="single" w:sz="6" w:space="1" w:color="CBD5E1"/>
        </w:pBdr>
      </w:pPr>
      <w:r>
        <w:rPr>
          <w:rFonts w:ascii="Arial" w:hAnsi="Arial"/>
          <w:b/>
          <w:color w:val="0F172A"/>
          <w:sz w:val="19"/>
        </w:rPr>
        <w:t>FEATURED SOFTWARE ENGINEERING &amp; AI PROJECTS</w:t>
      </w:r>
    </w:p>
    <w:p>
      <w:pPr>
        <w:keepNext/>
        <w:spacing w:before="60" w:after="20"/>
      </w:pPr>
      <w:r>
        <w:rPr>
          <w:rFonts w:ascii="Arial" w:hAnsi="Arial"/>
          <w:b/>
          <w:color w:val="0F172A"/>
          <w:sz w:val="18"/>
        </w:rPr>
        <w:t>SMK3 Absensi Digital (Institutional Attendance Platform)</w:t>
      </w:r>
      <w:r>
        <w:rPr>
          <w:color w:val="475569"/>
        </w:rPr>
        <w:t xml:space="preserve"> — </w:t>
      </w:r>
      <w:r>
        <w:rPr>
          <w:rFonts w:ascii="Arial" w:hAnsi="Arial"/>
          <w:b/>
          <w:color w:val="0284C7"/>
          <w:sz w:val="17"/>
        </w:rPr>
        <w:t>Lead Architect &amp; Full-Stack Developer | 2026</w:t>
      </w:r>
    </w:p>
    <w:p>
      <w:pPr>
        <w:keepNext/>
        <w:spacing w:after="40"/>
      </w:pPr>
      <w:r>
        <w:rPr>
          <w:rFonts w:ascii="Arial" w:hAnsi="Arial"/>
          <w:color w:val="475569"/>
          <w:sz w:val="15"/>
        </w:rPr>
        <w:t>Live: https://pr.smkn3kotamobagu.sch.id  •  Showcase: https://github.com/jayyuzz/smk3-absensi-showcase</w:t>
      </w:r>
    </w:p>
    <w:p>
      <w:pPr>
        <w:pStyle w:val="ListBullet"/>
        <w:spacing w:after="20"/>
      </w:pPr>
      <w:r>
        <w:rPr>
          <w:rFonts w:ascii="Arial" w:hAnsi="Arial"/>
          <w:color w:val="1E293B"/>
          <w:sz w:val="16"/>
        </w:rPr>
        <w:t>Architected and deployed a multi-role digital attendance ecosystem serving 1,500+ daily users (Principal, Admin, Teachers, Administrative Staff, Students, Homeroom Teachers, and Parents) for SMKN 3 Kotamobagu.</w:t>
      </w:r>
    </w:p>
    <w:p>
      <w:pPr>
        <w:pStyle w:val="ListBullet"/>
        <w:spacing w:after="20"/>
      </w:pPr>
      <w:r>
        <w:rPr>
          <w:rFonts w:ascii="Arial" w:hAnsi="Arial"/>
          <w:color w:val="1E293B"/>
          <w:sz w:val="16"/>
        </w:rPr>
        <w:t>Implemented high-accuracy client-side biometric facial recognition via face-api.js coupled with server-validated GPS geofencing (Haversine algorithm) to strictly prevent proxy check-ins.</w:t>
      </w:r>
    </w:p>
    <w:p>
      <w:pPr>
        <w:pStyle w:val="ListBullet"/>
        <w:spacing w:after="20"/>
      </w:pPr>
      <w:r>
        <w:rPr>
          <w:rFonts w:ascii="Arial" w:hAnsi="Arial"/>
          <w:color w:val="1E293B"/>
          <w:sz w:val="16"/>
        </w:rPr>
        <w:t>Built comprehensive approval workflows for leave requests, holiday scheduling, real-time attendance leaderboards, and automated WhatsApp notifications via KirimDev/Fonnte gateway.</w:t>
      </w:r>
    </w:p>
    <w:p>
      <w:pPr>
        <w:pStyle w:val="ListBullet"/>
        <w:spacing w:after="20"/>
      </w:pPr>
      <w:r>
        <w:rPr>
          <w:rFonts w:ascii="Arial" w:hAnsi="Arial"/>
          <w:color w:val="1E293B"/>
          <w:sz w:val="16"/>
        </w:rPr>
        <w:t>Developed as an installable Progressive Web App (PWA) with offline capabilities, paired with a companion Expo / React Native mobile application.</w:t>
      </w:r>
    </w:p>
    <w:p>
      <w:pPr>
        <w:pStyle w:val="ListBullet"/>
        <w:spacing w:after="20"/>
      </w:pPr>
      <w:r>
        <w:rPr>
          <w:rFonts w:ascii="Arial" w:hAnsi="Arial"/>
          <w:color w:val="1E293B"/>
          <w:sz w:val="16"/>
        </w:rPr>
        <w:t>Tech Stack: Next.js 16, React 19, TypeScript, Tailwind CSS v4, Supabase Auth/RLS, face-api.js, Expo React Native, Vercel.</w:t>
      </w:r>
    </w:p>
    <w:p>
      <w:pPr>
        <w:keepNext/>
        <w:spacing w:before="60" w:after="20"/>
      </w:pPr>
      <w:r>
        <w:rPr>
          <w:rFonts w:ascii="Arial" w:hAnsi="Arial"/>
          <w:b/>
          <w:color w:val="0F172A"/>
          <w:sz w:val="18"/>
        </w:rPr>
        <w:t>marry 💍 (International Market Prospect Analyzer)</w:t>
      </w:r>
      <w:r>
        <w:rPr>
          <w:color w:val="475569"/>
        </w:rPr>
        <w:t xml:space="preserve"> — </w:t>
      </w:r>
      <w:r>
        <w:rPr>
          <w:rFonts w:ascii="Arial" w:hAnsi="Arial"/>
          <w:b/>
          <w:color w:val="0284C7"/>
          <w:sz w:val="17"/>
        </w:rPr>
        <w:t>Creator &amp; Full-Stack Developer | 2026</w:t>
      </w:r>
    </w:p>
    <w:p>
      <w:pPr>
        <w:keepNext/>
        <w:spacing w:after="40"/>
      </w:pPr>
      <w:r>
        <w:rPr>
          <w:rFonts w:ascii="Arial" w:hAnsi="Arial"/>
          <w:color w:val="475569"/>
          <w:sz w:val="15"/>
        </w:rPr>
        <w:t>Live: https://marry.myap.web.id  •  Repository: https://github.com/jayyuzz/marry</w:t>
      </w:r>
    </w:p>
    <w:p>
      <w:pPr>
        <w:pStyle w:val="ListBullet"/>
        <w:spacing w:after="20"/>
      </w:pPr>
      <w:r>
        <w:rPr>
          <w:rFonts w:ascii="Arial" w:hAnsi="Arial"/>
          <w:color w:val="1E293B"/>
          <w:sz w:val="16"/>
        </w:rPr>
        <w:t>Engineered an AI-powered SaaS product analyzing international market viability, pricing recommendations, and competitor benchmarks for small digital products (ebooks, templates, micro-SaaS) in 50+ languages.</w:t>
      </w:r>
    </w:p>
    <w:p>
      <w:pPr>
        <w:pStyle w:val="ListBullet"/>
        <w:spacing w:after="20"/>
      </w:pPr>
      <w:r>
        <w:rPr>
          <w:rFonts w:ascii="Arial" w:hAnsi="Arial"/>
          <w:color w:val="1E293B"/>
          <w:sz w:val="16"/>
        </w:rPr>
        <w:t>Designed a rate-limited Express.js API backend connecting to high-speed OpenAI-compatible inference gateways with structured JSON normalization and real-time execution roadmap generation.</w:t>
      </w:r>
    </w:p>
    <w:p>
      <w:pPr>
        <w:pStyle w:val="ListBullet"/>
        <w:spacing w:after="20"/>
      </w:pPr>
      <w:r>
        <w:rPr>
          <w:rFonts w:ascii="Arial" w:hAnsi="Arial"/>
          <w:color w:val="1E293B"/>
          <w:sz w:val="16"/>
        </w:rPr>
        <w:t>Integrated Supabase user authentication and automated webhook listener handling instant membership upgrades via Ko-fi payments.</w:t>
      </w:r>
    </w:p>
    <w:p>
      <w:pPr>
        <w:pStyle w:val="ListBullet"/>
        <w:spacing w:after="20"/>
      </w:pPr>
      <w:r>
        <w:rPr>
          <w:rFonts w:ascii="Arial" w:hAnsi="Arial"/>
          <w:color w:val="1E293B"/>
          <w:sz w:val="16"/>
        </w:rPr>
        <w:t>Tech Stack: Node.js, Express, Supabase, AI Gateway, Tailwind CSS, Vercel Serverless.</w:t>
      </w:r>
    </w:p>
    <w:p>
      <w:pPr>
        <w:keepNext/>
        <w:spacing w:before="60" w:after="20"/>
      </w:pPr>
      <w:r>
        <w:rPr>
          <w:rFonts w:ascii="Arial" w:hAnsi="Arial"/>
          <w:b/>
          <w:color w:val="0F172A"/>
          <w:sz w:val="18"/>
        </w:rPr>
        <w:t>Paylabs Cafe POS (Point of Sale &amp; Inventory Management)</w:t>
      </w:r>
      <w:r>
        <w:rPr>
          <w:color w:val="475569"/>
        </w:rPr>
        <w:t xml:space="preserve"> — </w:t>
      </w:r>
      <w:r>
        <w:rPr>
          <w:rFonts w:ascii="Arial" w:hAnsi="Arial"/>
          <w:b/>
          <w:color w:val="0284C7"/>
          <w:sz w:val="17"/>
        </w:rPr>
        <w:t>Full-Stack Developer | 2026</w:t>
      </w:r>
    </w:p>
    <w:p>
      <w:pPr>
        <w:keepNext/>
        <w:spacing w:after="40"/>
      </w:pPr>
      <w:r>
        <w:rPr>
          <w:rFonts w:ascii="Arial" w:hAnsi="Arial"/>
          <w:color w:val="475569"/>
          <w:sz w:val="15"/>
        </w:rPr>
        <w:t>Live: https://cafe.mve.my.id  •  Showcase: https://github.com/jayyuzz/cafe-pos-showcase</w:t>
      </w:r>
    </w:p>
    <w:p>
      <w:pPr>
        <w:pStyle w:val="ListBullet"/>
        <w:spacing w:after="20"/>
      </w:pPr>
      <w:r>
        <w:rPr>
          <w:rFonts w:ascii="Arial" w:hAnsi="Arial"/>
          <w:color w:val="1E293B"/>
          <w:sz w:val="16"/>
        </w:rPr>
        <w:t>Built an integrated cloud POS and restaurant back-office system featuring cashier shift reconciliation, cash discrepancy auditing, and direct thermal printer API integration (/api/print/[id]).</w:t>
      </w:r>
    </w:p>
    <w:p>
      <w:pPr>
        <w:pStyle w:val="ListBullet"/>
        <w:spacing w:after="20"/>
      </w:pPr>
      <w:r>
        <w:rPr>
          <w:rFonts w:ascii="Arial" w:hAnsi="Arial"/>
          <w:color w:val="1E293B"/>
          <w:sz w:val="16"/>
        </w:rPr>
        <w:t>Engineered a live Kitchen Display System (KDS), table QR self-ordering, delivery driver dispatch checklists, and recipe-based automated raw material stock deduction (BOM tracking &amp; COGS calculation).</w:t>
      </w:r>
    </w:p>
    <w:p>
      <w:pPr>
        <w:pStyle w:val="ListBullet"/>
        <w:spacing w:after="20"/>
      </w:pPr>
      <w:r>
        <w:rPr>
          <w:rFonts w:ascii="Arial" w:hAnsi="Arial"/>
          <w:color w:val="1E293B"/>
          <w:sz w:val="16"/>
        </w:rPr>
        <w:t>Tech Stack: Next.js, TypeScript, Supabase PostgreSQL, Recharts Analytics, Tailwind CSS.</w:t>
      </w:r>
    </w:p>
    <w:p>
      <w:pPr>
        <w:keepNext/>
        <w:spacing w:before="60" w:after="20"/>
      </w:pPr>
      <w:r>
        <w:rPr>
          <w:rFonts w:ascii="Arial" w:hAnsi="Arial"/>
          <w:b/>
          <w:color w:val="0F172A"/>
          <w:sz w:val="18"/>
        </w:rPr>
        <w:t>SMKN 3 Kotamobagu Official Web Portal</w:t>
      </w:r>
      <w:r>
        <w:rPr>
          <w:color w:val="475569"/>
        </w:rPr>
        <w:t xml:space="preserve"> — </w:t>
      </w:r>
      <w:r>
        <w:rPr>
          <w:rFonts w:ascii="Arial" w:hAnsi="Arial"/>
          <w:b/>
          <w:color w:val="0284C7"/>
          <w:sz w:val="17"/>
        </w:rPr>
        <w:t>Web Developer | 2026</w:t>
      </w:r>
    </w:p>
    <w:p>
      <w:pPr>
        <w:keepNext/>
        <w:spacing w:after="40"/>
      </w:pPr>
      <w:r>
        <w:rPr>
          <w:rFonts w:ascii="Arial" w:hAnsi="Arial"/>
          <w:color w:val="475569"/>
          <w:sz w:val="15"/>
        </w:rPr>
        <w:t>Live: https://smkn3kotamobagu.sch.id  •  Showcase: https://github.com/jayyuzz/smkn3-website-showcase</w:t>
      </w:r>
    </w:p>
    <w:p>
      <w:pPr>
        <w:pStyle w:val="ListBullet"/>
        <w:spacing w:after="20"/>
      </w:pPr>
      <w:r>
        <w:rPr>
          <w:rFonts w:ascii="Arial" w:hAnsi="Arial"/>
          <w:color w:val="1E293B"/>
          <w:sz w:val="16"/>
        </w:rPr>
        <w:t>Developed the official institutional portal managing news publishing, academic agendas, student achievements, alumni engagement, and e-learning gateways with structured audit logging.</w:t>
      </w:r>
    </w:p>
    <w:p>
      <w:pPr>
        <w:pStyle w:val="ListBullet"/>
        <w:spacing w:after="20"/>
      </w:pPr>
      <w:r>
        <w:rPr>
          <w:rFonts w:ascii="Arial" w:hAnsi="Arial"/>
          <w:color w:val="1E293B"/>
          <w:sz w:val="16"/>
        </w:rPr>
        <w:t>Tech Stack: Laravel (PHP), MySQL, Sanctum Authentication, Spatie Activity Logger, Tailwind CSS.</w:t>
      </w:r>
    </w:p>
    <w:p>
      <w:pPr>
        <w:keepNext/>
        <w:spacing w:before="160" w:after="40"/>
        <w:pBdr>
          <w:bottom w:val="single" w:sz="6" w:space="1" w:color="CBD5E1"/>
        </w:pBdr>
      </w:pPr>
      <w:r>
        <w:rPr>
          <w:rFonts w:ascii="Arial" w:hAnsi="Arial"/>
          <w:b/>
          <w:color w:val="0F172A"/>
          <w:sz w:val="19"/>
        </w:rPr>
        <w:t>AI EVALUATION &amp; LINGUISTIC SPECIALIZATION</w:t>
      </w:r>
    </w:p>
    <w:p>
      <w:pPr>
        <w:keepNext/>
        <w:spacing w:before="40" w:after="20"/>
      </w:pPr>
      <w:r>
        <w:rPr>
          <w:rFonts w:ascii="Arial" w:hAnsi="Arial"/>
          <w:b/>
          <w:color w:val="0F172A"/>
          <w:sz w:val="18"/>
        </w:rPr>
        <w:t>Mercor Certified: Introduction to Agents (AI Agent Evaluation)</w:t>
      </w:r>
      <w:r>
        <w:rPr>
          <w:rFonts w:ascii="Arial" w:hAnsi="Arial"/>
          <w:color w:val="475569"/>
          <w:sz w:val="16"/>
        </w:rPr>
        <w:t xml:space="preserve"> (Completed Oct 31, 2026 | ID: MRC-2026-5XW2RQSG)</w:t>
      </w:r>
    </w:p>
    <w:p>
      <w:pPr>
        <w:pStyle w:val="ListBullet"/>
        <w:spacing w:after="20"/>
      </w:pPr>
      <w:r>
        <w:rPr>
          <w:rFonts w:ascii="Arial" w:hAnsi="Arial"/>
          <w:color w:val="1E293B"/>
          <w:sz w:val="16"/>
        </w:rPr>
        <w:t>Demonstrated rigor, calibration, and clarity in autonomous AI agent evaluation and benchmarking under Mercor's certified curriculum.</w:t>
      </w:r>
    </w:p>
    <w:p>
      <w:pPr>
        <w:pStyle w:val="ListBullet"/>
        <w:spacing w:after="20"/>
      </w:pPr>
      <w:r>
        <w:rPr>
          <w:rFonts w:ascii="Arial" w:hAnsi="Arial"/>
          <w:color w:val="1E293B"/>
          <w:sz w:val="16"/>
        </w:rPr>
        <w:t>Specialized in multi-step agent trajectory auditing, goal convergence, tool-use validation, and error diagnostics.</w:t>
      </w:r>
    </w:p>
    <w:p>
      <w:pPr>
        <w:pStyle w:val="ListBullet"/>
        <w:spacing w:after="20"/>
      </w:pPr>
      <w:r>
        <w:rPr>
          <w:rFonts w:ascii="Arial" w:hAnsi="Arial"/>
          <w:color w:val="1E293B"/>
          <w:sz w:val="16"/>
        </w:rPr>
        <w:t>Verification: https://work.mercor.com/learn/verify/MRC-2026-5XW2RQSG</w:t>
      </w:r>
    </w:p>
    <w:p>
      <w:pPr>
        <w:keepNext/>
        <w:spacing w:before="40" w:after="20"/>
      </w:pPr>
      <w:r>
        <w:rPr>
          <w:rFonts w:ascii="Arial" w:hAnsi="Arial"/>
          <w:b/>
          <w:color w:val="0F172A"/>
          <w:sz w:val="18"/>
        </w:rPr>
        <w:t>Approved Indonesian Linguistic Expert — Mercor</w:t>
      </w:r>
      <w:r>
        <w:rPr>
          <w:rFonts w:ascii="Arial" w:hAnsi="Arial"/>
          <w:color w:val="475569"/>
          <w:sz w:val="16"/>
        </w:rPr>
        <w:t xml:space="preserve"> (Oct 2026 – Present)</w:t>
      </w:r>
    </w:p>
    <w:p>
      <w:pPr>
        <w:pStyle w:val="ListBullet"/>
        <w:spacing w:after="20"/>
      </w:pPr>
      <w:r>
        <w:rPr>
          <w:rFonts w:ascii="Arial" w:hAnsi="Arial"/>
          <w:color w:val="1E293B"/>
          <w:sz w:val="16"/>
        </w:rPr>
        <w:t>Evaluated large language model (LLM) performance on complex Indonesian tasks in partnership with leading global frontier AI research labs.</w:t>
      </w:r>
    </w:p>
    <w:p>
      <w:pPr>
        <w:pStyle w:val="ListBullet"/>
        <w:spacing w:after="20"/>
      </w:pPr>
      <w:r>
        <w:rPr>
          <w:rFonts w:ascii="Arial" w:hAnsi="Arial"/>
          <w:color w:val="1E293B"/>
          <w:sz w:val="16"/>
        </w:rPr>
        <w:t>Assessed model outputs across translation fidelity, multi-turn dialogue, grammatical/syntactic precision, adversarial edge cases, and cultural register appropriateness.</w:t>
      </w:r>
    </w:p>
    <w:p>
      <w:pPr>
        <w:keepNext/>
        <w:spacing w:before="40" w:after="20"/>
      </w:pPr>
      <w:r>
        <w:rPr>
          <w:rFonts w:ascii="Arial" w:hAnsi="Arial"/>
          <w:b/>
          <w:color w:val="0F172A"/>
          <w:sz w:val="18"/>
        </w:rPr>
        <w:t>AI Avatar &amp; Technical Course Localization Evaluator — Enterprise Technical Localization</w:t>
      </w:r>
      <w:r>
        <w:rPr>
          <w:rFonts w:ascii="Arial" w:hAnsi="Arial"/>
          <w:color w:val="475569"/>
          <w:sz w:val="16"/>
        </w:rPr>
        <w:t xml:space="preserve"> (Oct 2026)</w:t>
      </w:r>
    </w:p>
    <w:p>
      <w:pPr>
        <w:pStyle w:val="ListBullet"/>
        <w:spacing w:after="20"/>
      </w:pPr>
      <w:r>
        <w:rPr>
          <w:rFonts w:ascii="Arial" w:hAnsi="Arial"/>
          <w:color w:val="1E293B"/>
          <w:sz w:val="16"/>
        </w:rPr>
        <w:t>Evaluated AI avatar presenter narration quality, pedagogical clarity, and localization accuracy for technical AWS Skill Builder modules in Indonesian.</w:t>
      </w:r>
    </w:p>
    <w:p>
      <w:pPr>
        <w:pStyle w:val="ListBullet"/>
        <w:spacing w:after="20"/>
      </w:pPr>
      <w:r>
        <w:rPr>
          <w:rFonts w:ascii="Arial" w:hAnsi="Arial"/>
          <w:color w:val="1E293B"/>
          <w:sz w:val="16"/>
        </w:rPr>
        <w:t>Benchmarked curriculum covering Retrieval-Augmented Generation (RAG), Amazon Bedrock Knowledge Bases, and Executive Cloud Security protocols.</w:t>
      </w:r>
    </w:p>
    <w:p>
      <w:pPr>
        <w:keepNext/>
        <w:spacing w:before="160" w:after="40"/>
        <w:pBdr>
          <w:bottom w:val="single" w:sz="6" w:space="1" w:color="CBD5E1"/>
        </w:pBdr>
      </w:pPr>
      <w:r>
        <w:rPr>
          <w:rFonts w:ascii="Arial" w:hAnsi="Arial"/>
          <w:b/>
          <w:color w:val="0F172A"/>
          <w:sz w:val="19"/>
        </w:rPr>
        <w:t>PROFESSIONAL TEACHING &amp; CIVIL SERVICE EXPERIENCE</w:t>
      </w:r>
    </w:p>
    <w:p>
      <w:pPr>
        <w:keepNext/>
        <w:spacing w:before="40" w:after="20"/>
      </w:pPr>
      <w:r>
        <w:rPr>
          <w:rFonts w:ascii="Arial" w:hAnsi="Arial"/>
          <w:b/>
          <w:color w:val="0F172A"/>
          <w:sz w:val="18"/>
        </w:rPr>
        <w:t>SMA Negeri 4 Kotamobagu — Computer Science &amp; IT Educator (PNS Guru Ahli Pertama / Gol. III/b)</w:t>
      </w:r>
      <w:r>
        <w:rPr>
          <w:rFonts w:ascii="Arial" w:hAnsi="Arial"/>
          <w:color w:val="475569"/>
          <w:sz w:val="16"/>
        </w:rPr>
        <w:t xml:space="preserve"> (2022 – Present)</w:t>
      </w:r>
    </w:p>
    <w:p>
      <w:pPr>
        <w:pStyle w:val="ListBullet"/>
        <w:spacing w:after="20"/>
      </w:pPr>
      <w:r>
        <w:rPr>
          <w:rFonts w:ascii="Arial" w:hAnsi="Arial"/>
          <w:color w:val="1E293B"/>
          <w:sz w:val="16"/>
        </w:rPr>
        <w:t>Pioneered adoption of generative AI in secondary education, training teachers on Gemini AI, NotebookLM, and Google for Education suites.</w:t>
      </w:r>
    </w:p>
    <w:p>
      <w:pPr>
        <w:pStyle w:val="ListBullet"/>
        <w:spacing w:after="20"/>
      </w:pPr>
      <w:r>
        <w:rPr>
          <w:rFonts w:ascii="Arial" w:hAnsi="Arial"/>
          <w:color w:val="1E293B"/>
          <w:sz w:val="16"/>
        </w:rPr>
        <w:t>Instructed students in computer science fundamentals, algorithmic logic, computational thinking, and modern programming (C++, Python).</w:t>
      </w:r>
    </w:p>
    <w:p>
      <w:pPr>
        <w:pStyle w:val="ListBullet"/>
        <w:spacing w:after="20"/>
      </w:pPr>
      <w:r>
        <w:rPr>
          <w:rFonts w:ascii="Arial" w:hAnsi="Arial"/>
          <w:color w:val="1E293B"/>
          <w:sz w:val="16"/>
        </w:rPr>
        <w:t>Promoted to Penata Muda Tingkat I (Gol. III/b) effective July 2026 (Governor Decree No. 823/BKD/SK/98/2026).</w:t>
      </w:r>
    </w:p>
    <w:p>
      <w:pPr>
        <w:keepNext/>
        <w:spacing w:before="40" w:after="20"/>
      </w:pPr>
      <w:r>
        <w:rPr>
          <w:rFonts w:ascii="Arial" w:hAnsi="Arial"/>
          <w:b/>
          <w:color w:val="0F172A"/>
          <w:sz w:val="18"/>
        </w:rPr>
        <w:t>SMK Negeri 1 Tutuyan — Vocational Computer &amp; Multimedia Teacher (PNS Guru Ahli Pertama / Gol. III/a)</w:t>
      </w:r>
      <w:r>
        <w:rPr>
          <w:rFonts w:ascii="Arial" w:hAnsi="Arial"/>
          <w:color w:val="475569"/>
          <w:sz w:val="16"/>
        </w:rPr>
        <w:t xml:space="preserve"> (2014 – 2022)</w:t>
      </w:r>
    </w:p>
    <w:p>
      <w:pPr>
        <w:pStyle w:val="ListBullet"/>
        <w:spacing w:after="20"/>
      </w:pPr>
      <w:r>
        <w:rPr>
          <w:rFonts w:ascii="Arial" w:hAnsi="Arial"/>
          <w:color w:val="1E293B"/>
          <w:sz w:val="16"/>
        </w:rPr>
        <w:t>Delivered comprehensive curriculum in Computer Network Engineering (TKJ), Network Security, Multimedia Production, and Web Development.</w:t>
      </w:r>
    </w:p>
    <w:p>
      <w:pPr>
        <w:pStyle w:val="ListBullet"/>
        <w:spacing w:after="20"/>
      </w:pPr>
      <w:r>
        <w:rPr>
          <w:rFonts w:ascii="Arial" w:hAnsi="Arial"/>
          <w:color w:val="1E293B"/>
          <w:sz w:val="16"/>
        </w:rPr>
        <w:t>Trained student delegates for the Vocational Student Competency Competition (LKS) in IT Networking Support at municipal, regency, and provincial levels.</w:t>
      </w:r>
    </w:p>
    <w:p>
      <w:pPr>
        <w:pStyle w:val="ListBullet"/>
        <w:spacing w:after="20"/>
      </w:pPr>
      <w:r>
        <w:rPr>
          <w:rFonts w:ascii="Arial" w:hAnsi="Arial"/>
          <w:color w:val="1E293B"/>
          <w:sz w:val="16"/>
        </w:rPr>
        <w:t>Managed institutional IT infrastructure, Dapodik database, and Computer-Based Testing (CBT). Verified PAK Credit Score: 179.785.</w:t>
      </w:r>
    </w:p>
    <w:p>
      <w:pPr>
        <w:keepNext/>
        <w:spacing w:before="40" w:after="20"/>
      </w:pPr>
      <w:r>
        <w:rPr>
          <w:rFonts w:ascii="Arial" w:hAnsi="Arial"/>
          <w:b/>
          <w:color w:val="0F172A"/>
          <w:sz w:val="18"/>
        </w:rPr>
        <w:t>SMK Cokroaminoto Kotamobagu — IT &amp; Networking Instructor / Competition Coach</w:t>
      </w:r>
      <w:r>
        <w:rPr>
          <w:rFonts w:ascii="Arial" w:hAnsi="Arial"/>
          <w:color w:val="475569"/>
          <w:sz w:val="16"/>
        </w:rPr>
        <w:t xml:space="preserve"> (2007 – 2012)</w:t>
      </w:r>
    </w:p>
    <w:p>
      <w:pPr>
        <w:pStyle w:val="ListBullet"/>
        <w:spacing w:after="20"/>
      </w:pPr>
      <w:r>
        <w:rPr>
          <w:rFonts w:ascii="Arial" w:hAnsi="Arial"/>
          <w:color w:val="1E293B"/>
          <w:sz w:val="16"/>
        </w:rPr>
        <w:t>Official Supervising Coach for ICT at the National Applied Science Olympiad for Vocational High Schools (OSTN-SMK 2010) in Semarang, Central Java.</w:t>
      </w:r>
    </w:p>
    <w:p>
      <w:pPr>
        <w:pStyle w:val="ListBullet"/>
        <w:spacing w:after="20"/>
      </w:pPr>
      <w:r>
        <w:rPr>
          <w:rFonts w:ascii="Arial" w:hAnsi="Arial"/>
          <w:color w:val="1E293B"/>
          <w:sz w:val="16"/>
        </w:rPr>
        <w:t>Administered Cisco Networking Academy coursework (CCNA 1) and computer laboratory operations.</w:t>
      </w:r>
    </w:p>
    <w:p>
      <w:pPr>
        <w:keepNext/>
        <w:spacing w:before="160" w:after="40"/>
        <w:pBdr>
          <w:bottom w:val="single" w:sz="6" w:space="1" w:color="CBD5E1"/>
        </w:pBdr>
      </w:pPr>
      <w:r>
        <w:rPr>
          <w:rFonts w:ascii="Arial" w:hAnsi="Arial"/>
          <w:b/>
          <w:color w:val="0F172A"/>
          <w:sz w:val="19"/>
        </w:rPr>
        <w:t>EDUCATION</w:t>
      </w:r>
    </w:p>
    <w:p>
      <w:pPr>
        <w:spacing w:after="20"/>
      </w:pPr>
      <w:r>
        <w:rPr>
          <w:b/>
          <w:color w:val="0F172A"/>
          <w:sz w:val="17"/>
        </w:rPr>
        <w:t>Bachelor of Engineering (S.T.) in Electrical Engineering (Informatics Concentration)</w:t>
      </w:r>
      <w:r>
        <w:rPr>
          <w:color w:val="1E293B"/>
          <w:sz w:val="16"/>
        </w:rPr>
        <w:br/>
        <w:t>Institut Teknologi Minaesa (ITM), Tomohon  •  Graduated Dec 2012  •  GPA: 3.15 / 4.00 (Sangat Memuaskan)</w:t>
      </w:r>
    </w:p>
    <w:p>
      <w:pPr>
        <w:spacing w:after="60"/>
      </w:pPr>
      <w:r>
        <w:rPr>
          <w:b/>
          <w:color w:val="0F172A"/>
          <w:sz w:val="17"/>
        </w:rPr>
        <w:t>Vocational High School Diploma in Computer &amp; Network Engineering (TKJ)</w:t>
      </w:r>
      <w:r>
        <w:rPr>
          <w:color w:val="1E293B"/>
          <w:sz w:val="16"/>
        </w:rPr>
        <w:br/>
        <w:t>SMK Cokroaminoto Kotamobagu, North Sulawesi  •  Graduated June 2006</w:t>
      </w:r>
    </w:p>
    <w:p>
      <w:pPr>
        <w:keepNext/>
        <w:spacing w:before="160" w:after="40"/>
        <w:pBdr>
          <w:bottom w:val="single" w:sz="6" w:space="1" w:color="CBD5E1"/>
        </w:pBdr>
      </w:pPr>
      <w:r>
        <w:rPr>
          <w:rFonts w:ascii="Arial" w:hAnsi="Arial"/>
          <w:b/>
          <w:color w:val="0F172A"/>
          <w:sz w:val="19"/>
        </w:rPr>
        <w:t>PROFESSIONAL CERTIFICATIONS &amp; HONORS</w:t>
      </w:r>
    </w:p>
    <w:tbl>
      <w:tblPr>
        <w:tblW w:type="auto" w:w="0"/>
        <w:jc w:val="center"/>
        <w:tblLook w:firstColumn="1" w:firstRow="1" w:lastColumn="0" w:lastRow="0" w:noHBand="0" w:noVBand="1" w:val="04A0"/>
      </w:tblPr>
      <w:tblGrid>
        <w:gridCol w:w="3552"/>
        <w:gridCol w:w="3552"/>
        <w:gridCol w:w="3552"/>
      </w:tblGrid>
      <w:tr>
        <w:tc>
          <w:tcPr>
            <w:tcW w:type="dxa" w:w="3552"/>
          </w:tcPr>
          <w:p>
            <w:r>
              <w:rPr>
                <w:rFonts w:ascii="Arial" w:hAnsi="Arial"/>
                <w:b/>
                <w:color w:val="0F172A"/>
                <w:sz w:val="16"/>
              </w:rPr>
              <w:t>Credential / Certification</w:t>
            </w:r>
          </w:p>
        </w:tc>
        <w:tc>
          <w:tcPr>
            <w:tcW w:type="dxa" w:w="3552"/>
          </w:tcPr>
          <w:p>
            <w:r>
              <w:rPr>
                <w:rFonts w:ascii="Arial" w:hAnsi="Arial"/>
                <w:b/>
                <w:color w:val="0F172A"/>
                <w:sz w:val="16"/>
              </w:rPr>
              <w:t>Issuing Authority</w:t>
            </w:r>
          </w:p>
        </w:tc>
        <w:tc>
          <w:tcPr>
            <w:tcW w:type="dxa" w:w="3552"/>
          </w:tcPr>
          <w:p>
            <w:r>
              <w:rPr>
                <w:rFonts w:ascii="Arial" w:hAnsi="Arial"/>
                <w:b/>
                <w:color w:val="0F172A"/>
                <w:sz w:val="16"/>
              </w:rPr>
              <w:t>Validity / Year</w:t>
            </w:r>
          </w:p>
        </w:tc>
      </w:tr>
      <w:tr>
        <w:tc>
          <w:tcPr>
            <w:tcW w:type="dxa" w:w="3552"/>
          </w:tcPr>
          <w:p>
            <w:pPr>
              <w:spacing w:after="20" w:before="20"/>
            </w:pPr>
            <w:r>
              <w:rPr>
                <w:rFonts w:ascii="Arial" w:hAnsi="Arial"/>
                <w:color w:val="1E293B"/>
                <w:sz w:val="15"/>
              </w:rPr>
              <w:t>Mercor Certified: Introduction to Agents</w:t>
            </w:r>
          </w:p>
        </w:tc>
        <w:tc>
          <w:tcPr>
            <w:tcW w:type="dxa" w:w="3552"/>
          </w:tcPr>
          <w:p>
            <w:pPr>
              <w:spacing w:after="20" w:before="20"/>
            </w:pPr>
            <w:r>
              <w:rPr>
                <w:rFonts w:ascii="Arial" w:hAnsi="Arial"/>
                <w:color w:val="1E293B"/>
                <w:sz w:val="15"/>
              </w:rPr>
              <w:t>Mercor (ID: MRC-2026-5XW2RQSG)</w:t>
            </w:r>
          </w:p>
        </w:tc>
        <w:tc>
          <w:tcPr>
            <w:tcW w:type="dxa" w:w="3552"/>
          </w:tcPr>
          <w:p>
            <w:pPr>
              <w:spacing w:after="20" w:before="20"/>
            </w:pPr>
            <w:r>
              <w:rPr>
                <w:rFonts w:ascii="Arial" w:hAnsi="Arial"/>
                <w:color w:val="1E293B"/>
                <w:sz w:val="15"/>
              </w:rPr>
              <w:t>Oct 2026</w:t>
            </w:r>
          </w:p>
        </w:tc>
      </w:tr>
      <w:tr>
        <w:tc>
          <w:tcPr>
            <w:tcW w:type="dxa" w:w="3552"/>
          </w:tcPr>
          <w:p>
            <w:pPr>
              <w:spacing w:after="20" w:before="20"/>
            </w:pPr>
            <w:r>
              <w:rPr>
                <w:rFonts w:ascii="Arial" w:hAnsi="Arial"/>
                <w:color w:val="1E293B"/>
                <w:sz w:val="15"/>
              </w:rPr>
              <w:t>Approved Indonesian Linguistic Expert</w:t>
            </w:r>
          </w:p>
        </w:tc>
        <w:tc>
          <w:tcPr>
            <w:tcW w:type="dxa" w:w="3552"/>
          </w:tcPr>
          <w:p>
            <w:pPr>
              <w:spacing w:after="20" w:before="20"/>
            </w:pPr>
            <w:r>
              <w:rPr>
                <w:rFonts w:ascii="Arial" w:hAnsi="Arial"/>
                <w:color w:val="1E293B"/>
                <w:sz w:val="15"/>
              </w:rPr>
              <w:t>Mercor (Frontier AI Evaluation)</w:t>
            </w:r>
          </w:p>
        </w:tc>
        <w:tc>
          <w:tcPr>
            <w:tcW w:type="dxa" w:w="3552"/>
          </w:tcPr>
          <w:p>
            <w:pPr>
              <w:spacing w:after="20" w:before="20"/>
            </w:pPr>
            <w:r>
              <w:rPr>
                <w:rFonts w:ascii="Arial" w:hAnsi="Arial"/>
                <w:color w:val="1E293B"/>
                <w:sz w:val="15"/>
              </w:rPr>
              <w:t>2026</w:t>
            </w:r>
          </w:p>
        </w:tc>
      </w:tr>
      <w:tr>
        <w:tc>
          <w:tcPr>
            <w:tcW w:type="dxa" w:w="3552"/>
          </w:tcPr>
          <w:p>
            <w:pPr>
              <w:spacing w:after="20" w:before="20"/>
            </w:pPr>
            <w:r>
              <w:rPr>
                <w:rFonts w:ascii="Arial" w:hAnsi="Arial"/>
                <w:color w:val="1E293B"/>
                <w:sz w:val="15"/>
              </w:rPr>
              <w:t>Pendidik Tersertifikasi Gemini (Verify: edu.google.accredible.com/293b680b-115e-42e7-b917-6eccf1dcfe66)</w:t>
            </w:r>
          </w:p>
        </w:tc>
        <w:tc>
          <w:tcPr>
            <w:tcW w:type="dxa" w:w="3552"/>
          </w:tcPr>
          <w:p>
            <w:pPr>
              <w:spacing w:after="20" w:before="20"/>
            </w:pPr>
            <w:r>
              <w:rPr>
                <w:rFonts w:ascii="Arial" w:hAnsi="Arial"/>
                <w:color w:val="1E293B"/>
                <w:sz w:val="15"/>
              </w:rPr>
              <w:t>Google for Education</w:t>
            </w:r>
          </w:p>
        </w:tc>
        <w:tc>
          <w:tcPr>
            <w:tcW w:type="dxa" w:w="3552"/>
          </w:tcPr>
          <w:p>
            <w:pPr>
              <w:spacing w:after="20" w:before="20"/>
            </w:pPr>
            <w:r>
              <w:rPr>
                <w:rFonts w:ascii="Arial" w:hAnsi="Arial"/>
                <w:color w:val="1E293B"/>
                <w:sz w:val="15"/>
              </w:rPr>
              <w:t>May 2026 – 2029</w:t>
            </w:r>
          </w:p>
        </w:tc>
      </w:tr>
      <w:tr>
        <w:tc>
          <w:tcPr>
            <w:tcW w:type="dxa" w:w="3552"/>
          </w:tcPr>
          <w:p>
            <w:pPr>
              <w:spacing w:after="20" w:before="20"/>
            </w:pPr>
            <w:r>
              <w:rPr>
                <w:rFonts w:ascii="Arial" w:hAnsi="Arial"/>
                <w:color w:val="1E293B"/>
                <w:sz w:val="15"/>
              </w:rPr>
              <w:t>Google Certified Educator - Level 2 (Verify: edu.google.accredible.com/e9a8d3a3-0f05-4f4d-9558-e976d04c848e)</w:t>
            </w:r>
          </w:p>
        </w:tc>
        <w:tc>
          <w:tcPr>
            <w:tcW w:type="dxa" w:w="3552"/>
          </w:tcPr>
          <w:p>
            <w:pPr>
              <w:spacing w:after="20" w:before="20"/>
            </w:pPr>
            <w:r>
              <w:rPr>
                <w:rFonts w:ascii="Arial" w:hAnsi="Arial"/>
                <w:color w:val="1E293B"/>
                <w:sz w:val="15"/>
              </w:rPr>
              <w:t>Google for Education</w:t>
            </w:r>
          </w:p>
        </w:tc>
        <w:tc>
          <w:tcPr>
            <w:tcW w:type="dxa" w:w="3552"/>
          </w:tcPr>
          <w:p>
            <w:pPr>
              <w:spacing w:after="20" w:before="20"/>
            </w:pPr>
            <w:r>
              <w:rPr>
                <w:rFonts w:ascii="Arial" w:hAnsi="Arial"/>
                <w:color w:val="1E293B"/>
                <w:sz w:val="15"/>
              </w:rPr>
              <w:t>May 2026 – 2029</w:t>
            </w:r>
          </w:p>
        </w:tc>
      </w:tr>
      <w:tr>
        <w:tc>
          <w:tcPr>
            <w:tcW w:type="dxa" w:w="3552"/>
          </w:tcPr>
          <w:p>
            <w:pPr>
              <w:spacing w:after="20" w:before="20"/>
            </w:pPr>
            <w:r>
              <w:rPr>
                <w:rFonts w:ascii="Arial" w:hAnsi="Arial"/>
                <w:color w:val="1E293B"/>
                <w:sz w:val="15"/>
              </w:rPr>
              <w:t>Google Certified Educator - Level 1 (Verify: edu.google.accredible.com/191a3e2b-ad39-49bd-98c3-c17143c7328d)</w:t>
            </w:r>
          </w:p>
        </w:tc>
        <w:tc>
          <w:tcPr>
            <w:tcW w:type="dxa" w:w="3552"/>
          </w:tcPr>
          <w:p>
            <w:pPr>
              <w:spacing w:after="20" w:before="20"/>
            </w:pPr>
            <w:r>
              <w:rPr>
                <w:rFonts w:ascii="Arial" w:hAnsi="Arial"/>
                <w:color w:val="1E293B"/>
                <w:sz w:val="15"/>
              </w:rPr>
              <w:t>Google for Education</w:t>
            </w:r>
          </w:p>
        </w:tc>
        <w:tc>
          <w:tcPr>
            <w:tcW w:type="dxa" w:w="3552"/>
          </w:tcPr>
          <w:p>
            <w:pPr>
              <w:spacing w:after="20" w:before="20"/>
            </w:pPr>
            <w:r>
              <w:rPr>
                <w:rFonts w:ascii="Arial" w:hAnsi="Arial"/>
                <w:color w:val="1E293B"/>
                <w:sz w:val="15"/>
              </w:rPr>
              <w:t>2026 – 2029</w:t>
            </w:r>
          </w:p>
        </w:tc>
      </w:tr>
      <w:tr>
        <w:tc>
          <w:tcPr>
            <w:tcW w:type="dxa" w:w="3552"/>
          </w:tcPr>
          <w:p>
            <w:pPr>
              <w:spacing w:after="20" w:before="20"/>
            </w:pPr>
            <w:r>
              <w:rPr>
                <w:rFonts w:ascii="Arial" w:hAnsi="Arial"/>
                <w:color w:val="1E293B"/>
                <w:sz w:val="15"/>
              </w:rPr>
              <w:t>ToT: Coding &amp; Artificial Intelligence (40 JP, Grade: Amat Baik)</w:t>
            </w:r>
          </w:p>
        </w:tc>
        <w:tc>
          <w:tcPr>
            <w:tcW w:type="dxa" w:w="3552"/>
          </w:tcPr>
          <w:p>
            <w:pPr>
              <w:spacing w:after="20" w:before="20"/>
            </w:pPr>
            <w:r>
              <w:rPr>
                <w:rFonts w:ascii="Arial" w:hAnsi="Arial"/>
                <w:color w:val="1E293B"/>
                <w:sz w:val="15"/>
              </w:rPr>
              <w:t>Ditjen GTK Kemendikdasmen RI</w:t>
            </w:r>
          </w:p>
        </w:tc>
        <w:tc>
          <w:tcPr>
            <w:tcW w:type="dxa" w:w="3552"/>
          </w:tcPr>
          <w:p>
            <w:pPr>
              <w:spacing w:after="20" w:before="20"/>
            </w:pPr>
            <w:r>
              <w:rPr>
                <w:rFonts w:ascii="Arial" w:hAnsi="Arial"/>
                <w:color w:val="1E293B"/>
                <w:sz w:val="15"/>
              </w:rPr>
              <w:t>2025</w:t>
            </w:r>
          </w:p>
        </w:tc>
      </w:tr>
      <w:tr>
        <w:tc>
          <w:tcPr>
            <w:tcW w:type="dxa" w:w="3552"/>
          </w:tcPr>
          <w:p>
            <w:pPr>
              <w:spacing w:after="20" w:before="20"/>
            </w:pPr>
            <w:r>
              <w:rPr>
                <w:rFonts w:ascii="Arial" w:hAnsi="Arial"/>
                <w:color w:val="1E293B"/>
                <w:sz w:val="15"/>
              </w:rPr>
              <w:t>Sertifikat Pendidik Profesional (Multimedia)</w:t>
            </w:r>
          </w:p>
        </w:tc>
        <w:tc>
          <w:tcPr>
            <w:tcW w:type="dxa" w:w="3552"/>
          </w:tcPr>
          <w:p>
            <w:pPr>
              <w:spacing w:after="20" w:before="20"/>
            </w:pPr>
            <w:r>
              <w:rPr>
                <w:rFonts w:ascii="Arial" w:hAnsi="Arial"/>
                <w:color w:val="1E293B"/>
                <w:sz w:val="15"/>
              </w:rPr>
              <w:t>Kemristekdikti &amp; Universitas Negeri Makassar</w:t>
            </w:r>
          </w:p>
        </w:tc>
        <w:tc>
          <w:tcPr>
            <w:tcW w:type="dxa" w:w="3552"/>
          </w:tcPr>
          <w:p>
            <w:pPr>
              <w:spacing w:after="20" w:before="20"/>
            </w:pPr>
            <w:r>
              <w:rPr>
                <w:rFonts w:ascii="Arial" w:hAnsi="Arial"/>
                <w:color w:val="1E293B"/>
                <w:sz w:val="15"/>
              </w:rPr>
              <w:t>2017 – Lifetime</w:t>
            </w:r>
          </w:p>
        </w:tc>
      </w:tr>
      <w:tr>
        <w:tc>
          <w:tcPr>
            <w:tcW w:type="dxa" w:w="3552"/>
          </w:tcPr>
          <w:p>
            <w:pPr>
              <w:spacing w:after="20" w:before="20"/>
            </w:pPr>
            <w:r>
              <w:rPr>
                <w:rFonts w:ascii="Arial" w:hAnsi="Arial"/>
                <w:color w:val="1E293B"/>
                <w:sz w:val="15"/>
              </w:rPr>
              <w:t>Adobe Certified Associate (ACA) - Visual Design (Photoshop CC)</w:t>
            </w:r>
          </w:p>
        </w:tc>
        <w:tc>
          <w:tcPr>
            <w:tcW w:type="dxa" w:w="3552"/>
          </w:tcPr>
          <w:p>
            <w:pPr>
              <w:spacing w:after="20" w:before="20"/>
            </w:pPr>
            <w:r>
              <w:rPr>
                <w:rFonts w:ascii="Arial" w:hAnsi="Arial"/>
                <w:color w:val="1E293B"/>
                <w:sz w:val="15"/>
              </w:rPr>
              <w:t>Certiport / Pearson VUE (Score: 833/1000)</w:t>
            </w:r>
          </w:p>
        </w:tc>
        <w:tc>
          <w:tcPr>
            <w:tcW w:type="dxa" w:w="3552"/>
          </w:tcPr>
          <w:p>
            <w:pPr>
              <w:spacing w:after="20" w:before="20"/>
            </w:pPr>
            <w:r>
              <w:rPr>
                <w:rFonts w:ascii="Arial" w:hAnsi="Arial"/>
                <w:color w:val="1E293B"/>
                <w:sz w:val="15"/>
              </w:rPr>
              <w:t>2020</w:t>
            </w:r>
          </w:p>
        </w:tc>
      </w:tr>
      <w:tr>
        <w:tc>
          <w:tcPr>
            <w:tcW w:type="dxa" w:w="3552"/>
          </w:tcPr>
          <w:p>
            <w:pPr>
              <w:spacing w:after="20" w:before="20"/>
            </w:pPr>
            <w:r>
              <w:rPr>
                <w:rFonts w:ascii="Arial" w:hAnsi="Arial"/>
                <w:color w:val="1E293B"/>
                <w:sz w:val="15"/>
              </w:rPr>
              <w:t>CCNA 1: Networking Basics</w:t>
            </w:r>
          </w:p>
        </w:tc>
        <w:tc>
          <w:tcPr>
            <w:tcW w:type="dxa" w:w="3552"/>
          </w:tcPr>
          <w:p>
            <w:pPr>
              <w:spacing w:after="20" w:before="20"/>
            </w:pPr>
            <w:r>
              <w:rPr>
                <w:rFonts w:ascii="Arial" w:hAnsi="Arial"/>
                <w:color w:val="1E293B"/>
                <w:sz w:val="15"/>
              </w:rPr>
              <w:t>Cisco Networking Academy</w:t>
            </w:r>
          </w:p>
        </w:tc>
        <w:tc>
          <w:tcPr>
            <w:tcW w:type="dxa" w:w="3552"/>
          </w:tcPr>
          <w:p>
            <w:pPr>
              <w:spacing w:after="20" w:before="20"/>
            </w:pPr>
            <w:r>
              <w:rPr>
                <w:rFonts w:ascii="Arial" w:hAnsi="Arial"/>
                <w:color w:val="1E293B"/>
                <w:sz w:val="15"/>
              </w:rPr>
              <w:t>2007</w:t>
            </w:r>
          </w:p>
        </w:tc>
      </w:tr>
      <w:tr>
        <w:tc>
          <w:tcPr>
            <w:tcW w:type="dxa" w:w="3552"/>
          </w:tcPr>
          <w:p>
            <w:pPr>
              <w:spacing w:after="20" w:before="20"/>
            </w:pPr>
            <w:r>
              <w:rPr>
                <w:rFonts w:ascii="Arial" w:hAnsi="Arial"/>
                <w:color w:val="1E293B"/>
                <w:sz w:val="15"/>
              </w:rPr>
              <w:t>National Supervising Coach Recognition - ICT (OSTN-SMK)</w:t>
            </w:r>
          </w:p>
        </w:tc>
        <w:tc>
          <w:tcPr>
            <w:tcW w:type="dxa" w:w="3552"/>
          </w:tcPr>
          <w:p>
            <w:pPr>
              <w:spacing w:after="20" w:before="20"/>
            </w:pPr>
            <w:r>
              <w:rPr>
                <w:rFonts w:ascii="Arial" w:hAnsi="Arial"/>
                <w:color w:val="1E293B"/>
                <w:sz w:val="15"/>
              </w:rPr>
              <w:t>Ditjen Mandikdasmen Kemendiknas RI</w:t>
            </w:r>
          </w:p>
        </w:tc>
        <w:tc>
          <w:tcPr>
            <w:tcW w:type="dxa" w:w="3552"/>
          </w:tcPr>
          <w:p>
            <w:pPr>
              <w:spacing w:after="20" w:before="20"/>
            </w:pPr>
            <w:r>
              <w:rPr>
                <w:rFonts w:ascii="Arial" w:hAnsi="Arial"/>
                <w:color w:val="1E293B"/>
                <w:sz w:val="15"/>
              </w:rPr>
              <w:t>2010</w:t>
            </w:r>
          </w:p>
        </w:tc>
      </w:tr>
    </w:tbl>
    <w:p>
      <w:pPr>
        <w:keepNext/>
        <w:spacing w:before="160" w:after="40"/>
        <w:pBdr>
          <w:bottom w:val="single" w:sz="6" w:space="1" w:color="CBD5E1"/>
        </w:pBdr>
      </w:pPr>
      <w:r>
        <w:rPr>
          <w:rFonts w:ascii="Arial" w:hAnsi="Arial"/>
          <w:b/>
          <w:color w:val="0F172A"/>
          <w:sz w:val="19"/>
        </w:rPr>
        <w:t>LANGUAGES</w:t>
      </w:r>
    </w:p>
    <w:p>
      <w:pPr>
        <w:spacing w:after="40"/>
      </w:pPr>
      <w:r>
        <w:rPr>
          <w:b/>
          <w:sz w:val="17"/>
        </w:rPr>
        <w:t xml:space="preserve">Indonesian: </w:t>
      </w:r>
      <w:r>
        <w:rPr>
          <w:sz w:val="17"/>
        </w:rPr>
        <w:t xml:space="preserve">Native / Bilingual Fluency (Linguistic Analysis, Syntax, Cultural Nuance, RLHF Annotation)  •  </w:t>
      </w:r>
      <w:r>
        <w:rPr>
          <w:b/>
          <w:sz w:val="17"/>
        </w:rPr>
        <w:t xml:space="preserve">English: </w:t>
      </w:r>
      <w:r>
        <w:rPr>
          <w:sz w:val="17"/>
        </w:rPr>
        <w:t>Professional Working Proficiency (Technical Architecture, Software Documentation, Instruction)</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