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7A74" w14:textId="631A9B22" w:rsidR="00640D2D" w:rsidRPr="0053394A" w:rsidRDefault="00000000">
      <w:pPr>
        <w:spacing w:before="240" w:after="120" w:line="280" w:lineRule="auto"/>
      </w:pPr>
      <w:r w:rsidRPr="0053394A">
        <w:rPr>
          <w:rFonts w:ascii="Manrope SemiBold" w:hAnsi="Manrope SemiBold" w:cs="Manrope SemiBold"/>
          <w:color w:val="595959"/>
          <w:spacing w:val="40"/>
          <w:sz w:val="16"/>
          <w:szCs w:val="16"/>
        </w:rPr>
        <w:t>DATA COMMENTARY · MARCH RETAIL SALES</w:t>
      </w:r>
      <w:r w:rsidR="00A511F5" w:rsidRPr="0053394A">
        <w:rPr>
          <w:rFonts w:ascii="Manrope SemiBold" w:hAnsi="Manrope SemiBold" w:cs="Manrope SemiBold"/>
          <w:color w:val="595959"/>
          <w:spacing w:val="40"/>
          <w:sz w:val="16"/>
          <w:szCs w:val="16"/>
        </w:rPr>
      </w:r>
    </w:p>
    <w:p w14:paraId="27B371CF" w14:textId="77777777" w:rsidR="00640D2D" w:rsidRPr="0053394A" w:rsidRDefault="00000000">
      <w:pPr>
        <w:spacing w:after="320" w:line="320" w:lineRule="auto"/>
      </w:pPr>
      <w:r w:rsidRPr="0053394A">
        <w:rPr>
          <w:rFonts w:ascii="Manrope" w:hAnsi="Manrope" w:cs="Manrope"/>
          <w:b/>
          <w:bCs/>
          <w:sz w:val="56"/>
          <w:szCs w:val="56"/>
          <w:highlight w:val="yellow"/>
        </w:rPr>
        <w:t>[</w:t>
      </w:r>
      <w:r w:rsidRPr="0053394A">
        <w:rPr>
          <w:rFonts w:ascii="Manrope" w:hAnsi="Manrope" w:cs="Manrope"/>
          <w:b/>
          <w:bCs/>
          <w:color w:val="000000"/>
          <w:sz w:val="56"/>
          <w:szCs w:val="56"/>
          <w:highlight w:val="yellow"/>
        </w:rPr>
        <w:t>Headline</w:t>
      </w:r>
      <w:r w:rsidRPr="0053394A">
        <w:rPr>
          <w:rFonts w:ascii="Manrope" w:hAnsi="Manrope" w:cs="Manrope"/>
          <w:b/>
          <w:bCs/>
          <w:sz w:val="56"/>
          <w:szCs w:val="56"/>
          <w:highlight w:val="yellow"/>
        </w:rPr>
        <w:t>: state the conclusion in one sentence.]</w:t>
      </w:r>
    </w:p>
    <w:p w14:paraId="2A21D87C" w14:textId="77777777" w:rsidR="00640D2D" w:rsidRPr="0053394A" w:rsidRDefault="00000000">
      <w:pPr>
        <w:spacing w:line="280" w:lineRule="auto"/>
      </w:pPr>
      <w:r w:rsidRPr="0053394A">
        <w:rPr>
          <w:rFonts w:ascii="Manrope SemiBold" w:hAnsi="Manrope SemiBold" w:cs="Manrope SemiBold"/>
          <w:color w:val="595959"/>
          <w:spacing w:val="40"/>
          <w:sz w:val="16"/>
          <w:szCs w:val="16"/>
        </w:rPr>
        <w:t>THE TAKE</w:t>
      </w:r>
    </w:p>
    <w:p w14:paraId="6F7ACF0E" w14:textId="77777777" w:rsidR="00640D2D" w:rsidRPr="0053394A" w:rsidRDefault="00000000">
      <w:pPr>
        <w:pBdr>
          <w:left w:val="single" w:sz="12" w:space="14" w:color="000000"/>
        </w:pBdr>
        <w:spacing w:after="240" w:line="340" w:lineRule="auto"/>
      </w:pPr>
      <w:r w:rsidRPr="0053394A">
        <w:rPr>
          <w:rFonts w:ascii="Manrope ExtraLight" w:hAnsi="Manrope ExtraLight" w:cs="Manrope ExtraLight"/>
          <w:sz w:val="32"/>
          <w:szCs w:val="32"/>
          <w:highlight w:val="yellow"/>
        </w:rPr>
        <w:t>[2 to 4 sentences. The lift-and-quote summary. State the print, what it tells us about the macro story, and the implication for policy or markets. Keep it crisp — this is what a journalist will quote.]</w:t>
      </w:r>
    </w:p>
    <w:p w14:paraId="55664D43" w14:textId="77777777" w:rsidR="00640D2D" w:rsidRPr="0053394A" w:rsidRDefault="00000000">
      <w:pPr>
        <w:spacing w:after="480" w:line="280" w:lineRule="auto"/>
      </w:pPr>
      <w:r w:rsidRPr="0053394A">
        <w:rPr>
          <w:rFonts w:ascii="Manrope SemiBold" w:hAnsi="Manrope SemiBold" w:cs="Manrope SemiBold"/>
          <w:color w:val="595959"/>
          <w:spacing w:val="40"/>
          <w:sz w:val="16"/>
          <w:szCs w:val="16"/>
        </w:rPr>
        <w:t>— JAY ZHAO-MURRAY · CHIEF ECONOMIST · SIBLEY CREEK</w:t>
      </w:r>
    </w:p>
    <w:p w14:paraId="50AEE2DF" w14:textId="77777777" w:rsidR="00640D2D" w:rsidRPr="0053394A" w:rsidRDefault="00000000">
      <w:pPr>
        <w:spacing w:after="0" w:line="280" w:lineRule="auto"/>
      </w:pPr>
      <w:r w:rsidRPr="0053394A">
        <w:rPr>
          <w:rFonts w:ascii="Manrope SemiBold" w:hAnsi="Manrope SemiBold" w:cs="Manrope SemiBold"/>
          <w:color w:val="595959"/>
          <w:sz w:val="18"/>
          <w:szCs w:val="18"/>
        </w:rPr>
        <w:t>Read the full commentary on the next page →</w:t>
      </w:r>
    </w:p>
    <w:p w14:paraId="19B0D547" w14:textId="540DDD83" w:rsidR="00A511F5" w:rsidRPr="0053394A" w:rsidRDefault="00000000" w:rsidP="00C5423B">
      <w:pPr>
        <w:spacing w:before="240" w:after="80" w:line="280" w:lineRule="auto"/>
        <w:rPr>
          <w:rFonts w:ascii="Manrope" w:hAnsi="Manrope"/>
          <w:color w:val="595959"/>
          <w:sz w:val="20"/>
          <w:szCs w:val="20"/>
        </w:rPr>
      </w:pPr>
      <w:r w:rsidRPr="0053394A">
        <w:rPr>
          <w:rFonts w:ascii="Manrope" w:hAnsi="Manrope"/>
          <w:color w:val="595959"/>
          <w:sz w:val="22"/>
          <w:szCs w:val="22"/>
        </w:rPr>
        <w:t>May 22, 2026</w:t>
      </w:r>
      <w:r w:rsidR="00C5423B" w:rsidRPr="0053394A">
        <w:rPr>
          <w:rFonts w:ascii="Manrope" w:hAnsi="Manrope"/>
          <w:color w:val="595959"/>
          <w:sz w:val="20"/>
          <w:szCs w:val="20"/>
        </w:rPr>
      </w:r>
    </w:p>
    <w:p w14:paraId="5EFAB915" w14:textId="77777777" w:rsidR="00A511F5" w:rsidRPr="0053394A" w:rsidRDefault="00A511F5" w:rsidP="00C5423B">
      <w:pPr>
        <w:spacing w:before="240" w:after="80" w:line="280" w:lineRule="auto"/>
        <w:rPr>
          <w:rFonts w:ascii="Manrope" w:hAnsi="Manrope"/>
          <w:color w:val="595959"/>
          <w:sz w:val="20"/>
          <w:szCs w:val="20"/>
        </w:rPr>
      </w:pPr>
    </w:p>
    <w:p w14:paraId="5E94534B" w14:textId="17AC523C" w:rsidR="00640D2D" w:rsidRPr="0053394A" w:rsidRDefault="00000000" w:rsidP="00C5423B">
      <w:pPr>
        <w:spacing w:before="240" w:after="80" w:line="280" w:lineRule="auto"/>
        <w:rPr>
          <w:rFonts w:ascii="Manrope" w:hAnsi="Manrope"/>
          <w:sz w:val="28"/>
          <w:szCs w:val="28"/>
        </w:rPr>
      </w:pPr>
      <w:r w:rsidRPr="0053394A">
        <w:rPr>
          <w:rFonts w:ascii="Manrope SemiBold" w:hAnsi="Manrope SemiBold" w:cs="Manrope SemiBold"/>
          <w:color w:val="E63946"/>
          <w:sz w:val="22"/>
          <w:szCs w:val="22"/>
        </w:rPr>
        <w:t>Jay Zhao-Murray</w:t>
      </w:r>
      <w:r w:rsidR="00C5423B" w:rsidRPr="0053394A">
        <w:rPr>
          <w:color w:val="E63946"/>
          <w:sz w:val="32"/>
          <w:szCs w:val="32"/>
        </w:rPr>
        <w:br/>
      </w:r>
      <w:r w:rsidRPr="0053394A">
        <w:rPr>
          <w:rFonts w:ascii="Manrope" w:hAnsi="Manrope" w:cs="Manrope"/>
          <w:color w:val="595959"/>
          <w:sz w:val="20"/>
          <w:szCs w:val="20"/>
        </w:rPr>
        <w:t>Chief Economist</w:t>
      </w:r>
    </w:p>
    <w:p w14:paraId="1A774461" w14:textId="162B291D" w:rsidR="00640D2D" w:rsidRPr="0053394A" w:rsidRDefault="00C5423B">
      <w:pPr>
        <w:spacing w:after="0" w:line="240" w:lineRule="auto"/>
        <w:rPr>
          <w:color w:val="E63946"/>
          <w:sz w:val="32"/>
          <w:szCs w:val="32"/>
        </w:rPr>
      </w:pPr>
      <w:r w:rsidRPr="0053394A">
        <w:rPr>
          <w:rFonts w:ascii="Manrope" w:hAnsi="Manrope" w:cs="Manrope"/>
          <w:color w:val="E63946"/>
          <w:sz w:val="20"/>
          <w:szCs w:val="20"/>
        </w:rPr>
        <w:br/>
      </w:r>
      <w:r w:rsidRPr="0053394A">
        <w:rPr>
          <w:rFonts w:ascii="Manrope SemiBold" w:hAnsi="Manrope SemiBold" w:cs="Manrope SemiBold"/>
          <w:color w:val="E63946"/>
          <w:sz w:val="22"/>
          <w:szCs w:val="22"/>
        </w:rPr>
        <w:t>Khoi Pham</w:t>
      </w:r>
    </w:p>
    <w:p w14:paraId="6C86F6EE" w14:textId="400DD16E" w:rsidR="00640D2D" w:rsidRPr="0053394A" w:rsidRDefault="0053394A">
      <w:pPr>
        <w:spacing w:after="0" w:line="240" w:lineRule="auto"/>
        <w:rPr>
          <w:sz w:val="28"/>
          <w:szCs w:val="28"/>
        </w:rPr>
      </w:pPr>
      <w:r w:rsidRPr="0053394A">
        <w:rPr>
          <w:rFonts w:ascii="Manrope" w:hAnsi="Manrope" w:cs="Manrope"/>
          <w:color w:val="595959"/>
          <w:sz w:val="20"/>
          <w:szCs w:val="20"/>
        </w:rPr>
        <w:t>Research Analyst</w:t>
      </w:r>
    </w:p>
    <w:p w14:paraId="6D74C7DF" w14:textId="77777777" w:rsidR="00640D2D" w:rsidRPr="0053394A" w:rsidRDefault="00640D2D">
      <w:pPr>
        <w:sectPr w:rsidR="00640D2D" w:rsidRPr="0053394A">
          <w:headerReference w:type="default" r:id="rId7"/>
          <w:footerReference w:type="default" r:id="rId8"/>
          <w:pgSz w:w="12240" w:h="15840"/>
          <w:pgMar w:top="2160" w:right="1296" w:bottom="1440" w:left="1296" w:header="720" w:footer="708" w:gutter="0"/>
          <w:cols w:num="2" w:space="576" w:equalWidth="0">
            <w:col w:w="7200" w:space="432"/>
            <w:col w:w="2016"/>
          </w:cols>
          <w:docGrid w:linePitch="360"/>
        </w:sectPr>
      </w:pPr>
    </w:p>
    <w:p w14:paraId="3424B29E" w14:textId="77777777" w:rsidR="00640D2D" w:rsidRPr="0053394A" w:rsidRDefault="00000000">
      <w:pPr>
        <w:keepNext/>
        <w:spacing w:before="320" w:after="120" w:line="280" w:lineRule="auto"/>
      </w:pPr>
      <w:r w:rsidRPr="0053394A">
        <w:rPr>
          <w:rFonts w:ascii="Manrope SemiBold" w:hAnsi="Manrope SemiBold" w:cs="Manrope SemiBold"/>
        </w:rPr>
        <w:lastRenderedPageBreak/>
        <w:t>The print</w:t>
      </w:r>
    </w:p>
    <w:p w14:paraId="7EE533EE" w14:textId="77777777" w:rsidR="00640D2D" w:rsidRPr="0053394A" w:rsidRDefault="00000000">
      <w:pPr>
        <w:spacing w:after="200" w:line="300" w:lineRule="auto"/>
        <w:rPr>
          <w:rFonts w:ascii="Manrope" w:hAnsi="Manrope" w:cs="Manrope"/>
          <w:sz w:val="21"/>
          <w:szCs w:val="21"/>
        </w:rPr>
      </w:pPr>
      <w:r w:rsidRPr="0053394A">
        <w:rPr>
          <w:rFonts w:ascii="Manrope" w:hAnsi="Manrope" w:cs="Manrope"/>
          <w:sz w:val="21"/>
          <w:szCs w:val="21"/>
          <w:highlight w:val="yellow"/>
        </w:rPr>
        <w:t>[Lede paragraph: state the headline number, the consensus expectation, and the direction of surprise. Two to three sentences.]</w:t>
      </w:r>
    </w:p>
    <w:p w14:paraId="7981D1F8" w14:textId="05ABE4A2" w:rsidR="00992021" w:rsidRPr="0053394A" w:rsidRDefault="00992021" w:rsidP="00992021">
      <w:pPr>
        <w:pStyle w:val="ListParagraph"/>
        <w:numPr>
          <w:ilvl w:val="0"/>
          <w:numId w:val="5"/>
        </w:numPr>
        <w:spacing w:after="200" w:line="300" w:lineRule="auto"/>
        <w:rPr>
          <w:rFonts w:ascii="Manrope" w:hAnsi="Manrope" w:cs="Manrope"/>
          <w:sz w:val="21"/>
          <w:szCs w:val="21"/>
        </w:rPr>
      </w:pPr>
      <w:r w:rsidRPr="0053394A">
        <w:rPr>
          <w:rFonts w:ascii="Manrope" w:hAnsi="Manrope" w:cs="Manrope"/>
          <w:sz w:val="21"/>
          <w:szCs w:val="21"/>
        </w:rPr>
        <w:t>m/m: [headline %]</w:t>
      </w:r>
    </w:p>
    <w:p w14:paraId="6C1C3C1E" w14:textId="2E287B74" w:rsidR="00992021" w:rsidRPr="0053394A" w:rsidRDefault="00992021" w:rsidP="00992021">
      <w:pPr>
        <w:pStyle w:val="ListParagraph"/>
        <w:numPr>
          <w:ilvl w:val="0"/>
          <w:numId w:val="5"/>
        </w:numPr>
        <w:spacing w:after="200" w:line="300" w:lineRule="auto"/>
        <w:rPr>
          <w:rFonts w:ascii="Manrope" w:hAnsi="Manrope" w:cs="Manrope"/>
          <w:sz w:val="21"/>
          <w:szCs w:val="21"/>
        </w:rPr>
      </w:pPr>
      <w:r w:rsidRPr="0053394A">
        <w:rPr>
          <w:rFonts w:ascii="Manrope" w:hAnsi="Manrope" w:cs="Manrope"/>
          <w:sz w:val="21"/>
          <w:szCs w:val="21"/>
        </w:rPr>
        <w:t>m/m ex-autos: [%]</w:t>
      </w:r>
    </w:p>
    <w:p w14:paraId="56879C5D" w14:textId="63F54A23" w:rsidR="00992021" w:rsidRPr="0053394A" w:rsidRDefault="00992021" w:rsidP="00992021">
      <w:pPr>
        <w:pStyle w:val="ListParagraph"/>
        <w:numPr>
          <w:ilvl w:val="0"/>
          <w:numId w:val="5"/>
        </w:numPr>
        <w:spacing w:after="200" w:line="300" w:lineRule="auto"/>
        <w:rPr>
          <w:rFonts w:ascii="Manrope" w:hAnsi="Manrope" w:cs="Manrope"/>
          <w:sz w:val="21"/>
          <w:szCs w:val="21"/>
        </w:rPr>
      </w:pPr>
      <w:r w:rsidRPr="0053394A">
        <w:rPr>
          <w:rFonts w:ascii="Manrope" w:hAnsi="Manrope" w:cs="Manrope"/>
          <w:sz w:val="21"/>
          <w:szCs w:val="21"/>
        </w:rPr>
        <w:t>y/y: [%]</w:t>
      </w:r>
    </w:p>
    <w:p w14:paraId="6EEA4CCA" w14:textId="42513E68" w:rsidR="00992021" w:rsidRPr="0053394A" w:rsidRDefault="00992021" w:rsidP="00992021">
      <w:pPr>
        <w:pStyle w:val="ListParagraph"/>
        <w:numPr>
          <w:ilvl w:val="0"/>
          <w:numId w:val="5"/>
        </w:numPr>
        <w:spacing w:after="200" w:line="300" w:lineRule="auto"/>
        <w:rPr>
          <w:rFonts w:ascii="Manrope" w:hAnsi="Manrope" w:cs="Manrope"/>
          <w:sz w:val="21"/>
          <w:szCs w:val="21"/>
        </w:rPr>
      </w:pPr>
      <w:r w:rsidRPr="0053394A">
        <w:rPr>
          <w:rFonts w:ascii="Manrope" w:hAnsi="Manrope" w:cs="Manrope"/>
          <w:sz w:val="21"/>
          <w:szCs w:val="21"/>
        </w:rPr>
        <w:t>Volume (real retail), m/m: [%]</w:t>
      </w:r>
    </w:p>
    <w:p w14:paraId="18B8F4E7" w14:textId="6A678841" w:rsidR="001C2273" w:rsidRPr="0053394A" w:rsidRDefault="001C2273" w:rsidP="00992021">
      <w:pPr>
        <w:pStyle w:val="ListParagraph"/>
        <w:numPr>
          <w:ilvl w:val="0"/>
          <w:numId w:val="5"/>
        </w:numPr>
        <w:spacing w:after="200" w:line="300" w:lineRule="auto"/>
        <w:rPr>
          <w:rFonts w:ascii="Manrope" w:hAnsi="Manrope" w:cs="Manrope"/>
          <w:sz w:val="21"/>
          <w:szCs w:val="21"/>
        </w:rPr>
      </w:pPr>
      <w:r w:rsidRPr="0053394A">
        <w:rPr>
          <w:rFonts w:ascii="Manrope" w:hAnsi="Manrope" w:cs="Manrope"/>
          <w:sz w:val="21"/>
          <w:szCs w:val="21"/>
        </w:rPr>
        <w:t>Advance estimate for April: [direction]</w:t>
      </w:r>
    </w:p>
    <w:p w14:paraId="4AD5113A" w14:textId="0B471BC9" w:rsidR="001C2273" w:rsidRPr="0053394A" w:rsidRDefault="001C2273" w:rsidP="001C2273">
      <w:pPr>
        <w:spacing w:after="200" w:line="300" w:lineRule="auto"/>
        <w:rPr>
          <w:rFonts w:ascii="Manrope ExtraBold" w:hAnsi="Manrope ExtraBold" w:cs="Manrope"/>
          <w:sz w:val="32"/>
          <w:szCs w:val="32"/>
        </w:rPr>
      </w:pPr>
      <w:r w:rsidRPr="0053394A">
        <w:rPr>
          <w:rFonts w:ascii="Manrope ExtraBold" w:hAnsi="Manrope ExtraBold" w:cs="Manrope"/>
          <w:sz w:val="32"/>
          <w:szCs w:val="32"/>
          <w:highlight w:val="yellow"/>
        </w:rPr>
        <w:t>[Caption: state the chart's finding in one sentence.]</w:t>
      </w:r>
    </w:p>
    <w:p w14:paraId="41EE6872" w14:textId="734ED97A" w:rsidR="00407C93" w:rsidRPr="0053394A" w:rsidRDefault="00992021">
      <w:pPr>
        <w:spacing w:after="200" w:line="300" w:lineRule="auto"/>
      </w:pPr>
      <w:r w:rsidRPr="0053394A">
        <w:rPr>
          <w:noProof/>
        </w:rPr>
        <w:drawing>
          <wp:inline distT="0" distB="0" distL="0" distR="0" wp14:anchorId="32FA17AE" wp14:editId="4BE736E9">
            <wp:extent cx="4864735" cy="2798445"/>
            <wp:effectExtent l="19050" t="19050" r="12065" b="20955"/>
            <wp:docPr id="2804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4735" cy="2798445"/>
                    </a:xfrm>
                    <a:prstGeom prst="rect">
                      <a:avLst/>
                    </a:prstGeom>
                    <a:noFill/>
                    <a:ln>
                      <a:solidFill>
                        <a:schemeClr val="tx1"/>
                      </a:solidFill>
                    </a:ln>
                  </pic:spPr>
                </pic:pic>
              </a:graphicData>
            </a:graphic>
          </wp:inline>
        </w:drawing>
      </w:r>
    </w:p>
    <w:p w14:paraId="398C2991" w14:textId="17F02432" w:rsidR="00640D2D" w:rsidRPr="0053394A" w:rsidRDefault="00000000">
      <w:pPr>
        <w:spacing w:before="60" w:after="320" w:line="240" w:lineRule="auto"/>
      </w:pPr>
      <w:r w:rsidRPr="0053394A">
        <w:rPr>
          <w:rFonts w:ascii="Manrope" w:hAnsi="Manrope" w:cs="Manrope"/>
          <w:color w:val="595959"/>
          <w:sz w:val="16"/>
          <w:szCs w:val="16"/>
        </w:rPr>
        <w:t>Source: Statistics Canada</w:t>
      </w:r>
      <w:r w:rsidR="0053394A">
        <w:rPr>
          <w:rFonts w:ascii="Manrope" w:hAnsi="Manrope" w:cs="Manrope"/>
          <w:color w:val="595959"/>
          <w:sz w:val="16"/>
          <w:szCs w:val="16"/>
        </w:rPr>
        <w:t xml:space="preserve">, </w:t>
      </w:r>
      <w:r w:rsidRPr="0053394A">
        <w:rPr>
          <w:rFonts w:ascii="Manrope" w:hAnsi="Manrope" w:cs="Manrope"/>
          <w:color w:val="595959"/>
          <w:sz w:val="16"/>
          <w:szCs w:val="16"/>
        </w:rPr>
        <w:t>Sibley Creek</w:t>
      </w:r>
      <w:r w:rsidR="0053394A">
        <w:rPr>
          <w:rFonts w:ascii="Manrope" w:hAnsi="Manrope" w:cs="Manrope"/>
          <w:color w:val="595959"/>
          <w:sz w:val="16"/>
          <w:szCs w:val="16"/>
        </w:rPr>
        <w:t xml:space="preserve"> calculations</w:t>
      </w:r>
      <w:r w:rsidRPr="0053394A">
        <w:rPr>
          <w:rFonts w:ascii="Manrope" w:hAnsi="Manrope" w:cs="Manrope"/>
          <w:color w:val="595959"/>
          <w:sz w:val="16"/>
          <w:szCs w:val="16"/>
        </w:rPr>
        <w:t>.</w:t>
      </w:r>
      <w:r w:rsidR="0053394A">
        <w:rPr>
          <w:rFonts w:ascii="Manrope" w:hAnsi="Manrope" w:cs="Manrope"/>
          <w:color w:val="595959"/>
          <w:sz w:val="16"/>
          <w:szCs w:val="16"/>
        </w:rPr>
        <w:t xml:space="preserve"> Seasonally adjusted.</w:t>
      </w:r>
    </w:p>
    <w:p w14:paraId="51235F84" w14:textId="77777777" w:rsidR="00640D2D" w:rsidRPr="0053394A" w:rsidRDefault="00000000">
      <w:pPr>
        <w:keepNext/>
        <w:spacing w:before="320" w:after="120" w:line="280" w:lineRule="auto"/>
      </w:pPr>
      <w:r w:rsidRPr="0053394A">
        <w:rPr>
          <w:rFonts w:ascii="Manrope SemiBold" w:hAnsi="Manrope SemiBold" w:cs="Manrope SemiBold"/>
        </w:rPr>
        <w:t>What changed</w:t>
      </w:r>
    </w:p>
    <w:p w14:paraId="55141B80" w14:textId="77777777" w:rsidR="00640D2D" w:rsidRPr="0053394A" w:rsidRDefault="00000000">
      <w:pPr>
        <w:spacing w:after="200" w:line="300" w:lineRule="auto"/>
      </w:pPr>
      <w:r w:rsidRPr="0053394A">
        <w:rPr>
          <w:rFonts w:ascii="Manrope" w:hAnsi="Manrope" w:cs="Manrope"/>
          <w:sz w:val="21"/>
          <w:szCs w:val="21"/>
          <w:highlight w:val="yellow"/>
        </w:rPr>
        <w:t>[Two to four sentences. Decompose the print — what subcomponents drove the move. Use the chart pack as the evidence base.]</w:t>
      </w:r>
    </w:p>
    <w:p w14:paraId="7F6FE173" w14:textId="77777777" w:rsidR="00640D2D" w:rsidRPr="0053394A" w:rsidRDefault="00000000">
      <w:pPr>
        <w:keepNext/>
        <w:spacing w:before="320" w:after="120" w:line="280" w:lineRule="auto"/>
      </w:pPr>
      <w:r w:rsidRPr="0053394A">
        <w:rPr>
          <w:rFonts w:ascii="Manrope SemiBold" w:hAnsi="Manrope SemiBold" w:cs="Manrope SemiBold"/>
        </w:rPr>
        <w:t>What it means</w:t>
      </w:r>
    </w:p>
    <w:p w14:paraId="022904D3" w14:textId="77777777" w:rsidR="00640D2D" w:rsidRPr="0053394A" w:rsidRDefault="00000000">
      <w:pPr>
        <w:spacing w:after="200" w:line="300" w:lineRule="auto"/>
      </w:pPr>
      <w:r w:rsidRPr="0053394A">
        <w:rPr>
          <w:rFonts w:ascii="Manrope" w:hAnsi="Manrope" w:cs="Manrope"/>
          <w:sz w:val="21"/>
          <w:szCs w:val="21"/>
          <w:highlight w:val="yellow"/>
        </w:rPr>
        <w:t>[Three to five sentences. The analytical core. What does this print tell us about the underlying macro question — inflation persistence, policy stance, the consumer.]</w:t>
      </w:r>
    </w:p>
    <w:p w14:paraId="7AAAB27E" w14:textId="77777777" w:rsidR="00640D2D" w:rsidRPr="0053394A" w:rsidRDefault="00000000">
      <w:pPr>
        <w:keepNext/>
        <w:spacing w:before="320" w:after="120" w:line="280" w:lineRule="auto"/>
      </w:pPr>
      <w:r w:rsidRPr="0053394A">
        <w:rPr>
          <w:rFonts w:ascii="Manrope SemiBold" w:hAnsi="Manrope SemiBold" w:cs="Manrope SemiBold"/>
        </w:rPr>
        <w:lastRenderedPageBreak/>
        <w:t>What to watch</w:t>
      </w:r>
    </w:p>
    <w:p w14:paraId="018E938D" w14:textId="77777777" w:rsidR="00640D2D" w:rsidRPr="0053394A" w:rsidRDefault="00000000">
      <w:pPr>
        <w:spacing w:after="200" w:line="300" w:lineRule="auto"/>
      </w:pPr>
      <w:r w:rsidRPr="0053394A">
        <w:rPr>
          <w:rFonts w:ascii="Manrope" w:hAnsi="Manrope" w:cs="Manrope"/>
          <w:sz w:val="21"/>
          <w:szCs w:val="21"/>
          <w:highlight w:val="yellow"/>
        </w:rPr>
        <w:t>[One to two sentences. The next data point or policy moment that updates this read.]</w:t>
      </w:r>
    </w:p>
    <w:p w14:paraId="55BF3182" w14:textId="7DCF46F9" w:rsidR="00640D2D" w:rsidRPr="0053394A" w:rsidRDefault="00000000">
      <w:pPr>
        <w:pageBreakBefore/>
        <w:spacing w:after="320" w:line="280" w:lineRule="auto"/>
      </w:pPr>
      <w:r w:rsidRPr="0053394A">
        <w:rPr>
          <w:rFonts w:ascii="Manrope" w:hAnsi="Manrope" w:cs="Manrope"/>
          <w:b/>
          <w:bCs/>
          <w:sz w:val="44"/>
          <w:szCs w:val="44"/>
        </w:rPr>
        <w:lastRenderedPageBreak/>
        <w:t>Contact</w:t>
      </w:r>
    </w:p>
    <w:p w14:paraId="22DB254A" w14:textId="77777777" w:rsidR="00640D2D" w:rsidRPr="0053394A" w:rsidRDefault="00000000">
      <w:pPr>
        <w:spacing w:after="0" w:line="260" w:lineRule="auto"/>
        <w:rPr>
          <w:color w:val="E63946"/>
        </w:rPr>
      </w:pPr>
      <w:r w:rsidRPr="0053394A">
        <w:rPr>
          <w:rFonts w:ascii="Manrope SemiBold" w:hAnsi="Manrope SemiBold" w:cs="Manrope SemiBold"/>
          <w:color w:val="E63946"/>
          <w:sz w:val="22"/>
          <w:szCs w:val="22"/>
        </w:rPr>
        <w:t>Jay Zhao-Murray</w:t>
      </w:r>
    </w:p>
    <w:p w14:paraId="4C325DC0" w14:textId="77777777" w:rsidR="00640D2D" w:rsidRPr="0053394A" w:rsidRDefault="00000000">
      <w:pPr>
        <w:spacing w:after="0" w:line="260" w:lineRule="auto"/>
      </w:pPr>
      <w:r w:rsidRPr="0053394A">
        <w:rPr>
          <w:rFonts w:ascii="Manrope" w:hAnsi="Manrope" w:cs="Manrope"/>
          <w:color w:val="595959"/>
          <w:sz w:val="20"/>
          <w:szCs w:val="20"/>
        </w:rPr>
        <w:t>Chief Economist</w:t>
      </w:r>
    </w:p>
    <w:p w14:paraId="43436EBC" w14:textId="77777777" w:rsidR="00640D2D" w:rsidRPr="0053394A" w:rsidRDefault="00000000">
      <w:pPr>
        <w:spacing w:before="60" w:after="0" w:line="260" w:lineRule="auto"/>
      </w:pPr>
      <w:r w:rsidRPr="0053394A">
        <w:rPr>
          <w:rFonts w:ascii="Manrope" w:hAnsi="Manrope" w:cs="Manrope"/>
          <w:sz w:val="20"/>
          <w:szCs w:val="20"/>
        </w:rPr>
        <w:t>(613) 883-</w:t>
      </w:r>
      <w:r w:rsidRPr="0053394A">
        <w:rPr>
          <w:rFonts w:ascii="Manrope" w:hAnsi="Manrope" w:cs="Manrope"/>
          <w:color w:val="000000"/>
          <w:sz w:val="20"/>
          <w:szCs w:val="20"/>
        </w:rPr>
        <w:t>0774</w:t>
      </w:r>
    </w:p>
    <w:p w14:paraId="0CFBEFED" w14:textId="03BE7BF3" w:rsidR="00640D2D" w:rsidRPr="0053394A" w:rsidRDefault="00C5423B">
      <w:pPr>
        <w:spacing w:after="320" w:line="260" w:lineRule="auto"/>
      </w:pPr>
      <w:r w:rsidRPr="0053394A">
        <w:rPr>
          <w:rFonts w:ascii="Manrope" w:hAnsi="Manrope" w:cs="Manrope"/>
          <w:sz w:val="20"/>
          <w:szCs w:val="20"/>
        </w:rPr>
        <w:t>jayzhaomurray@outlook.com</w:t>
      </w:r>
    </w:p>
    <w:p w14:paraId="38301178" w14:textId="77777777" w:rsidR="00640D2D" w:rsidRPr="0053394A" w:rsidRDefault="00000000">
      <w:pPr>
        <w:spacing w:after="0" w:line="260" w:lineRule="auto"/>
        <w:rPr>
          <w:color w:val="E63946"/>
        </w:rPr>
      </w:pPr>
      <w:r w:rsidRPr="0053394A">
        <w:rPr>
          <w:rFonts w:ascii="Manrope SemiBold" w:hAnsi="Manrope SemiBold" w:cs="Manrope SemiBold"/>
          <w:color w:val="E63946"/>
          <w:sz w:val="22"/>
          <w:szCs w:val="22"/>
        </w:rPr>
        <w:t>Khoi Pham</w:t>
      </w:r>
    </w:p>
    <w:p w14:paraId="271AEF2E" w14:textId="6ED41D86" w:rsidR="00640D2D" w:rsidRPr="0053394A" w:rsidRDefault="0053394A">
      <w:pPr>
        <w:spacing w:after="0" w:line="260" w:lineRule="auto"/>
      </w:pPr>
      <w:r w:rsidRPr="0053394A">
        <w:rPr>
          <w:rFonts w:ascii="Manrope" w:hAnsi="Manrope" w:cs="Manrope"/>
          <w:color w:val="595959"/>
          <w:sz w:val="20"/>
          <w:szCs w:val="20"/>
        </w:rPr>
        <w:t>Research Analyst</w:t>
      </w:r>
    </w:p>
    <w:p w14:paraId="427860AA" w14:textId="1660A25C" w:rsidR="00A44523" w:rsidRPr="0053394A" w:rsidRDefault="00A44523" w:rsidP="00A44523">
      <w:pPr>
        <w:spacing w:before="60" w:after="0" w:line="260" w:lineRule="auto"/>
      </w:pPr>
      <w:r w:rsidRPr="0053394A">
        <w:rPr>
          <w:rFonts w:ascii="Manrope" w:hAnsi="Manrope" w:cs="Manrope"/>
          <w:sz w:val="20"/>
          <w:szCs w:val="20"/>
        </w:rPr>
        <w:t>(</w:t>
      </w:r>
      <w:r w:rsidRPr="0053394A">
        <w:rPr>
          <w:rFonts w:ascii="Manrope" w:hAnsi="Manrope" w:cs="Manrope"/>
          <w:sz w:val="20"/>
          <w:szCs w:val="20"/>
        </w:rPr>
        <w:t>506</w:t>
      </w:r>
      <w:r w:rsidRPr="0053394A">
        <w:rPr>
          <w:rFonts w:ascii="Manrope" w:hAnsi="Manrope" w:cs="Manrope"/>
          <w:sz w:val="20"/>
          <w:szCs w:val="20"/>
        </w:rPr>
        <w:t xml:space="preserve">) </w:t>
      </w:r>
      <w:r w:rsidRPr="0053394A">
        <w:rPr>
          <w:rFonts w:ascii="Manrope" w:hAnsi="Manrope" w:cs="Manrope"/>
          <w:sz w:val="20"/>
          <w:szCs w:val="20"/>
        </w:rPr>
        <w:t>897-2466</w:t>
      </w:r>
    </w:p>
    <w:p w14:paraId="6E1F591A" w14:textId="3B803622" w:rsidR="00C5423B" w:rsidRPr="0053394A" w:rsidRDefault="00A44523">
      <w:pPr>
        <w:spacing w:after="320" w:line="260" w:lineRule="auto"/>
        <w:rPr>
          <w:rFonts w:ascii="Manrope" w:hAnsi="Manrope" w:cs="Manrope"/>
          <w:sz w:val="20"/>
          <w:szCs w:val="20"/>
        </w:rPr>
      </w:pPr>
      <w:r w:rsidRPr="0053394A">
        <w:rPr>
          <w:rFonts w:ascii="Manrope" w:hAnsi="Manrope" w:cs="Manrope"/>
          <w:sz w:val="20"/>
          <w:szCs w:val="20"/>
        </w:rPr>
        <w:t>anhkhoi.pham@unb.ca</w:t>
      </w:r>
    </w:p>
    <w:p w14:paraId="720F2147" w14:textId="77777777" w:rsidR="00C5423B" w:rsidRPr="0053394A" w:rsidRDefault="00C5423B">
      <w:pPr>
        <w:spacing w:after="320" w:line="260" w:lineRule="auto"/>
      </w:pPr>
    </w:p>
    <w:p w14:paraId="4A0BACE8" w14:textId="77777777" w:rsidR="00C5423B" w:rsidRPr="0053394A" w:rsidRDefault="00C5423B">
      <w:pPr>
        <w:spacing w:after="320" w:line="260" w:lineRule="auto"/>
      </w:pPr>
    </w:p>
    <w:p w14:paraId="20BDF472" w14:textId="77777777" w:rsidR="00C5423B" w:rsidRPr="0053394A" w:rsidRDefault="00C5423B">
      <w:pPr>
        <w:spacing w:after="320" w:line="260" w:lineRule="auto"/>
      </w:pPr>
    </w:p>
    <w:p w14:paraId="2433EF33" w14:textId="77777777" w:rsidR="00C5423B" w:rsidRPr="0053394A" w:rsidRDefault="00C5423B">
      <w:pPr>
        <w:spacing w:after="320" w:line="260" w:lineRule="auto"/>
      </w:pPr>
    </w:p>
    <w:p w14:paraId="0F3E4E8F" w14:textId="21694F3F" w:rsidR="00C5423B" w:rsidRDefault="00C5423B">
      <w:pPr>
        <w:spacing w:after="320" w:line="260" w:lineRule="auto"/>
      </w:pPr>
    </w:p>
    <w:p w14:paraId="03E1BA91" w14:textId="77777777" w:rsidR="00246176" w:rsidRPr="0053394A" w:rsidRDefault="00246176">
      <w:pPr>
        <w:spacing w:after="320" w:line="260" w:lineRule="auto"/>
      </w:pPr>
    </w:p>
    <w:p w14:paraId="2F97F1A3" w14:textId="1787E471" w:rsidR="00C5423B" w:rsidRPr="0053394A" w:rsidRDefault="00C5423B">
      <w:pPr>
        <w:spacing w:after="320" w:line="260" w:lineRule="auto"/>
      </w:pPr>
      <w:r w:rsidRPr="0053394A">
        <w:br/>
      </w:r>
    </w:p>
    <w:p w14:paraId="197B7BA9" w14:textId="77777777" w:rsidR="00640D2D" w:rsidRPr="0053394A" w:rsidRDefault="00640D2D">
      <w:pPr>
        <w:pBdr>
          <w:bottom w:val="single" w:sz="4" w:space="1" w:color="000000"/>
        </w:pBdr>
        <w:spacing w:before="240" w:after="200" w:line="40" w:lineRule="exact"/>
      </w:pPr>
    </w:p>
    <w:p w14:paraId="3143BE7D" w14:textId="77777777" w:rsidR="00640D2D" w:rsidRPr="0053394A" w:rsidRDefault="00000000">
      <w:pPr>
        <w:spacing w:line="280" w:lineRule="auto"/>
      </w:pPr>
      <w:r w:rsidRPr="0053394A">
        <w:rPr>
          <w:rFonts w:ascii="Manrope SemiBold" w:hAnsi="Manrope SemiBold" w:cs="Manrope SemiBold"/>
          <w:sz w:val="22"/>
          <w:szCs w:val="22"/>
        </w:rPr>
        <w:t>Disclaimer</w:t>
      </w:r>
    </w:p>
    <w:p w14:paraId="0EEF8ED0" w14:textId="77777777" w:rsidR="00640D2D" w:rsidRPr="0053394A" w:rsidRDefault="00000000">
      <w:pPr>
        <w:spacing w:after="120" w:line="240" w:lineRule="auto"/>
      </w:pPr>
      <w:r w:rsidRPr="0053394A">
        <w:rPr>
          <w:rFonts w:ascii="Manrope" w:hAnsi="Manrope" w:cs="Manrope"/>
          <w:color w:val="595959"/>
          <w:sz w:val="16"/>
          <w:szCs w:val="16"/>
        </w:rPr>
        <w:t>©2026 Sibley Creek. Sibley Creek is not a registered investment advisor. This report is for informational and discussion purposes only. Opinions expressed represent the good faith views of the author(s) as of the date of the report and may be subject to change at any time without notice. Opinions about future economic and financial market performance are based on assumptions, risks and uncertainties that may change over time. Sibley Creek does not guarantee the accuracy or completeness of the information contained in this report.</w:t>
      </w:r>
    </w:p>
    <w:p w14:paraId="24694231" w14:textId="5F0F899F" w:rsidR="00DF625B" w:rsidRPr="0053394A" w:rsidRDefault="00000000" w:rsidP="00C5423B">
      <w:pPr>
        <w:spacing w:after="0" w:line="240" w:lineRule="auto"/>
      </w:pPr>
      <w:r w:rsidRPr="0053394A">
        <w:rPr>
          <w:rFonts w:ascii="Manrope" w:hAnsi="Manrope" w:cs="Manrope"/>
          <w:color w:val="595959"/>
          <w:sz w:val="16"/>
          <w:szCs w:val="16"/>
        </w:rPr>
        <w:t>No mention of a particular security, index, derivative, or other instrument in the report constitutes a recommendation to buy, sell, or hold that or any other security, nor does it constitute an opinion on the suitability of any security, index, or derivative. You must determine, on your own behalf or through independent professional advice, the merits, terms, conditions, risks and consequences of any transactions described in this report. The author(s) may have a financial interest in any or all securities and instruments mentioned herein.</w:t>
      </w:r>
    </w:p>
    <w:p>
      <w:r>
        <w:br w:type="page"/>
      </w:r>
    </w:p>
    <w:p>
      <w:pPr>
        <w:spacing w:after="40"/>
      </w:pPr>
      <w:r>
        <w:rPr>
          <w:b/>
          <w:color w:val="D7263D"/>
          <w:sz w:val="28"/>
        </w:rPr>
        <w:t>INTERNAL PREP — OVERWRITE BEFORE PUBLISHING</w:t>
      </w:r>
    </w:p>
    <w:p>
      <w:pPr>
        <w:spacing w:after="160"/>
      </w:pPr>
      <w:r>
        <w:rPr>
          <w:i/>
          <w:color w:val="4A4A4A"/>
          <w:sz w:val="18"/>
        </w:rPr>
        <w:t>Mar 2026 retail · Fri May 22 8:30 ET · StatCan advance estimate +0.6% m/m. [X%] = drop in the number from the release.</w:t>
      </w:r>
    </w:p>
    <w:p>
      <w:pPr>
        <w:spacing w:before="160" w:after="40"/>
      </w:pPr>
      <w:r>
        <w:rPr>
          <w:b/>
          <w:sz w:val="21"/>
        </w:rPr>
        <w:t>ALWAYS IN THE TAKE — write something for each</w:t>
      </w:r>
    </w:p>
    <w:p>
      <w:pPr>
        <w:spacing w:before="100" w:after="20"/>
      </w:pPr>
      <w:r>
        <w:rPr>
          <w:b/>
          <w:sz w:val="20"/>
        </w:rPr>
        <w:t>▸ HEADLINE m/m  (vs +0.6% advance)</w:t>
      </w:r>
    </w:p>
    <w:p>
      <w:pPr>
        <w:spacing w:after="20"/>
        <w:ind w:left="240"/>
      </w:pPr>
      <w:r>
        <w:rPr>
          <w:b/>
        </w:rPr>
        <w:t>+0.4 to +0.8</w:t>
      </w:r>
      <w:r>
        <w:t xml:space="preserve">  →  "March retail rose [X%] m/m, in line with StatCan’s own +0.6% advance estimate."</w:t>
      </w:r>
    </w:p>
    <w:p>
      <w:pPr>
        <w:spacing w:after="20"/>
        <w:ind w:left="240"/>
      </w:pPr>
      <w:r>
        <w:rPr>
          <w:b/>
        </w:rPr>
        <w:t>below +0.3</w:t>
      </w:r>
      <w:r>
        <w:t xml:space="preserve">  →  "March retail rose [X%] m/m, undershooting StatCan’s own +0.6% advance estimate — a downward revision in the indicator’s forward signal."</w:t>
      </w:r>
    </w:p>
    <w:p>
      <w:pPr>
        <w:spacing w:after="20"/>
        <w:ind w:left="240"/>
      </w:pPr>
      <w:r>
        <w:rPr>
          <w:b/>
        </w:rPr>
        <w:t>above +0.9</w:t>
      </w:r>
      <w:r>
        <w:t xml:space="preserve">  →  "March retail rose [X%] m/m, beating the +0.6% advance and marking the first acceleration print of 2026."</w:t>
      </w:r>
    </w:p>
    <w:p>
      <w:pPr>
        <w:spacing w:after="20"/>
        <w:ind w:left="240"/>
      </w:pPr>
      <w:r>
        <w:rPr>
          <w:b/>
        </w:rPr>
        <w:t>negative</w:t>
      </w:r>
      <w:r>
        <w:t xml:space="preserve">  →  "March retail fell [X%] m/m, reversing direction from a +0.6% advance estimate."</w:t>
      </w:r>
    </w:p>
    <w:p>
      <w:pPr>
        <w:spacing w:before="100" w:after="20"/>
      </w:pPr>
      <w:r>
        <w:rPr>
          <w:b/>
          <w:sz w:val="20"/>
        </w:rPr>
        <w:t>▸ CORE RETAIL  (ex-autos and ex-gas) — the cleaner consumer pulse</w:t>
      </w:r>
    </w:p>
    <w:p>
      <w:pPr>
        <w:spacing w:after="20"/>
        <w:ind w:left="240"/>
      </w:pPr>
      <w:r>
        <w:rPr>
          <w:b/>
        </w:rPr>
        <w:t>+0.6% or more</w:t>
      </w:r>
      <w:r>
        <w:t xml:space="preserve">  →  "Core retail rose [X%] m/m, the consumer holding up despite tariff news flow."</w:t>
      </w:r>
    </w:p>
    <w:p>
      <w:pPr>
        <w:spacing w:after="20"/>
        <w:ind w:left="240"/>
      </w:pPr>
      <w:r>
        <w:rPr>
          <w:b/>
        </w:rPr>
        <w:t>+0.1 to +0.5</w:t>
      </w:r>
      <w:r>
        <w:t xml:space="preserve">  →  "Core retail rose [X%] m/m, modest growth consistent with the Bank of Canada’s call for consumption to moderate through mid-2027."</w:t>
      </w:r>
    </w:p>
    <w:p>
      <w:pPr>
        <w:spacing w:after="20"/>
        <w:ind w:left="240"/>
      </w:pPr>
      <w:r>
        <w:rPr>
          <w:b/>
        </w:rPr>
        <w:t>zero or negative</w:t>
      </w:r>
      <w:r>
        <w:t xml:space="preserve">  →  "Core retail [fell/was flat] at [X%] m/m, the first hard data point of the consumer pulling back."</w:t>
      </w:r>
    </w:p>
    <w:p>
      <w:pPr>
        <w:spacing w:before="100" w:after="20"/>
      </w:pPr>
      <w:r>
        <w:rPr>
          <w:b/>
          <w:sz w:val="20"/>
        </w:rPr>
        <w:t>▸ GAS LINK — March is BEFORE April’s gas surge (forward signal)</w:t>
      </w:r>
    </w:p>
    <w:p>
      <w:pPr>
        <w:spacing w:after="20"/>
        <w:ind w:left="240"/>
      </w:pPr>
      <w:r>
        <w:rPr>
          <w:b/>
        </w:rPr>
        <w:t>March gas accelerating</w:t>
      </w:r>
      <w:r>
        <w:t xml:space="preserve">  →  "Gasoline stations were already firming in March, an early read on the surge ahead — April CPI showed gasoline up 28.6% y/y."</w:t>
      </w:r>
    </w:p>
    <w:p>
      <w:pPr>
        <w:spacing w:after="20"/>
        <w:ind w:left="240"/>
      </w:pPr>
      <w:r>
        <w:rPr>
          <w:b/>
        </w:rPr>
        <w:t>March gas roughly flat</w:t>
      </w:r>
      <w:r>
        <w:t xml:space="preserve">  →  "March was before April’s gasoline shock — gas-station retail should show the lift in next month’s release, with April CPI gasoline already up 28.6% y/y."</w:t>
      </w:r>
    </w:p>
    <w:p>
      <w:pPr>
        <w:spacing w:after="20"/>
        <w:ind w:left="240"/>
      </w:pPr>
      <w:r>
        <w:rPr>
          <w:b/>
        </w:rPr>
        <w:t>March gas down</w:t>
      </w:r>
      <w:r>
        <w:t xml:space="preserve">  →  "Gasoline stations softened in March, masking the April surge that will land in next month’s release."</w:t>
      </w:r>
    </w:p>
    <w:p>
      <w:pPr>
        <w:spacing w:before="80" w:after="0"/>
      </w:pPr>
      <w:r>
        <w:rPr>
          <w:color w:val="A8A8A8"/>
          <w:sz w:val="14"/>
        </w:rPr>
        <w:t>──────────────────────────────────────────────────────────────────────</w:t>
      </w:r>
    </w:p>
    <w:p>
      <w:pPr>
        <w:spacing w:before="160" w:after="40"/>
      </w:pPr>
      <w:r>
        <w:rPr>
          <w:b/>
          <w:sz w:val="21"/>
        </w:rPr>
        <w:t>PICK ONE — only if it’s the mover</w:t>
      </w:r>
    </w:p>
    <w:p>
      <w:pPr>
        <w:spacing w:before="100" w:after="20"/>
      </w:pPr>
      <w:r>
        <w:rPr>
          <w:b/>
          <w:sz w:val="20"/>
        </w:rPr>
        <w:t>▸ Autos  (~20% of retail; biggest swing category)</w:t>
      </w:r>
    </w:p>
    <w:p>
      <w:pPr>
        <w:spacing w:after="20"/>
        <w:ind w:left="240"/>
      </w:pPr>
      <w:r>
        <w:rPr>
          <w:b/>
        </w:rPr>
        <w:t>autos +1.5% or more</w:t>
      </w:r>
      <w:r>
        <w:t xml:space="preserve">  →  "Pull-forward auto buying ahead of expected tariff pass-through to vehicle prices."</w:t>
      </w:r>
    </w:p>
    <w:p>
      <w:pPr>
        <w:spacing w:after="20"/>
        <w:ind w:left="240"/>
      </w:pPr>
      <w:r>
        <w:rPr>
          <w:b/>
        </w:rPr>
        <w:t>autos -1% or worse</w:t>
      </w:r>
      <w:r>
        <w:t xml:space="preserve">  →  "Sticker shock landing — tariff drag visible at the dealership."</w:t>
      </w:r>
    </w:p>
    <w:p>
      <w:pPr>
        <w:spacing w:before="100" w:after="20"/>
      </w:pPr>
      <w:r>
        <w:rPr>
          <w:b/>
          <w:sz w:val="20"/>
        </w:rPr>
        <w:t>▸ Volume vs nominal  (real vs price)</w:t>
      </w:r>
    </w:p>
    <w:p>
      <w:pPr>
        <w:spacing w:after="20"/>
        <w:ind w:left="240"/>
      </w:pPr>
      <w:r>
        <w:rPr>
          <w:b/>
        </w:rPr>
        <w:t>volume flat or down, nominal up</w:t>
      </w:r>
      <w:r>
        <w:t xml:space="preserve">  →  "The headline was mostly price; the purchasing-power squeeze is landing on schedule, as the Bank of Canada flagged in its April MPR."</w:t>
      </w:r>
    </w:p>
    <w:p>
      <w:pPr>
        <w:spacing w:after="20"/>
        <w:ind w:left="240"/>
      </w:pPr>
      <w:r>
        <w:rPr>
          <w:b/>
        </w:rPr>
        <w:t>volume ≈ nominal</w:t>
      </w:r>
      <w:r>
        <w:t xml:space="preserve">  →  "Growth was real demand, not price."</w:t>
      </w:r>
    </w:p>
    <w:p>
      <w:pPr>
        <w:spacing w:before="100" w:after="20"/>
      </w:pPr>
      <w:r>
        <w:rPr>
          <w:b/>
          <w:sz w:val="20"/>
        </w:rPr>
        <w:t>▸ Building material  (housing read-through)</w:t>
      </w:r>
    </w:p>
    <w:p>
      <w:pPr>
        <w:spacing w:after="20"/>
        <w:ind w:left="240"/>
      </w:pPr>
      <w:r>
        <w:rPr>
          <w:b/>
        </w:rPr>
        <w:t>second straight decline</w:t>
      </w:r>
      <w:r>
        <w:t xml:space="preserve">  →  "Housing-linked retail still soft — a second straight monthly decline confirming the housing drag."</w:t>
      </w:r>
    </w:p>
    <w:p>
      <w:pPr>
        <w:spacing w:after="20"/>
        <w:ind w:left="240"/>
      </w:pPr>
      <w:r>
        <w:rPr>
          <w:b/>
        </w:rPr>
        <w:t>bounce after Feb -0.6%</w:t>
      </w:r>
      <w:r>
        <w:t xml:space="preserve">  →  "Housing-linked retail pushed back on the housing-drag narrative with a bounce after February’s -0.6%."</w:t>
      </w:r>
    </w:p>
    <w:p>
      <w:pPr>
        <w:spacing w:before="80" w:after="0"/>
      </w:pPr>
      <w:r>
        <w:rPr>
          <w:color w:val="A8A8A8"/>
          <w:sz w:val="14"/>
        </w:rPr>
        <w:t>──────────────────────────────────────────────────────────────────────</w:t>
      </w:r>
    </w:p>
    <w:p>
      <w:pPr>
        <w:spacing w:before="160" w:after="40"/>
      </w:pPr>
      <w:r>
        <w:rPr>
          <w:b/>
          <w:sz w:val="21"/>
        </w:rPr>
        <w:t>CONSUMER HEALTH — pick the overall framing for THE TAKE</w:t>
      </w:r>
    </w:p>
    <w:p>
      <w:pPr>
        <w:spacing w:before="80" w:after="20"/>
      </w:pPr>
      <w:r>
        <w:rPr>
          <w:b/>
        </w:rPr>
        <w:t xml:space="preserve">Strong.  </w:t>
      </w:r>
      <w:r>
        <w:rPr>
          <w:i/>
          <w:color w:val="4A4A4A"/>
        </w:rPr>
        <w:t>headline beats, core +0.5%+, autos positive, volume positive</w:t>
      </w:r>
    </w:p>
    <w:p>
      <w:pPr>
        <w:spacing w:after="40"/>
        <w:ind w:left="240"/>
      </w:pPr>
      <w:r>
        <w:t>→  "The Canadian consumer is holding up despite tariff noise."</w:t>
      </w:r>
    </w:p>
    <w:p>
      <w:pPr>
        <w:spacing w:before="80" w:after="20"/>
      </w:pPr>
      <w:r>
        <w:rPr>
          <w:b/>
        </w:rPr>
        <w:t xml:space="preserve">Holding.  </w:t>
      </w:r>
      <w:r>
        <w:rPr>
          <w:i/>
          <w:color w:val="4A4A4A"/>
        </w:rPr>
        <w:t>headline in line, core modest, sub-sectors mixed</w:t>
      </w:r>
    </w:p>
    <w:p>
      <w:pPr>
        <w:spacing w:after="40"/>
        <w:ind w:left="240"/>
      </w:pPr>
      <w:r>
        <w:t>→  "The consumer is moderating on schedule — softer underneath, but not cracking."</w:t>
      </w:r>
    </w:p>
    <w:p>
      <w:pPr>
        <w:spacing w:before="80" w:after="20"/>
      </w:pPr>
      <w:r>
        <w:rPr>
          <w:b/>
        </w:rPr>
        <w:t xml:space="preserve">Cracking.  </w:t>
      </w:r>
      <w:r>
        <w:rPr>
          <w:i/>
          <w:color w:val="4A4A4A"/>
        </w:rPr>
        <w:t>headline misses, core flat or down, volume negative</w:t>
      </w:r>
    </w:p>
    <w:p>
      <w:pPr>
        <w:spacing w:after="40"/>
        <w:ind w:left="240"/>
      </w:pPr>
      <w:r>
        <w:t>→  "The Canadian consumer is cracking. The June 4 Bank of Canada decision risk tilts dovish."</w:t>
      </w:r>
    </w:p>
    <w:p>
      <w:pPr>
        <w:spacing w:before="80" w:after="0"/>
      </w:pPr>
      <w:r>
        <w:rPr>
          <w:color w:val="A8A8A8"/>
          <w:sz w:val="14"/>
        </w:rPr>
        <w:t>──────────────────────────────────────────────────────────────────────</w:t>
      </w:r>
    </w:p>
    <w:p>
      <w:pPr>
        <w:spacing w:before="160" w:after="40"/>
      </w:pPr>
      <w:r>
        <w:rPr>
          <w:b/>
          <w:sz w:val="21"/>
        </w:rPr>
        <w:t>FACT-CHECK URLS — open at 8:25</w:t>
      </w:r>
    </w:p>
    <w:p>
      <w:pPr>
        <w:spacing w:after="20"/>
        <w:ind w:left="240"/>
      </w:pPr>
      <w:r>
        <w:t>• Today’s release (live 8:30 ET):  https://www150.statcan.gc.ca/n1/daily-quotidien/260522/dq260522a-eng.htm</w:t>
      </w:r>
    </w:p>
    <w:p>
      <w:pPr>
        <w:spacing w:after="20"/>
        <w:ind w:left="240"/>
      </w:pPr>
      <w:r>
        <w:t>• Feb 2026 retail (prior print):  https://www150.statcan.gc.ca/n1/daily-quotidien/260424/dq260424a-eng.htm</w:t>
      </w:r>
    </w:p>
    <w:p>
      <w:pPr>
        <w:spacing w:after="20"/>
        <w:ind w:left="240"/>
      </w:pPr>
      <w:r>
        <w:t>• April 2026 CPI (gas reference):  https://www150.statcan.gc.ca/n1/daily-quotidien/260519/dq260519a-eng.htm</w:t>
      </w:r>
    </w:p>
    <w:p>
      <w:pPr>
        <w:spacing w:after="20"/>
        <w:ind w:left="240"/>
      </w:pPr>
      <w:r>
        <w:t>• BoC April 2026 MPR — Canadian outlook:  https://www.bankofcanada.ca/publications/mpr/mpr-2026-04-29/canadian-outlook/</w:t>
      </w:r>
    </w:p>
    <w:p>
      <w:pPr>
        <w:spacing w:after="20"/>
        <w:ind w:left="240"/>
      </w:pPr>
      <w:r>
        <w:t>• Full watch-list (more detail if needed):  editorial/_briefs/retail_2026-03_watchlist.md</w:t>
      </w:r>
    </w:p>
    <w:p>
      <w:pPr>
        <w:spacing w:before="80" w:after="0"/>
      </w:pPr>
      <w:r>
        <w:rPr>
          <w:color w:val="A8A8A8"/>
          <w:sz w:val="14"/>
        </w:rPr>
        <w:t>──────────────────────────────────────────────────────────────────────</w:t>
      </w:r>
    </w:p>
    <w:p>
      <w:pPr>
        <w:spacing w:before="160" w:after="40"/>
      </w:pPr>
      <w:r>
        <w:rPr>
          <w:b/>
          <w:sz w:val="21"/>
        </w:rPr>
        <w:t>TRAPS</w:t>
      </w:r>
    </w:p>
    <w:p>
      <w:pPr>
        <w:spacing w:after="20"/>
        <w:ind w:left="240"/>
      </w:pPr>
      <w:r>
        <w:t>• March is BEFORE April’s gas surge — don’t use April CPI to explain March retail.</w:t>
      </w:r>
    </w:p>
    <w:p>
      <w:pPr>
        <w:spacing w:after="20"/>
        <w:ind w:left="240"/>
      </w:pPr>
      <w:r>
        <w:t>• Don’t say "core retail" without specifying "ex-autos and ex-gas".</w:t>
      </w:r>
    </w:p>
    <w:p>
      <w:pPr>
        <w:spacing w:after="20"/>
        <w:ind w:left="240"/>
      </w:pPr>
      <w:r>
        <w:t>• No Big-Six bank economist names. Consensus framing only.</w:t>
      </w:r>
    </w:p>
    <w:p>
      <w:pPr>
        <w:spacing w:after="20"/>
        <w:ind w:left="240"/>
      </w:pPr>
      <w:r>
        <w:t>• Don’t predict the June 4 BoC. Frame as "tilts the read" or "raises the bar".</w:t>
      </w:r>
    </w:p>
    <w:p>
      <w:pPr>
        <w:spacing w:after="20"/>
        <w:ind w:left="240"/>
      </w:pPr>
      <w:r>
        <w:t>• Don’t say "soft" or "weak" without a number alongside.</w:t>
      </w:r>
    </w:p>
    <w:sectPr w:rsidR="00DF625B" w:rsidRPr="0053394A">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CA06" w14:textId="77777777" w:rsidR="00FE2C1F" w:rsidRDefault="00FE2C1F" w:rsidP="00FF5FF1">
      <w:pPr>
        <w:spacing w:after="0" w:line="240" w:lineRule="auto"/>
      </w:pPr>
      <w:r>
        <w:separator/>
      </w:r>
    </w:p>
  </w:endnote>
  <w:endnote w:type="continuationSeparator" w:id="0">
    <w:p w14:paraId="795E3A3A" w14:textId="77777777" w:rsidR="00FE2C1F" w:rsidRDefault="00FE2C1F" w:rsidP="00FF5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SemiBold">
    <w:panose1 w:val="00000000000000000000"/>
    <w:charset w:val="00"/>
    <w:family w:val="auto"/>
    <w:pitch w:val="variable"/>
    <w:sig w:usb0="A00002BF" w:usb1="5000206B" w:usb2="00000000" w:usb3="00000000" w:csb0="0000019F" w:csb1="00000000"/>
  </w:font>
  <w:font w:name="Manrope">
    <w:altName w:val="Cambria"/>
    <w:panose1 w:val="00000000000000000000"/>
    <w:charset w:val="00"/>
    <w:family w:val="auto"/>
    <w:pitch w:val="variable"/>
    <w:sig w:usb0="A00002BF" w:usb1="5000206B" w:usb2="00000000" w:usb3="00000000" w:csb0="0000019F" w:csb1="00000000"/>
  </w:font>
  <w:font w:name="Manrope ExtraLight">
    <w:panose1 w:val="00000000000000000000"/>
    <w:charset w:val="00"/>
    <w:family w:val="auto"/>
    <w:pitch w:val="variable"/>
    <w:sig w:usb0="A00002BF" w:usb1="5000206B" w:usb2="00000000" w:usb3="00000000" w:csb0="0000019F" w:csb1="00000000"/>
  </w:font>
  <w:font w:name="Manrope ExtraBold">
    <w:panose1 w:val="00000000000000000000"/>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39C8" w14:textId="1FF05651"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2</w:t>
    </w:r>
    <w:r>
      <w:rPr>
        <w:rFonts w:ascii="Manrope" w:hAnsi="Manrope"/>
        <w:color w:val="595959"/>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EAC2" w14:textId="5DD356C6"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1</w:t>
    </w:r>
    <w:r>
      <w:rPr>
        <w:rFonts w:ascii="Manrope" w:hAnsi="Manrope"/>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3462E" w14:textId="77777777" w:rsidR="00FE2C1F" w:rsidRDefault="00FE2C1F" w:rsidP="00FF5FF1">
      <w:pPr>
        <w:spacing w:after="0" w:line="240" w:lineRule="auto"/>
      </w:pPr>
      <w:r>
        <w:separator/>
      </w:r>
    </w:p>
  </w:footnote>
  <w:footnote w:type="continuationSeparator" w:id="0">
    <w:p w14:paraId="3E1E96E6" w14:textId="77777777" w:rsidR="00FE2C1F" w:rsidRDefault="00FE2C1F" w:rsidP="00FF5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91"/>
      <w:gridCol w:w="4815"/>
      <w:gridCol w:w="4242"/>
    </w:tblGrid>
    <w:tr w:rsidR="00640D2D" w14:paraId="4BB7B929" w14:textId="77777777">
      <w:tc>
        <w:tcPr>
          <w:tcW w:w="600" w:type="dxa"/>
          <w:vAlign w:val="center"/>
        </w:tcPr>
        <w:p w14:paraId="0ABEEC68" w14:textId="77777777" w:rsidR="00640D2D" w:rsidRDefault="00000000">
          <w:pPr>
            <w:spacing w:after="0" w:line="240" w:lineRule="auto"/>
          </w:pPr>
          <w:r>
            <w:rPr>
              <w:noProof/>
            </w:rPr>
            <w:drawing>
              <wp:inline distT="0" distB="0" distL="0" distR="0" wp14:anchorId="1A5155BD" wp14:editId="3D52F346">
                <wp:extent cx="280000" cy="280000"/>
                <wp:effectExtent l="0" t="0" r="0" b="0"/>
                <wp:docPr id="100"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59800182" w14:textId="77777777" w:rsidR="00640D2D" w:rsidRDefault="00000000">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1EC6CD1E" w14:textId="49529164" w:rsidR="00640D2D" w:rsidRDefault="00000000">
          <w:pPr>
            <w:spacing w:after="0" w:line="240" w:lineRule="auto"/>
            <w:jc w:val="right"/>
          </w:pPr>
          <w:r>
            <w:rPr>
              <w:rFonts w:ascii="Manrope SemiBold" w:hAnsi="Manrope SemiBold" w:cs="Manrope SemiBold"/>
              <w:color w:val="595959"/>
              <w:spacing w:val="40"/>
              <w:sz w:val="16"/>
              <w:szCs w:val="16"/>
            </w:rPr>
            <w:t>DATA COMMENTARY</w:t>
          </w:r>
        </w:p>
      </w:tc>
    </w:tr>
  </w:tbl>
  <w:p w14:paraId="62473BC0" w14:textId="77777777" w:rsidR="00640D2D" w:rsidRDefault="00640D2D">
    <w:pPr>
      <w:spacing w:after="0" w:line="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85"/>
      <w:gridCol w:w="4663"/>
      <w:gridCol w:w="4112"/>
    </w:tblGrid>
    <w:tr w:rsidR="00C5423B" w14:paraId="2682BF75" w14:textId="77777777" w:rsidTr="004E6B46">
      <w:tc>
        <w:tcPr>
          <w:tcW w:w="600" w:type="dxa"/>
          <w:vAlign w:val="center"/>
        </w:tcPr>
        <w:p w14:paraId="4CABF439" w14:textId="77777777" w:rsidR="00C5423B" w:rsidRDefault="00C5423B" w:rsidP="00C5423B">
          <w:pPr>
            <w:spacing w:after="0" w:line="240" w:lineRule="auto"/>
          </w:pPr>
          <w:r>
            <w:rPr>
              <w:noProof/>
            </w:rPr>
            <w:drawing>
              <wp:inline distT="0" distB="0" distL="0" distR="0" wp14:anchorId="3B9FBB0C" wp14:editId="79D79413">
                <wp:extent cx="280000" cy="280000"/>
                <wp:effectExtent l="0" t="0" r="0" b="0"/>
                <wp:docPr id="254203228"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7BC51E1F" w14:textId="77777777" w:rsidR="00C5423B" w:rsidRDefault="00C5423B" w:rsidP="00C5423B">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54218F49" w14:textId="77777777" w:rsidR="00C5423B" w:rsidRDefault="00C5423B" w:rsidP="00C5423B">
          <w:pPr>
            <w:spacing w:after="0" w:line="240" w:lineRule="auto"/>
            <w:jc w:val="right"/>
          </w:pPr>
          <w:r>
            <w:rPr>
              <w:rFonts w:ascii="Manrope SemiBold" w:hAnsi="Manrope SemiBold" w:cs="Manrope SemiBold"/>
              <w:color w:val="595959"/>
              <w:spacing w:val="40"/>
              <w:sz w:val="16"/>
              <w:szCs w:val="16"/>
            </w:rPr>
            <w:t>DATA COMMENTARY</w:t>
          </w:r>
        </w:p>
      </w:tc>
    </w:tr>
  </w:tbl>
  <w:p w14:paraId="00F7C07A" w14:textId="77777777" w:rsidR="00C5423B" w:rsidRDefault="00C5423B" w:rsidP="00C5423B">
    <w:pPr>
      <w:spacing w:after="0" w:line="40" w:lineRule="exact"/>
    </w:pPr>
  </w:p>
  <w:p w14:paraId="4649D165" w14:textId="77777777" w:rsidR="00640D2D" w:rsidRPr="00C5423B" w:rsidRDefault="00640D2D" w:rsidP="00C54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13B"/>
    <w:multiLevelType w:val="multilevel"/>
    <w:tmpl w:val="E8B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7AA2"/>
    <w:multiLevelType w:val="multilevel"/>
    <w:tmpl w:val="CD7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336D"/>
    <w:multiLevelType w:val="multilevel"/>
    <w:tmpl w:val="295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563B8"/>
    <w:multiLevelType w:val="hybridMultilevel"/>
    <w:tmpl w:val="98462D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5F22272"/>
    <w:multiLevelType w:val="multilevel"/>
    <w:tmpl w:val="2EC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7481">
    <w:abstractNumId w:val="1"/>
  </w:num>
  <w:num w:numId="2" w16cid:durableId="426973489">
    <w:abstractNumId w:val="2"/>
  </w:num>
  <w:num w:numId="3" w16cid:durableId="990524926">
    <w:abstractNumId w:val="4"/>
  </w:num>
  <w:num w:numId="4" w16cid:durableId="1548493428">
    <w:abstractNumId w:val="0"/>
  </w:num>
  <w:num w:numId="5" w16cid:durableId="911239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F1"/>
    <w:rsid w:val="0003115F"/>
    <w:rsid w:val="00053371"/>
    <w:rsid w:val="00082B6E"/>
    <w:rsid w:val="00085D8E"/>
    <w:rsid w:val="000B78B7"/>
    <w:rsid w:val="0011599E"/>
    <w:rsid w:val="00192EB5"/>
    <w:rsid w:val="001C2273"/>
    <w:rsid w:val="001C677B"/>
    <w:rsid w:val="00246176"/>
    <w:rsid w:val="00280C2B"/>
    <w:rsid w:val="00297A24"/>
    <w:rsid w:val="002C7B02"/>
    <w:rsid w:val="002E0A43"/>
    <w:rsid w:val="00333FBB"/>
    <w:rsid w:val="00345C4C"/>
    <w:rsid w:val="00360C41"/>
    <w:rsid w:val="00380386"/>
    <w:rsid w:val="003856E7"/>
    <w:rsid w:val="003B175D"/>
    <w:rsid w:val="00407C93"/>
    <w:rsid w:val="00437066"/>
    <w:rsid w:val="00442109"/>
    <w:rsid w:val="00471755"/>
    <w:rsid w:val="004822B0"/>
    <w:rsid w:val="00482F2F"/>
    <w:rsid w:val="004B7E7B"/>
    <w:rsid w:val="0053394A"/>
    <w:rsid w:val="00595675"/>
    <w:rsid w:val="005B1BF4"/>
    <w:rsid w:val="005C5E5F"/>
    <w:rsid w:val="005D66E9"/>
    <w:rsid w:val="0060455B"/>
    <w:rsid w:val="006241B1"/>
    <w:rsid w:val="00640D2D"/>
    <w:rsid w:val="006F4DF5"/>
    <w:rsid w:val="00700B28"/>
    <w:rsid w:val="00742B3D"/>
    <w:rsid w:val="00750437"/>
    <w:rsid w:val="00764ECE"/>
    <w:rsid w:val="008147B1"/>
    <w:rsid w:val="00835562"/>
    <w:rsid w:val="00841D5A"/>
    <w:rsid w:val="0085023D"/>
    <w:rsid w:val="008A48D7"/>
    <w:rsid w:val="008D14D6"/>
    <w:rsid w:val="008E6C5B"/>
    <w:rsid w:val="008F1CA9"/>
    <w:rsid w:val="00960AEB"/>
    <w:rsid w:val="00992021"/>
    <w:rsid w:val="0099564F"/>
    <w:rsid w:val="009A5976"/>
    <w:rsid w:val="009C0A1D"/>
    <w:rsid w:val="00A44523"/>
    <w:rsid w:val="00A511F5"/>
    <w:rsid w:val="00A72AD9"/>
    <w:rsid w:val="00A743D1"/>
    <w:rsid w:val="00A96F37"/>
    <w:rsid w:val="00B20CF0"/>
    <w:rsid w:val="00B305B2"/>
    <w:rsid w:val="00B30884"/>
    <w:rsid w:val="00B31673"/>
    <w:rsid w:val="00B744B0"/>
    <w:rsid w:val="00B93B1F"/>
    <w:rsid w:val="00BB260A"/>
    <w:rsid w:val="00BB6492"/>
    <w:rsid w:val="00BD6ACA"/>
    <w:rsid w:val="00C5423B"/>
    <w:rsid w:val="00CD6FB7"/>
    <w:rsid w:val="00D15F64"/>
    <w:rsid w:val="00D31A7B"/>
    <w:rsid w:val="00D83B94"/>
    <w:rsid w:val="00DD636D"/>
    <w:rsid w:val="00DF625B"/>
    <w:rsid w:val="00E769F8"/>
    <w:rsid w:val="00E84ADA"/>
    <w:rsid w:val="00E960F8"/>
    <w:rsid w:val="00EA289D"/>
    <w:rsid w:val="00EA59A1"/>
    <w:rsid w:val="00F21AC5"/>
    <w:rsid w:val="00F43AFB"/>
    <w:rsid w:val="00F95100"/>
    <w:rsid w:val="00FA1D24"/>
    <w:rsid w:val="00FA43E1"/>
    <w:rsid w:val="00FE27A9"/>
    <w:rsid w:val="00FE2C1F"/>
    <w:rsid w:val="00FF5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A610C"/>
  <w15:chartTrackingRefBased/>
  <w15:docId w15:val="{DEADBEB5-8E19-4D7F-A661-729683CF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F1"/>
    <w:rPr>
      <w:rFonts w:eastAsiaTheme="majorEastAsia" w:cstheme="majorBidi"/>
      <w:color w:val="272727" w:themeColor="text1" w:themeTint="D8"/>
    </w:rPr>
  </w:style>
  <w:style w:type="paragraph" w:styleId="Title">
    <w:name w:val="Title"/>
    <w:basedOn w:val="Normal"/>
    <w:next w:val="Normal"/>
    <w:link w:val="TitleChar"/>
    <w:uiPriority w:val="10"/>
    <w:qFormat/>
    <w:rsid w:val="00FF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F1"/>
    <w:pPr>
      <w:spacing w:before="160"/>
      <w:jc w:val="center"/>
    </w:pPr>
    <w:rPr>
      <w:i/>
      <w:iCs/>
      <w:color w:val="404040" w:themeColor="text1" w:themeTint="BF"/>
    </w:rPr>
  </w:style>
  <w:style w:type="character" w:customStyle="1" w:styleId="QuoteChar">
    <w:name w:val="Quote Char"/>
    <w:basedOn w:val="DefaultParagraphFont"/>
    <w:link w:val="Quote"/>
    <w:uiPriority w:val="29"/>
    <w:rsid w:val="00FF5FF1"/>
    <w:rPr>
      <w:i/>
      <w:iCs/>
      <w:color w:val="404040" w:themeColor="text1" w:themeTint="BF"/>
    </w:rPr>
  </w:style>
  <w:style w:type="paragraph" w:styleId="ListParagraph">
    <w:name w:val="List Paragraph"/>
    <w:basedOn w:val="Normal"/>
    <w:uiPriority w:val="34"/>
    <w:qFormat/>
    <w:rsid w:val="00FF5FF1"/>
    <w:pPr>
      <w:ind w:left="720"/>
      <w:contextualSpacing/>
    </w:pPr>
  </w:style>
  <w:style w:type="character" w:styleId="IntenseEmphasis">
    <w:name w:val="Intense Emphasis"/>
    <w:basedOn w:val="DefaultParagraphFont"/>
    <w:uiPriority w:val="21"/>
    <w:qFormat/>
    <w:rsid w:val="00FF5FF1"/>
    <w:rPr>
      <w:i/>
      <w:iCs/>
      <w:color w:val="0F4761" w:themeColor="accent1" w:themeShade="BF"/>
    </w:rPr>
  </w:style>
  <w:style w:type="paragraph" w:styleId="IntenseQuote">
    <w:name w:val="Intense Quote"/>
    <w:basedOn w:val="Normal"/>
    <w:next w:val="Normal"/>
    <w:link w:val="IntenseQuoteChar"/>
    <w:uiPriority w:val="30"/>
    <w:qFormat/>
    <w:rsid w:val="00FF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F1"/>
    <w:rPr>
      <w:i/>
      <w:iCs/>
      <w:color w:val="0F4761" w:themeColor="accent1" w:themeShade="BF"/>
    </w:rPr>
  </w:style>
  <w:style w:type="character" w:styleId="IntenseReference">
    <w:name w:val="Intense Reference"/>
    <w:basedOn w:val="DefaultParagraphFont"/>
    <w:uiPriority w:val="32"/>
    <w:qFormat/>
    <w:rsid w:val="00FF5FF1"/>
    <w:rPr>
      <w:b/>
      <w:bCs/>
      <w:smallCaps/>
      <w:color w:val="0F4761" w:themeColor="accent1" w:themeShade="BF"/>
      <w:spacing w:val="5"/>
    </w:rPr>
  </w:style>
  <w:style w:type="paragraph" w:styleId="Header">
    <w:name w:val="header"/>
    <w:basedOn w:val="Normal"/>
    <w:link w:val="HeaderChar"/>
    <w:uiPriority w:val="99"/>
    <w:unhideWhenUsed/>
    <w:rsid w:val="00FF5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FF1"/>
  </w:style>
  <w:style w:type="paragraph" w:styleId="Footer">
    <w:name w:val="footer"/>
    <w:basedOn w:val="Normal"/>
    <w:link w:val="FooterChar"/>
    <w:uiPriority w:val="99"/>
    <w:unhideWhenUsed/>
    <w:rsid w:val="00FF5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FF1"/>
  </w:style>
  <w:style w:type="character" w:styleId="Hyperlink">
    <w:name w:val="Hyperlink"/>
    <w:basedOn w:val="DefaultParagraphFont"/>
    <w:uiPriority w:val="99"/>
    <w:unhideWhenUsed/>
    <w:rsid w:val="00FF5FF1"/>
    <w:rPr>
      <w:color w:val="467886" w:themeColor="hyperlink"/>
      <w:u w:val="single"/>
    </w:rPr>
  </w:style>
  <w:style w:type="character" w:styleId="UnresolvedMention">
    <w:name w:val="Unresolved Mention"/>
    <w:basedOn w:val="DefaultParagraphFont"/>
    <w:uiPriority w:val="99"/>
    <w:semiHidden/>
    <w:unhideWhenUsed/>
    <w:rsid w:val="00FF5FF1"/>
    <w:rPr>
      <w:color w:val="605E5C"/>
      <w:shd w:val="clear" w:color="auto" w:fill="E1DFDD"/>
    </w:rPr>
  </w:style>
  <w:style w:type="table" w:styleId="TableGrid">
    <w:name w:val="Table Grid"/>
    <w:basedOn w:val="TableNormal"/>
    <w:uiPriority w:val="39"/>
    <w:rsid w:val="006F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F4D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873">
      <w:bodyDiv w:val="1"/>
      <w:marLeft w:val="0"/>
      <w:marRight w:val="0"/>
      <w:marTop w:val="0"/>
      <w:marBottom w:val="0"/>
      <w:divBdr>
        <w:top w:val="none" w:sz="0" w:space="0" w:color="auto"/>
        <w:left w:val="none" w:sz="0" w:space="0" w:color="auto"/>
        <w:bottom w:val="none" w:sz="0" w:space="0" w:color="auto"/>
        <w:right w:val="none" w:sz="0" w:space="0" w:color="auto"/>
      </w:divBdr>
      <w:divsChild>
        <w:div w:id="1104767547">
          <w:marLeft w:val="0"/>
          <w:marRight w:val="0"/>
          <w:marTop w:val="0"/>
          <w:marBottom w:val="0"/>
          <w:divBdr>
            <w:top w:val="none" w:sz="0" w:space="0" w:color="auto"/>
            <w:left w:val="none" w:sz="0" w:space="0" w:color="auto"/>
            <w:bottom w:val="none" w:sz="0" w:space="0" w:color="auto"/>
            <w:right w:val="none" w:sz="0" w:space="0" w:color="auto"/>
          </w:divBdr>
          <w:divsChild>
            <w:div w:id="913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8634">
      <w:bodyDiv w:val="1"/>
      <w:marLeft w:val="0"/>
      <w:marRight w:val="0"/>
      <w:marTop w:val="0"/>
      <w:marBottom w:val="0"/>
      <w:divBdr>
        <w:top w:val="none" w:sz="0" w:space="0" w:color="auto"/>
        <w:left w:val="none" w:sz="0" w:space="0" w:color="auto"/>
        <w:bottom w:val="none" w:sz="0" w:space="0" w:color="auto"/>
        <w:right w:val="none" w:sz="0" w:space="0" w:color="auto"/>
      </w:divBdr>
      <w:divsChild>
        <w:div w:id="513227146">
          <w:marLeft w:val="0"/>
          <w:marRight w:val="0"/>
          <w:marTop w:val="0"/>
          <w:marBottom w:val="0"/>
          <w:divBdr>
            <w:top w:val="none" w:sz="0" w:space="0" w:color="auto"/>
            <w:left w:val="none" w:sz="0" w:space="0" w:color="auto"/>
            <w:bottom w:val="none" w:sz="0" w:space="0" w:color="auto"/>
            <w:right w:val="none" w:sz="0" w:space="0" w:color="auto"/>
          </w:divBdr>
          <w:divsChild>
            <w:div w:id="803961111">
              <w:marLeft w:val="0"/>
              <w:marRight w:val="0"/>
              <w:marTop w:val="0"/>
              <w:marBottom w:val="0"/>
              <w:divBdr>
                <w:top w:val="none" w:sz="0" w:space="0" w:color="auto"/>
                <w:left w:val="none" w:sz="0" w:space="0" w:color="auto"/>
                <w:bottom w:val="none" w:sz="0" w:space="0" w:color="auto"/>
                <w:right w:val="none" w:sz="0" w:space="0" w:color="auto"/>
              </w:divBdr>
            </w:div>
          </w:divsChild>
        </w:div>
        <w:div w:id="1405374619">
          <w:marLeft w:val="0"/>
          <w:marRight w:val="0"/>
          <w:marTop w:val="0"/>
          <w:marBottom w:val="0"/>
          <w:divBdr>
            <w:top w:val="none" w:sz="0" w:space="0" w:color="auto"/>
            <w:left w:val="none" w:sz="0" w:space="0" w:color="auto"/>
            <w:bottom w:val="none" w:sz="0" w:space="0" w:color="auto"/>
            <w:right w:val="none" w:sz="0" w:space="0" w:color="auto"/>
          </w:divBdr>
          <w:divsChild>
            <w:div w:id="782766944">
              <w:marLeft w:val="0"/>
              <w:marRight w:val="0"/>
              <w:marTop w:val="0"/>
              <w:marBottom w:val="0"/>
              <w:divBdr>
                <w:top w:val="none" w:sz="0" w:space="0" w:color="auto"/>
                <w:left w:val="none" w:sz="0" w:space="0" w:color="auto"/>
                <w:bottom w:val="none" w:sz="0" w:space="0" w:color="auto"/>
                <w:right w:val="none" w:sz="0" w:space="0" w:color="auto"/>
              </w:divBdr>
              <w:divsChild>
                <w:div w:id="1381857646">
                  <w:marLeft w:val="0"/>
                  <w:marRight w:val="0"/>
                  <w:marTop w:val="0"/>
                  <w:marBottom w:val="0"/>
                  <w:divBdr>
                    <w:top w:val="none" w:sz="0" w:space="0" w:color="auto"/>
                    <w:left w:val="none" w:sz="0" w:space="0" w:color="auto"/>
                    <w:bottom w:val="none" w:sz="0" w:space="0" w:color="auto"/>
                    <w:right w:val="none" w:sz="0" w:space="0" w:color="auto"/>
                  </w:divBdr>
                </w:div>
              </w:divsChild>
            </w:div>
            <w:div w:id="1418213031">
              <w:marLeft w:val="0"/>
              <w:marRight w:val="0"/>
              <w:marTop w:val="0"/>
              <w:marBottom w:val="0"/>
              <w:divBdr>
                <w:top w:val="none" w:sz="0" w:space="0" w:color="auto"/>
                <w:left w:val="none" w:sz="0" w:space="0" w:color="auto"/>
                <w:bottom w:val="none" w:sz="0" w:space="0" w:color="auto"/>
                <w:right w:val="none" w:sz="0" w:space="0" w:color="auto"/>
              </w:divBdr>
              <w:divsChild>
                <w:div w:id="8490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8741">
          <w:marLeft w:val="0"/>
          <w:marRight w:val="0"/>
          <w:marTop w:val="0"/>
          <w:marBottom w:val="0"/>
          <w:divBdr>
            <w:top w:val="none" w:sz="0" w:space="0" w:color="auto"/>
            <w:left w:val="none" w:sz="0" w:space="0" w:color="auto"/>
            <w:bottom w:val="none" w:sz="0" w:space="0" w:color="auto"/>
            <w:right w:val="none" w:sz="0" w:space="0" w:color="auto"/>
          </w:divBdr>
          <w:divsChild>
            <w:div w:id="332728923">
              <w:marLeft w:val="0"/>
              <w:marRight w:val="0"/>
              <w:marTop w:val="0"/>
              <w:marBottom w:val="0"/>
              <w:divBdr>
                <w:top w:val="none" w:sz="0" w:space="0" w:color="auto"/>
                <w:left w:val="none" w:sz="0" w:space="0" w:color="auto"/>
                <w:bottom w:val="none" w:sz="0" w:space="0" w:color="auto"/>
                <w:right w:val="none" w:sz="0" w:space="0" w:color="auto"/>
              </w:divBdr>
            </w:div>
            <w:div w:id="884828978">
              <w:marLeft w:val="0"/>
              <w:marRight w:val="0"/>
              <w:marTop w:val="0"/>
              <w:marBottom w:val="0"/>
              <w:divBdr>
                <w:top w:val="none" w:sz="0" w:space="0" w:color="auto"/>
                <w:left w:val="none" w:sz="0" w:space="0" w:color="auto"/>
                <w:bottom w:val="none" w:sz="0" w:space="0" w:color="auto"/>
                <w:right w:val="none" w:sz="0" w:space="0" w:color="auto"/>
              </w:divBdr>
              <w:divsChild>
                <w:div w:id="1236161973">
                  <w:marLeft w:val="0"/>
                  <w:marRight w:val="0"/>
                  <w:marTop w:val="0"/>
                  <w:marBottom w:val="0"/>
                  <w:divBdr>
                    <w:top w:val="none" w:sz="0" w:space="0" w:color="auto"/>
                    <w:left w:val="none" w:sz="0" w:space="0" w:color="auto"/>
                    <w:bottom w:val="none" w:sz="0" w:space="0" w:color="auto"/>
                    <w:right w:val="none" w:sz="0" w:space="0" w:color="auto"/>
                  </w:divBdr>
                  <w:divsChild>
                    <w:div w:id="1332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9437">
      <w:bodyDiv w:val="1"/>
      <w:marLeft w:val="0"/>
      <w:marRight w:val="0"/>
      <w:marTop w:val="0"/>
      <w:marBottom w:val="0"/>
      <w:divBdr>
        <w:top w:val="none" w:sz="0" w:space="0" w:color="auto"/>
        <w:left w:val="none" w:sz="0" w:space="0" w:color="auto"/>
        <w:bottom w:val="none" w:sz="0" w:space="0" w:color="auto"/>
        <w:right w:val="none" w:sz="0" w:space="0" w:color="auto"/>
      </w:divBdr>
    </w:div>
    <w:div w:id="588347255">
      <w:bodyDiv w:val="1"/>
      <w:marLeft w:val="0"/>
      <w:marRight w:val="0"/>
      <w:marTop w:val="0"/>
      <w:marBottom w:val="0"/>
      <w:divBdr>
        <w:top w:val="none" w:sz="0" w:space="0" w:color="auto"/>
        <w:left w:val="none" w:sz="0" w:space="0" w:color="auto"/>
        <w:bottom w:val="none" w:sz="0" w:space="0" w:color="auto"/>
        <w:right w:val="none" w:sz="0" w:space="0" w:color="auto"/>
      </w:divBdr>
      <w:divsChild>
        <w:div w:id="1585456211">
          <w:marLeft w:val="0"/>
          <w:marRight w:val="0"/>
          <w:marTop w:val="0"/>
          <w:marBottom w:val="0"/>
          <w:divBdr>
            <w:top w:val="none" w:sz="0" w:space="0" w:color="auto"/>
            <w:left w:val="none" w:sz="0" w:space="0" w:color="auto"/>
            <w:bottom w:val="none" w:sz="0" w:space="0" w:color="auto"/>
            <w:right w:val="none" w:sz="0" w:space="0" w:color="auto"/>
          </w:divBdr>
          <w:divsChild>
            <w:div w:id="1588151353">
              <w:marLeft w:val="0"/>
              <w:marRight w:val="0"/>
              <w:marTop w:val="0"/>
              <w:marBottom w:val="0"/>
              <w:divBdr>
                <w:top w:val="none" w:sz="0" w:space="0" w:color="auto"/>
                <w:left w:val="none" w:sz="0" w:space="0" w:color="auto"/>
                <w:bottom w:val="none" w:sz="0" w:space="0" w:color="auto"/>
                <w:right w:val="none" w:sz="0" w:space="0" w:color="auto"/>
              </w:divBdr>
              <w:divsChild>
                <w:div w:id="491216314">
                  <w:marLeft w:val="0"/>
                  <w:marRight w:val="0"/>
                  <w:marTop w:val="0"/>
                  <w:marBottom w:val="0"/>
                  <w:divBdr>
                    <w:top w:val="none" w:sz="0" w:space="0" w:color="auto"/>
                    <w:left w:val="none" w:sz="0" w:space="0" w:color="auto"/>
                    <w:bottom w:val="none" w:sz="0" w:space="0" w:color="auto"/>
                    <w:right w:val="none" w:sz="0" w:space="0" w:color="auto"/>
                  </w:divBdr>
                </w:div>
              </w:divsChild>
            </w:div>
            <w:div w:id="1822379602">
              <w:marLeft w:val="0"/>
              <w:marRight w:val="0"/>
              <w:marTop w:val="0"/>
              <w:marBottom w:val="0"/>
              <w:divBdr>
                <w:top w:val="none" w:sz="0" w:space="0" w:color="auto"/>
                <w:left w:val="none" w:sz="0" w:space="0" w:color="auto"/>
                <w:bottom w:val="none" w:sz="0" w:space="0" w:color="auto"/>
                <w:right w:val="none" w:sz="0" w:space="0" w:color="auto"/>
              </w:divBdr>
              <w:divsChild>
                <w:div w:id="7735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9693">
          <w:marLeft w:val="0"/>
          <w:marRight w:val="0"/>
          <w:marTop w:val="0"/>
          <w:marBottom w:val="0"/>
          <w:divBdr>
            <w:top w:val="none" w:sz="0" w:space="0" w:color="auto"/>
            <w:left w:val="none" w:sz="0" w:space="0" w:color="auto"/>
            <w:bottom w:val="none" w:sz="0" w:space="0" w:color="auto"/>
            <w:right w:val="none" w:sz="0" w:space="0" w:color="auto"/>
          </w:divBdr>
          <w:divsChild>
            <w:div w:id="285546582">
              <w:marLeft w:val="0"/>
              <w:marRight w:val="0"/>
              <w:marTop w:val="0"/>
              <w:marBottom w:val="0"/>
              <w:divBdr>
                <w:top w:val="none" w:sz="0" w:space="0" w:color="auto"/>
                <w:left w:val="none" w:sz="0" w:space="0" w:color="auto"/>
                <w:bottom w:val="none" w:sz="0" w:space="0" w:color="auto"/>
                <w:right w:val="none" w:sz="0" w:space="0" w:color="auto"/>
              </w:divBdr>
            </w:div>
            <w:div w:id="563953801">
              <w:marLeft w:val="0"/>
              <w:marRight w:val="0"/>
              <w:marTop w:val="0"/>
              <w:marBottom w:val="0"/>
              <w:divBdr>
                <w:top w:val="none" w:sz="0" w:space="0" w:color="auto"/>
                <w:left w:val="none" w:sz="0" w:space="0" w:color="auto"/>
                <w:bottom w:val="none" w:sz="0" w:space="0" w:color="auto"/>
                <w:right w:val="none" w:sz="0" w:space="0" w:color="auto"/>
              </w:divBdr>
            </w:div>
            <w:div w:id="1639458408">
              <w:marLeft w:val="0"/>
              <w:marRight w:val="0"/>
              <w:marTop w:val="0"/>
              <w:marBottom w:val="0"/>
              <w:divBdr>
                <w:top w:val="none" w:sz="0" w:space="0" w:color="auto"/>
                <w:left w:val="none" w:sz="0" w:space="0" w:color="auto"/>
                <w:bottom w:val="none" w:sz="0" w:space="0" w:color="auto"/>
                <w:right w:val="none" w:sz="0" w:space="0" w:color="auto"/>
              </w:divBdr>
              <w:divsChild>
                <w:div w:id="1045525568">
                  <w:marLeft w:val="0"/>
                  <w:marRight w:val="0"/>
                  <w:marTop w:val="0"/>
                  <w:marBottom w:val="0"/>
                  <w:divBdr>
                    <w:top w:val="none" w:sz="0" w:space="0" w:color="auto"/>
                    <w:left w:val="none" w:sz="0" w:space="0" w:color="auto"/>
                    <w:bottom w:val="none" w:sz="0" w:space="0" w:color="auto"/>
                    <w:right w:val="none" w:sz="0" w:space="0" w:color="auto"/>
                  </w:divBdr>
                  <w:divsChild>
                    <w:div w:id="1514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3508">
          <w:marLeft w:val="0"/>
          <w:marRight w:val="0"/>
          <w:marTop w:val="0"/>
          <w:marBottom w:val="0"/>
          <w:divBdr>
            <w:top w:val="none" w:sz="0" w:space="0" w:color="auto"/>
            <w:left w:val="none" w:sz="0" w:space="0" w:color="auto"/>
            <w:bottom w:val="none" w:sz="0" w:space="0" w:color="auto"/>
            <w:right w:val="none" w:sz="0" w:space="0" w:color="auto"/>
          </w:divBdr>
          <w:divsChild>
            <w:div w:id="1695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0913">
      <w:bodyDiv w:val="1"/>
      <w:marLeft w:val="0"/>
      <w:marRight w:val="0"/>
      <w:marTop w:val="0"/>
      <w:marBottom w:val="0"/>
      <w:divBdr>
        <w:top w:val="none" w:sz="0" w:space="0" w:color="auto"/>
        <w:left w:val="none" w:sz="0" w:space="0" w:color="auto"/>
        <w:bottom w:val="none" w:sz="0" w:space="0" w:color="auto"/>
        <w:right w:val="none" w:sz="0" w:space="0" w:color="auto"/>
      </w:divBdr>
    </w:div>
    <w:div w:id="638651925">
      <w:bodyDiv w:val="1"/>
      <w:marLeft w:val="0"/>
      <w:marRight w:val="0"/>
      <w:marTop w:val="0"/>
      <w:marBottom w:val="0"/>
      <w:divBdr>
        <w:top w:val="none" w:sz="0" w:space="0" w:color="auto"/>
        <w:left w:val="none" w:sz="0" w:space="0" w:color="auto"/>
        <w:bottom w:val="none" w:sz="0" w:space="0" w:color="auto"/>
        <w:right w:val="none" w:sz="0" w:space="0" w:color="auto"/>
      </w:divBdr>
      <w:divsChild>
        <w:div w:id="1512834306">
          <w:marLeft w:val="0"/>
          <w:marRight w:val="0"/>
          <w:marTop w:val="0"/>
          <w:marBottom w:val="0"/>
          <w:divBdr>
            <w:top w:val="none" w:sz="0" w:space="0" w:color="auto"/>
            <w:left w:val="none" w:sz="0" w:space="0" w:color="auto"/>
            <w:bottom w:val="none" w:sz="0" w:space="0" w:color="auto"/>
            <w:right w:val="none" w:sz="0" w:space="0" w:color="auto"/>
          </w:divBdr>
          <w:divsChild>
            <w:div w:id="1331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201">
      <w:bodyDiv w:val="1"/>
      <w:marLeft w:val="0"/>
      <w:marRight w:val="0"/>
      <w:marTop w:val="0"/>
      <w:marBottom w:val="0"/>
      <w:divBdr>
        <w:top w:val="none" w:sz="0" w:space="0" w:color="auto"/>
        <w:left w:val="none" w:sz="0" w:space="0" w:color="auto"/>
        <w:bottom w:val="none" w:sz="0" w:space="0" w:color="auto"/>
        <w:right w:val="none" w:sz="0" w:space="0" w:color="auto"/>
      </w:divBdr>
    </w:div>
    <w:div w:id="902444888">
      <w:bodyDiv w:val="1"/>
      <w:marLeft w:val="0"/>
      <w:marRight w:val="0"/>
      <w:marTop w:val="0"/>
      <w:marBottom w:val="0"/>
      <w:divBdr>
        <w:top w:val="none" w:sz="0" w:space="0" w:color="auto"/>
        <w:left w:val="none" w:sz="0" w:space="0" w:color="auto"/>
        <w:bottom w:val="none" w:sz="0" w:space="0" w:color="auto"/>
        <w:right w:val="none" w:sz="0" w:space="0" w:color="auto"/>
      </w:divBdr>
    </w:div>
    <w:div w:id="1233783389">
      <w:bodyDiv w:val="1"/>
      <w:marLeft w:val="0"/>
      <w:marRight w:val="0"/>
      <w:marTop w:val="0"/>
      <w:marBottom w:val="0"/>
      <w:divBdr>
        <w:top w:val="none" w:sz="0" w:space="0" w:color="auto"/>
        <w:left w:val="none" w:sz="0" w:space="0" w:color="auto"/>
        <w:bottom w:val="none" w:sz="0" w:space="0" w:color="auto"/>
        <w:right w:val="none" w:sz="0" w:space="0" w:color="auto"/>
      </w:divBdr>
      <w:divsChild>
        <w:div w:id="1616059269">
          <w:marLeft w:val="0"/>
          <w:marRight w:val="0"/>
          <w:marTop w:val="0"/>
          <w:marBottom w:val="0"/>
          <w:divBdr>
            <w:top w:val="none" w:sz="0" w:space="0" w:color="auto"/>
            <w:left w:val="none" w:sz="0" w:space="0" w:color="auto"/>
            <w:bottom w:val="none" w:sz="0" w:space="0" w:color="auto"/>
            <w:right w:val="none" w:sz="0" w:space="0" w:color="auto"/>
          </w:divBdr>
          <w:divsChild>
            <w:div w:id="18419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3114">
      <w:bodyDiv w:val="1"/>
      <w:marLeft w:val="0"/>
      <w:marRight w:val="0"/>
      <w:marTop w:val="0"/>
      <w:marBottom w:val="0"/>
      <w:divBdr>
        <w:top w:val="none" w:sz="0" w:space="0" w:color="auto"/>
        <w:left w:val="none" w:sz="0" w:space="0" w:color="auto"/>
        <w:bottom w:val="none" w:sz="0" w:space="0" w:color="auto"/>
        <w:right w:val="none" w:sz="0" w:space="0" w:color="auto"/>
      </w:divBdr>
    </w:div>
    <w:div w:id="1724677568">
      <w:bodyDiv w:val="1"/>
      <w:marLeft w:val="0"/>
      <w:marRight w:val="0"/>
      <w:marTop w:val="0"/>
      <w:marBottom w:val="0"/>
      <w:divBdr>
        <w:top w:val="none" w:sz="0" w:space="0" w:color="auto"/>
        <w:left w:val="none" w:sz="0" w:space="0" w:color="auto"/>
        <w:bottom w:val="none" w:sz="0" w:space="0" w:color="auto"/>
        <w:right w:val="none" w:sz="0" w:space="0" w:color="auto"/>
      </w:divBdr>
    </w:div>
    <w:div w:id="2043624421">
      <w:bodyDiv w:val="1"/>
      <w:marLeft w:val="0"/>
      <w:marRight w:val="0"/>
      <w:marTop w:val="0"/>
      <w:marBottom w:val="0"/>
      <w:divBdr>
        <w:top w:val="none" w:sz="0" w:space="0" w:color="auto"/>
        <w:left w:val="none" w:sz="0" w:space="0" w:color="auto"/>
        <w:bottom w:val="none" w:sz="0" w:space="0" w:color="auto"/>
        <w:right w:val="none" w:sz="0" w:space="0" w:color="auto"/>
      </w:divBdr>
      <w:divsChild>
        <w:div w:id="591285597">
          <w:marLeft w:val="0"/>
          <w:marRight w:val="0"/>
          <w:marTop w:val="0"/>
          <w:marBottom w:val="0"/>
          <w:divBdr>
            <w:top w:val="none" w:sz="0" w:space="0" w:color="auto"/>
            <w:left w:val="none" w:sz="0" w:space="0" w:color="auto"/>
            <w:bottom w:val="none" w:sz="0" w:space="0" w:color="auto"/>
            <w:right w:val="none" w:sz="0" w:space="0" w:color="auto"/>
          </w:divBdr>
          <w:divsChild>
            <w:div w:id="2021930933">
              <w:marLeft w:val="0"/>
              <w:marRight w:val="0"/>
              <w:marTop w:val="0"/>
              <w:marBottom w:val="0"/>
              <w:divBdr>
                <w:top w:val="none" w:sz="0" w:space="0" w:color="auto"/>
                <w:left w:val="none" w:sz="0" w:space="0" w:color="auto"/>
                <w:bottom w:val="none" w:sz="0" w:space="0" w:color="auto"/>
                <w:right w:val="none" w:sz="0" w:space="0" w:color="auto"/>
              </w:divBdr>
            </w:div>
          </w:divsChild>
        </w:div>
        <w:div w:id="610362881">
          <w:marLeft w:val="0"/>
          <w:marRight w:val="0"/>
          <w:marTop w:val="0"/>
          <w:marBottom w:val="0"/>
          <w:divBdr>
            <w:top w:val="none" w:sz="0" w:space="0" w:color="auto"/>
            <w:left w:val="none" w:sz="0" w:space="0" w:color="auto"/>
            <w:bottom w:val="none" w:sz="0" w:space="0" w:color="auto"/>
            <w:right w:val="none" w:sz="0" w:space="0" w:color="auto"/>
          </w:divBdr>
          <w:divsChild>
            <w:div w:id="1472022187">
              <w:marLeft w:val="0"/>
              <w:marRight w:val="0"/>
              <w:marTop w:val="0"/>
              <w:marBottom w:val="0"/>
              <w:divBdr>
                <w:top w:val="none" w:sz="0" w:space="0" w:color="auto"/>
                <w:left w:val="none" w:sz="0" w:space="0" w:color="auto"/>
                <w:bottom w:val="none" w:sz="0" w:space="0" w:color="auto"/>
                <w:right w:val="none" w:sz="0" w:space="0" w:color="auto"/>
              </w:divBdr>
              <w:divsChild>
                <w:div w:id="1516655400">
                  <w:marLeft w:val="0"/>
                  <w:marRight w:val="0"/>
                  <w:marTop w:val="0"/>
                  <w:marBottom w:val="0"/>
                  <w:divBdr>
                    <w:top w:val="none" w:sz="0" w:space="0" w:color="auto"/>
                    <w:left w:val="none" w:sz="0" w:space="0" w:color="auto"/>
                    <w:bottom w:val="none" w:sz="0" w:space="0" w:color="auto"/>
                    <w:right w:val="none" w:sz="0" w:space="0" w:color="auto"/>
                  </w:divBdr>
                </w:div>
              </w:divsChild>
            </w:div>
            <w:div w:id="1490634768">
              <w:marLeft w:val="0"/>
              <w:marRight w:val="0"/>
              <w:marTop w:val="0"/>
              <w:marBottom w:val="0"/>
              <w:divBdr>
                <w:top w:val="none" w:sz="0" w:space="0" w:color="auto"/>
                <w:left w:val="none" w:sz="0" w:space="0" w:color="auto"/>
                <w:bottom w:val="none" w:sz="0" w:space="0" w:color="auto"/>
                <w:right w:val="none" w:sz="0" w:space="0" w:color="auto"/>
              </w:divBdr>
              <w:divsChild>
                <w:div w:id="455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165">
          <w:marLeft w:val="0"/>
          <w:marRight w:val="0"/>
          <w:marTop w:val="0"/>
          <w:marBottom w:val="0"/>
          <w:divBdr>
            <w:top w:val="none" w:sz="0" w:space="0" w:color="auto"/>
            <w:left w:val="none" w:sz="0" w:space="0" w:color="auto"/>
            <w:bottom w:val="none" w:sz="0" w:space="0" w:color="auto"/>
            <w:right w:val="none" w:sz="0" w:space="0" w:color="auto"/>
          </w:divBdr>
          <w:divsChild>
            <w:div w:id="1008367312">
              <w:marLeft w:val="0"/>
              <w:marRight w:val="0"/>
              <w:marTop w:val="0"/>
              <w:marBottom w:val="0"/>
              <w:divBdr>
                <w:top w:val="none" w:sz="0" w:space="0" w:color="auto"/>
                <w:left w:val="none" w:sz="0" w:space="0" w:color="auto"/>
                <w:bottom w:val="none" w:sz="0" w:space="0" w:color="auto"/>
                <w:right w:val="none" w:sz="0" w:space="0" w:color="auto"/>
              </w:divBdr>
            </w:div>
            <w:div w:id="1237352315">
              <w:marLeft w:val="0"/>
              <w:marRight w:val="0"/>
              <w:marTop w:val="0"/>
              <w:marBottom w:val="0"/>
              <w:divBdr>
                <w:top w:val="none" w:sz="0" w:space="0" w:color="auto"/>
                <w:left w:val="none" w:sz="0" w:space="0" w:color="auto"/>
                <w:bottom w:val="none" w:sz="0" w:space="0" w:color="auto"/>
                <w:right w:val="none" w:sz="0" w:space="0" w:color="auto"/>
              </w:divBdr>
            </w:div>
            <w:div w:id="1572957474">
              <w:marLeft w:val="0"/>
              <w:marRight w:val="0"/>
              <w:marTop w:val="0"/>
              <w:marBottom w:val="0"/>
              <w:divBdr>
                <w:top w:val="none" w:sz="0" w:space="0" w:color="auto"/>
                <w:left w:val="none" w:sz="0" w:space="0" w:color="auto"/>
                <w:bottom w:val="none" w:sz="0" w:space="0" w:color="auto"/>
                <w:right w:val="none" w:sz="0" w:space="0" w:color="auto"/>
              </w:divBdr>
              <w:divsChild>
                <w:div w:id="1284074853">
                  <w:marLeft w:val="0"/>
                  <w:marRight w:val="0"/>
                  <w:marTop w:val="0"/>
                  <w:marBottom w:val="0"/>
                  <w:divBdr>
                    <w:top w:val="none" w:sz="0" w:space="0" w:color="auto"/>
                    <w:left w:val="none" w:sz="0" w:space="0" w:color="auto"/>
                    <w:bottom w:val="none" w:sz="0" w:space="0" w:color="auto"/>
                    <w:right w:val="none" w:sz="0" w:space="0" w:color="auto"/>
                  </w:divBdr>
                  <w:divsChild>
                    <w:div w:id="10284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4</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Zhao-Murray</dc:creator>
  <cp:keywords/>
  <dc:description/>
  <cp:lastModifiedBy>Jay Zhao-Murray</cp:lastModifiedBy>
  <cp:revision>8</cp:revision>
  <cp:lastPrinted>2025-02-10T14:07:00Z</cp:lastPrinted>
  <dcterms:created xsi:type="dcterms:W3CDTF">2026-05-18T22:29:00Z</dcterms:created>
  <dcterms:modified xsi:type="dcterms:W3CDTF">2026-05-19T03:14:00Z</dcterms:modified>
</cp:coreProperties>
</file>