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4E38" w14:textId="77777777" w:rsidR="00101BE2" w:rsidRPr="00101BE2" w:rsidRDefault="00101BE2">
      <w:pPr>
        <w:pStyle w:val="a3"/>
        <w:spacing w:before="368"/>
        <w:rPr>
          <w:rFonts w:ascii="Times New Roman" w:eastAsiaTheme="minorEastAsia"/>
          <w:sz w:val="44"/>
          <w:lang w:eastAsia="zh-CN"/>
        </w:rPr>
      </w:pPr>
    </w:p>
    <w:p w14:paraId="22800F53" w14:textId="0BF2EA38" w:rsidR="008C46E6" w:rsidRPr="00D83176" w:rsidRDefault="00000000">
      <w:pPr>
        <w:pStyle w:val="a5"/>
        <w:spacing w:line="247" w:lineRule="auto"/>
        <w:rPr>
          <w:rFonts w:eastAsiaTheme="minorEastAsia"/>
          <w:lang w:eastAsia="zh-CN"/>
        </w:rPr>
      </w:pPr>
      <w:r>
        <w:t>Statistical</w:t>
      </w:r>
      <w:r>
        <w:rPr>
          <w:spacing w:val="-12"/>
        </w:rPr>
        <w:t xml:space="preserve"> </w:t>
      </w:r>
      <w:r>
        <w:t>Analysis</w:t>
      </w:r>
      <w:r>
        <w:rPr>
          <w:spacing w:val="-12"/>
        </w:rPr>
        <w:t xml:space="preserve"> </w:t>
      </w:r>
      <w:r>
        <w:t>of</w:t>
      </w:r>
      <w:r>
        <w:rPr>
          <w:spacing w:val="-12"/>
        </w:rPr>
        <w:t xml:space="preserve"> </w:t>
      </w:r>
      <w:r>
        <w:t>Global</w:t>
      </w:r>
      <w:r>
        <w:rPr>
          <w:spacing w:val="-12"/>
        </w:rPr>
        <w:t xml:space="preserve"> </w:t>
      </w:r>
      <w:r>
        <w:t>Suicide</w:t>
      </w:r>
      <w:r>
        <w:rPr>
          <w:spacing w:val="-12"/>
        </w:rPr>
        <w:t xml:space="preserve"> </w:t>
      </w:r>
      <w:r w:rsidR="00D83176">
        <w:rPr>
          <w:rFonts w:eastAsiaTheme="minorEastAsia" w:hint="eastAsia"/>
          <w:spacing w:val="-12"/>
          <w:lang w:eastAsia="zh-CN"/>
        </w:rPr>
        <w:t>Data</w:t>
      </w:r>
    </w:p>
    <w:p w14:paraId="25D89522" w14:textId="77777777" w:rsidR="008C46E6" w:rsidRDefault="008C46E6">
      <w:pPr>
        <w:pStyle w:val="a3"/>
        <w:rPr>
          <w:b/>
          <w:sz w:val="20"/>
        </w:rPr>
      </w:pPr>
    </w:p>
    <w:p w14:paraId="00DDF2C0" w14:textId="77777777" w:rsidR="008C46E6" w:rsidRDefault="00000000">
      <w:pPr>
        <w:pStyle w:val="a3"/>
        <w:spacing w:before="93"/>
        <w:rPr>
          <w:b/>
          <w:sz w:val="20"/>
        </w:rPr>
      </w:pPr>
      <w:r>
        <w:rPr>
          <w:b/>
          <w:noProof/>
          <w:sz w:val="20"/>
        </w:rPr>
        <mc:AlternateContent>
          <mc:Choice Requires="wps">
            <w:drawing>
              <wp:anchor distT="0" distB="0" distL="0" distR="0" simplePos="0" relativeHeight="487587840" behindDoc="1" locked="0" layoutInCell="1" allowOverlap="1" wp14:anchorId="2BF40C8D" wp14:editId="4C92453A">
                <wp:simplePos x="0" y="0"/>
                <wp:positionH relativeFrom="page">
                  <wp:posOffset>1741740</wp:posOffset>
                </wp:positionH>
                <wp:positionV relativeFrom="paragraph">
                  <wp:posOffset>220557</wp:posOffset>
                </wp:positionV>
                <wp:extent cx="4076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0" cy="1270"/>
                        </a:xfrm>
                        <a:custGeom>
                          <a:avLst/>
                          <a:gdLst/>
                          <a:ahLst/>
                          <a:cxnLst/>
                          <a:rect l="l" t="t" r="r" b="b"/>
                          <a:pathLst>
                            <a:path w="4076700">
                              <a:moveTo>
                                <a:pt x="0" y="0"/>
                              </a:moveTo>
                              <a:lnTo>
                                <a:pt x="4076519" y="0"/>
                              </a:lnTo>
                            </a:path>
                          </a:pathLst>
                        </a:custGeom>
                        <a:ln w="12700">
                          <a:solidFill>
                            <a:srgbClr val="666666"/>
                          </a:solidFill>
                          <a:prstDash val="solid"/>
                        </a:ln>
                      </wps:spPr>
                      <wps:bodyPr wrap="square" lIns="0" tIns="0" rIns="0" bIns="0" rtlCol="0">
                        <a:prstTxWarp prst="textNoShape">
                          <a:avLst/>
                        </a:prstTxWarp>
                        <a:noAutofit/>
                      </wps:bodyPr>
                    </wps:wsp>
                  </a:graphicData>
                </a:graphic>
              </wp:anchor>
            </w:drawing>
          </mc:Choice>
          <mc:Fallback>
            <w:pict>
              <v:shape w14:anchorId="0E3587B6" id="Graphic 1" o:spid="_x0000_s1026" style="position:absolute;margin-left:137.15pt;margin-top:17.35pt;width:32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076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" path="m,l4076519,e" filled="f" strokecolor="#666" strokeweight="1pt">
                <v:path arrowok="t"/>
                <w10:wrap type="topAndBottom" anchorx="page"/>
              </v:shape>
            </w:pict>
          </mc:Fallback>
        </mc:AlternateContent>
      </w:r>
    </w:p>
    <w:p w14:paraId="5DB66878" w14:textId="77777777" w:rsidR="008C46E6" w:rsidRDefault="00000000">
      <w:pPr>
        <w:spacing w:before="286"/>
        <w:ind w:left="84" w:right="364"/>
        <w:jc w:val="center"/>
        <w:rPr>
          <w:i/>
          <w:sz w:val="26"/>
        </w:rPr>
      </w:pPr>
      <w:r>
        <w:rPr>
          <w:i/>
          <w:sz w:val="26"/>
        </w:rPr>
        <w:t xml:space="preserve">An empirical investigation using the WHO Suicide Statistics </w:t>
      </w:r>
      <w:r>
        <w:rPr>
          <w:i/>
          <w:spacing w:val="-2"/>
          <w:sz w:val="26"/>
        </w:rPr>
        <w:t>dataset</w:t>
      </w:r>
    </w:p>
    <w:p w14:paraId="39D2B0B1" w14:textId="77777777" w:rsidR="008C46E6" w:rsidRDefault="008C46E6">
      <w:pPr>
        <w:pStyle w:val="a3"/>
        <w:rPr>
          <w:i/>
          <w:sz w:val="26"/>
        </w:rPr>
      </w:pPr>
    </w:p>
    <w:p w14:paraId="62D14739" w14:textId="77777777" w:rsidR="008C46E6" w:rsidRDefault="008C46E6">
      <w:pPr>
        <w:pStyle w:val="a3"/>
        <w:rPr>
          <w:i/>
          <w:sz w:val="26"/>
        </w:rPr>
      </w:pPr>
    </w:p>
    <w:p w14:paraId="11A63625" w14:textId="77777777" w:rsidR="008C46E6" w:rsidRDefault="008C46E6">
      <w:pPr>
        <w:pStyle w:val="a3"/>
        <w:rPr>
          <w:i/>
          <w:sz w:val="26"/>
        </w:rPr>
      </w:pPr>
    </w:p>
    <w:p w14:paraId="3077D427" w14:textId="77777777" w:rsidR="008C46E6" w:rsidRDefault="008C46E6">
      <w:pPr>
        <w:pStyle w:val="a3"/>
        <w:rPr>
          <w:i/>
          <w:sz w:val="26"/>
        </w:rPr>
      </w:pPr>
    </w:p>
    <w:p w14:paraId="0012A42E" w14:textId="77777777" w:rsidR="008C46E6" w:rsidRDefault="008C46E6">
      <w:pPr>
        <w:pStyle w:val="a3"/>
        <w:rPr>
          <w:i/>
          <w:sz w:val="26"/>
        </w:rPr>
      </w:pPr>
    </w:p>
    <w:p w14:paraId="66311B2D" w14:textId="77777777" w:rsidR="008C46E6" w:rsidRDefault="008C46E6">
      <w:pPr>
        <w:pStyle w:val="a3"/>
        <w:rPr>
          <w:i/>
          <w:sz w:val="26"/>
        </w:rPr>
      </w:pPr>
    </w:p>
    <w:p w14:paraId="04EC7C79" w14:textId="77777777" w:rsidR="008C46E6" w:rsidRDefault="008C46E6">
      <w:pPr>
        <w:pStyle w:val="a3"/>
        <w:rPr>
          <w:i/>
          <w:sz w:val="26"/>
        </w:rPr>
      </w:pPr>
    </w:p>
    <w:p w14:paraId="50B08875" w14:textId="77777777" w:rsidR="008C46E6" w:rsidRDefault="008C46E6">
      <w:pPr>
        <w:pStyle w:val="a3"/>
        <w:rPr>
          <w:rFonts w:eastAsiaTheme="minorEastAsia"/>
          <w:sz w:val="24"/>
          <w:lang w:eastAsia="zh-CN"/>
        </w:rPr>
      </w:pPr>
    </w:p>
    <w:p w14:paraId="0FE9DB57" w14:textId="77777777" w:rsidR="00101BE2" w:rsidRDefault="00101BE2">
      <w:pPr>
        <w:pStyle w:val="a3"/>
        <w:rPr>
          <w:rFonts w:eastAsiaTheme="minorEastAsia"/>
          <w:sz w:val="24"/>
          <w:lang w:eastAsia="zh-CN"/>
        </w:rPr>
      </w:pPr>
    </w:p>
    <w:p w14:paraId="51F41A15" w14:textId="77777777" w:rsidR="00101BE2" w:rsidRDefault="00101BE2">
      <w:pPr>
        <w:pStyle w:val="a3"/>
        <w:rPr>
          <w:rFonts w:eastAsiaTheme="minorEastAsia"/>
          <w:sz w:val="24"/>
          <w:lang w:eastAsia="zh-CN"/>
        </w:rPr>
      </w:pPr>
    </w:p>
    <w:p w14:paraId="45DF378D" w14:textId="77777777" w:rsidR="00101BE2" w:rsidRDefault="00101BE2">
      <w:pPr>
        <w:pStyle w:val="a3"/>
        <w:rPr>
          <w:rFonts w:eastAsiaTheme="minorEastAsia"/>
          <w:sz w:val="24"/>
          <w:lang w:eastAsia="zh-CN"/>
        </w:rPr>
      </w:pPr>
    </w:p>
    <w:p w14:paraId="30FCC734" w14:textId="77777777" w:rsidR="00101BE2" w:rsidRPr="00101BE2" w:rsidRDefault="00101BE2">
      <w:pPr>
        <w:pStyle w:val="a3"/>
        <w:rPr>
          <w:rFonts w:eastAsiaTheme="minorEastAsia"/>
          <w:sz w:val="24"/>
          <w:lang w:eastAsia="zh-CN"/>
        </w:rPr>
      </w:pPr>
    </w:p>
    <w:p w14:paraId="2481B911" w14:textId="2CA08D2A" w:rsidR="00101BE2" w:rsidRDefault="00101BE2" w:rsidP="00101BE2">
      <w:pPr>
        <w:pStyle w:val="a3"/>
        <w:jc w:val="center"/>
        <w:rPr>
          <w:rFonts w:eastAsiaTheme="minorEastAsia"/>
          <w:sz w:val="24"/>
          <w:lang w:eastAsia="zh-CN"/>
        </w:rPr>
      </w:pPr>
      <w:r>
        <w:rPr>
          <w:rFonts w:eastAsiaTheme="minorEastAsia" w:hint="eastAsia"/>
          <w:sz w:val="24"/>
          <w:lang w:eastAsia="zh-CN"/>
        </w:rPr>
        <w:t>Direction: Data Analysis</w:t>
      </w:r>
    </w:p>
    <w:p w14:paraId="2D5B8F98" w14:textId="227E456D" w:rsidR="00101BE2" w:rsidRDefault="00101BE2" w:rsidP="00101BE2">
      <w:pPr>
        <w:pStyle w:val="a3"/>
        <w:jc w:val="center"/>
        <w:rPr>
          <w:rFonts w:eastAsiaTheme="minorEastAsia"/>
          <w:sz w:val="24"/>
          <w:lang w:eastAsia="zh-CN"/>
        </w:rPr>
      </w:pPr>
      <w:r>
        <w:rPr>
          <w:rFonts w:eastAsiaTheme="minorEastAsia" w:hint="eastAsia"/>
          <w:sz w:val="24"/>
          <w:lang w:eastAsia="zh-CN"/>
        </w:rPr>
        <w:t xml:space="preserve">Name: </w:t>
      </w:r>
      <w:r>
        <w:rPr>
          <w:rFonts w:eastAsiaTheme="minorEastAsia" w:hint="eastAsia"/>
          <w:sz w:val="24"/>
          <w:lang w:eastAsia="zh-CN"/>
        </w:rPr>
        <w:t>许宸豪</w:t>
      </w:r>
    </w:p>
    <w:p w14:paraId="2AC4D4B0" w14:textId="1FA58E94" w:rsidR="00101BE2" w:rsidRPr="00101BE2" w:rsidRDefault="00101BE2" w:rsidP="00101BE2">
      <w:pPr>
        <w:pStyle w:val="a3"/>
        <w:jc w:val="center"/>
        <w:rPr>
          <w:rFonts w:eastAsiaTheme="minorEastAsia"/>
          <w:sz w:val="24"/>
          <w:lang w:eastAsia="zh-CN"/>
        </w:rPr>
      </w:pPr>
      <w:r>
        <w:rPr>
          <w:rFonts w:eastAsiaTheme="minorEastAsia" w:hint="eastAsia"/>
          <w:sz w:val="24"/>
          <w:lang w:eastAsia="zh-CN"/>
        </w:rPr>
        <w:t>School Number: 15220242202196</w:t>
      </w:r>
    </w:p>
    <w:p w14:paraId="20505105" w14:textId="77777777" w:rsidR="008C46E6" w:rsidRDefault="008C46E6">
      <w:pPr>
        <w:pStyle w:val="a3"/>
        <w:rPr>
          <w:sz w:val="24"/>
        </w:rPr>
      </w:pPr>
    </w:p>
    <w:p w14:paraId="4440F439" w14:textId="77777777" w:rsidR="008C46E6" w:rsidRDefault="008C46E6">
      <w:pPr>
        <w:pStyle w:val="a3"/>
        <w:rPr>
          <w:sz w:val="24"/>
        </w:rPr>
      </w:pPr>
    </w:p>
    <w:p w14:paraId="0AE60C85" w14:textId="77777777" w:rsidR="008C46E6" w:rsidRDefault="008C46E6">
      <w:pPr>
        <w:pStyle w:val="a3"/>
        <w:rPr>
          <w:sz w:val="24"/>
        </w:rPr>
      </w:pPr>
    </w:p>
    <w:p w14:paraId="367B0DAE" w14:textId="77777777" w:rsidR="008C46E6" w:rsidRDefault="008C46E6">
      <w:pPr>
        <w:pStyle w:val="a3"/>
        <w:rPr>
          <w:sz w:val="24"/>
        </w:rPr>
      </w:pPr>
    </w:p>
    <w:p w14:paraId="29C88B01" w14:textId="77777777" w:rsidR="008C46E6" w:rsidRDefault="008C46E6">
      <w:pPr>
        <w:pStyle w:val="a3"/>
        <w:rPr>
          <w:sz w:val="24"/>
        </w:rPr>
      </w:pPr>
    </w:p>
    <w:p w14:paraId="0D896116" w14:textId="77777777" w:rsidR="008C46E6" w:rsidRDefault="008C46E6">
      <w:pPr>
        <w:pStyle w:val="a3"/>
        <w:rPr>
          <w:sz w:val="24"/>
        </w:rPr>
      </w:pPr>
    </w:p>
    <w:p w14:paraId="6A5E338D" w14:textId="77777777" w:rsidR="008C46E6" w:rsidRDefault="008C46E6">
      <w:pPr>
        <w:pStyle w:val="a3"/>
        <w:rPr>
          <w:sz w:val="24"/>
        </w:rPr>
      </w:pPr>
    </w:p>
    <w:p w14:paraId="3AEC88A8" w14:textId="77777777" w:rsidR="008C46E6" w:rsidRDefault="008C46E6">
      <w:pPr>
        <w:pStyle w:val="a3"/>
        <w:rPr>
          <w:sz w:val="24"/>
        </w:rPr>
      </w:pPr>
    </w:p>
    <w:p w14:paraId="1F43661B" w14:textId="77777777" w:rsidR="008C46E6" w:rsidRDefault="008C46E6">
      <w:pPr>
        <w:pStyle w:val="a3"/>
        <w:rPr>
          <w:sz w:val="24"/>
        </w:rPr>
      </w:pPr>
    </w:p>
    <w:p w14:paraId="7508F63B" w14:textId="77777777" w:rsidR="008C46E6" w:rsidRDefault="008C46E6">
      <w:pPr>
        <w:pStyle w:val="a3"/>
        <w:rPr>
          <w:i/>
          <w:sz w:val="18"/>
        </w:rPr>
      </w:pPr>
    </w:p>
    <w:p w14:paraId="73DB1D95" w14:textId="77777777" w:rsidR="008C46E6" w:rsidRDefault="008C46E6">
      <w:pPr>
        <w:pStyle w:val="a3"/>
        <w:rPr>
          <w:i/>
          <w:sz w:val="18"/>
        </w:rPr>
      </w:pPr>
    </w:p>
    <w:p w14:paraId="380AC98D" w14:textId="77777777" w:rsidR="008C46E6" w:rsidRDefault="008C46E6">
      <w:pPr>
        <w:pStyle w:val="a3"/>
        <w:rPr>
          <w:i/>
          <w:sz w:val="18"/>
        </w:rPr>
      </w:pPr>
    </w:p>
    <w:p w14:paraId="10E2F9C5" w14:textId="77777777" w:rsidR="008C46E6" w:rsidRDefault="008C46E6">
      <w:pPr>
        <w:pStyle w:val="a3"/>
        <w:rPr>
          <w:i/>
          <w:sz w:val="18"/>
        </w:rPr>
      </w:pPr>
    </w:p>
    <w:p w14:paraId="6E94C258" w14:textId="77777777" w:rsidR="008C46E6" w:rsidRDefault="008C46E6">
      <w:pPr>
        <w:pStyle w:val="a3"/>
        <w:rPr>
          <w:i/>
          <w:sz w:val="18"/>
        </w:rPr>
      </w:pPr>
    </w:p>
    <w:p w14:paraId="5BF0AA9F" w14:textId="77777777" w:rsidR="008C46E6" w:rsidRDefault="008C46E6">
      <w:pPr>
        <w:pStyle w:val="a3"/>
        <w:rPr>
          <w:i/>
          <w:sz w:val="18"/>
        </w:rPr>
      </w:pPr>
    </w:p>
    <w:p w14:paraId="3ACE6AF5" w14:textId="77777777" w:rsidR="008C46E6" w:rsidRDefault="008C46E6">
      <w:pPr>
        <w:pStyle w:val="a3"/>
        <w:rPr>
          <w:i/>
          <w:sz w:val="18"/>
        </w:rPr>
      </w:pPr>
    </w:p>
    <w:p w14:paraId="1BEA00A3" w14:textId="77777777" w:rsidR="008C46E6" w:rsidRDefault="008C46E6">
      <w:pPr>
        <w:pStyle w:val="a3"/>
        <w:rPr>
          <w:i/>
          <w:sz w:val="18"/>
        </w:rPr>
      </w:pPr>
    </w:p>
    <w:p w14:paraId="7B273990" w14:textId="77777777" w:rsidR="008C46E6" w:rsidRDefault="008C46E6">
      <w:pPr>
        <w:pStyle w:val="a3"/>
        <w:rPr>
          <w:i/>
          <w:sz w:val="18"/>
        </w:rPr>
      </w:pPr>
    </w:p>
    <w:p w14:paraId="2AD84D0A" w14:textId="77777777" w:rsidR="008C46E6" w:rsidRDefault="008C46E6">
      <w:pPr>
        <w:pStyle w:val="a3"/>
        <w:rPr>
          <w:i/>
          <w:sz w:val="18"/>
        </w:rPr>
      </w:pPr>
    </w:p>
    <w:p w14:paraId="471038B2" w14:textId="77777777" w:rsidR="008C46E6" w:rsidRDefault="008C46E6">
      <w:pPr>
        <w:pStyle w:val="a3"/>
        <w:rPr>
          <w:i/>
          <w:sz w:val="18"/>
        </w:rPr>
      </w:pPr>
    </w:p>
    <w:p w14:paraId="545BEA1E" w14:textId="77777777" w:rsidR="008C46E6" w:rsidRDefault="008C46E6">
      <w:pPr>
        <w:pStyle w:val="a3"/>
        <w:rPr>
          <w:i/>
          <w:sz w:val="18"/>
        </w:rPr>
      </w:pPr>
    </w:p>
    <w:p w14:paraId="6531587D" w14:textId="77777777" w:rsidR="008C46E6" w:rsidRDefault="008C46E6">
      <w:pPr>
        <w:pStyle w:val="a3"/>
        <w:rPr>
          <w:i/>
          <w:sz w:val="18"/>
        </w:rPr>
      </w:pPr>
    </w:p>
    <w:p w14:paraId="311C9A37" w14:textId="77777777" w:rsidR="008C46E6" w:rsidRDefault="008C46E6">
      <w:pPr>
        <w:pStyle w:val="a3"/>
        <w:rPr>
          <w:i/>
          <w:sz w:val="18"/>
        </w:rPr>
      </w:pPr>
    </w:p>
    <w:p w14:paraId="3154EB8D" w14:textId="77777777" w:rsidR="008C46E6" w:rsidRDefault="008C46E6">
      <w:pPr>
        <w:pStyle w:val="a3"/>
        <w:rPr>
          <w:i/>
          <w:sz w:val="18"/>
        </w:rPr>
      </w:pPr>
    </w:p>
    <w:p w14:paraId="21DD4336" w14:textId="77777777" w:rsidR="008C46E6" w:rsidRDefault="008C46E6">
      <w:pPr>
        <w:pStyle w:val="a3"/>
        <w:spacing w:before="32"/>
        <w:rPr>
          <w:i/>
          <w:sz w:val="18"/>
        </w:rPr>
      </w:pPr>
    </w:p>
    <w:p w14:paraId="7829EAC8" w14:textId="77777777" w:rsidR="008C46E6" w:rsidRDefault="008C46E6">
      <w:pPr>
        <w:jc w:val="center"/>
        <w:rPr>
          <w:sz w:val="18"/>
        </w:rPr>
        <w:sectPr w:rsidR="008C46E6">
          <w:footerReference w:type="default" r:id="rId8"/>
          <w:type w:val="continuous"/>
          <w:pgSz w:w="11910" w:h="16840"/>
          <w:pgMar w:top="1920" w:right="992" w:bottom="280" w:left="1275" w:header="720" w:footer="720" w:gutter="0"/>
          <w:cols w:space="720"/>
        </w:sectPr>
      </w:pPr>
    </w:p>
    <w:p w14:paraId="7B20F011" w14:textId="77777777" w:rsidR="008C46E6" w:rsidRDefault="00000000">
      <w:pPr>
        <w:pStyle w:val="1"/>
        <w:spacing w:before="88"/>
        <w:ind w:left="92" w:firstLine="0"/>
      </w:pPr>
      <w:r>
        <w:rPr>
          <w:color w:val="1A1A1A"/>
          <w:spacing w:val="-2"/>
        </w:rPr>
        <w:lastRenderedPageBreak/>
        <w:t>Abstract</w:t>
      </w:r>
    </w:p>
    <w:p w14:paraId="4A793F4C" w14:textId="7035910B" w:rsidR="008C46E6" w:rsidRDefault="00000000" w:rsidP="003D5D47">
      <w:pPr>
        <w:spacing w:before="169" w:line="292" w:lineRule="auto"/>
        <w:ind w:left="452" w:right="732"/>
        <w:jc w:val="both"/>
        <w:rPr>
          <w:sz w:val="20"/>
        </w:rPr>
      </w:pPr>
      <w:r>
        <w:rPr>
          <w:color w:val="212121"/>
          <w:sz w:val="20"/>
        </w:rPr>
        <w:t xml:space="preserve">This report investigates the determinants of country-level suicide rates using the publicly available dataset. </w:t>
      </w:r>
      <w:r w:rsidR="0061217E">
        <w:rPr>
          <w:rFonts w:eastAsiaTheme="minorEastAsia" w:hint="eastAsia"/>
          <w:color w:val="212121"/>
          <w:sz w:val="20"/>
          <w:lang w:eastAsia="zh-CN"/>
        </w:rPr>
        <w:t>The report</w:t>
      </w:r>
      <w:r>
        <w:rPr>
          <w:color w:val="212121"/>
          <w:sz w:val="20"/>
        </w:rPr>
        <w:t xml:space="preserve"> address</w:t>
      </w:r>
      <w:r w:rsidR="0061217E">
        <w:rPr>
          <w:rFonts w:eastAsiaTheme="minorEastAsia" w:hint="eastAsia"/>
          <w:color w:val="212121"/>
          <w:sz w:val="20"/>
          <w:lang w:eastAsia="zh-CN"/>
        </w:rPr>
        <w:t>es</w:t>
      </w:r>
      <w:r>
        <w:rPr>
          <w:color w:val="212121"/>
          <w:sz w:val="20"/>
        </w:rPr>
        <w:t xml:space="preserve"> five research questions: (</w:t>
      </w:r>
      <w:proofErr w:type="spellStart"/>
      <w:r>
        <w:rPr>
          <w:color w:val="212121"/>
          <w:sz w:val="20"/>
        </w:rPr>
        <w:t>i</w:t>
      </w:r>
      <w:proofErr w:type="spellEnd"/>
      <w:r>
        <w:rPr>
          <w:color w:val="212121"/>
          <w:sz w:val="20"/>
        </w:rPr>
        <w:t>) whether the average suicide rate differs significantly between genders; (ii) whether average suicide</w:t>
      </w:r>
      <w:r>
        <w:rPr>
          <w:color w:val="212121"/>
          <w:spacing w:val="19"/>
          <w:sz w:val="20"/>
        </w:rPr>
        <w:t xml:space="preserve"> </w:t>
      </w:r>
      <w:r>
        <w:rPr>
          <w:color w:val="212121"/>
          <w:sz w:val="20"/>
        </w:rPr>
        <w:t>rates</w:t>
      </w:r>
      <w:r>
        <w:rPr>
          <w:color w:val="212121"/>
          <w:spacing w:val="19"/>
          <w:sz w:val="20"/>
        </w:rPr>
        <w:t xml:space="preserve"> </w:t>
      </w:r>
      <w:r>
        <w:rPr>
          <w:color w:val="212121"/>
          <w:sz w:val="20"/>
        </w:rPr>
        <w:t>differ</w:t>
      </w:r>
      <w:r>
        <w:rPr>
          <w:color w:val="212121"/>
          <w:spacing w:val="19"/>
          <w:sz w:val="20"/>
        </w:rPr>
        <w:t xml:space="preserve"> </w:t>
      </w:r>
      <w:r>
        <w:rPr>
          <w:color w:val="212121"/>
          <w:sz w:val="20"/>
        </w:rPr>
        <w:t>across</w:t>
      </w:r>
      <w:r>
        <w:rPr>
          <w:color w:val="212121"/>
          <w:spacing w:val="19"/>
          <w:sz w:val="20"/>
        </w:rPr>
        <w:t xml:space="preserve"> </w:t>
      </w:r>
      <w:r>
        <w:rPr>
          <w:color w:val="212121"/>
          <w:sz w:val="20"/>
        </w:rPr>
        <w:t>age</w:t>
      </w:r>
      <w:r>
        <w:rPr>
          <w:color w:val="212121"/>
          <w:spacing w:val="19"/>
          <w:sz w:val="20"/>
        </w:rPr>
        <w:t xml:space="preserve"> </w:t>
      </w:r>
      <w:r>
        <w:rPr>
          <w:color w:val="212121"/>
          <w:sz w:val="20"/>
        </w:rPr>
        <w:t>groups;</w:t>
      </w:r>
      <w:r>
        <w:rPr>
          <w:color w:val="212121"/>
          <w:spacing w:val="19"/>
          <w:sz w:val="20"/>
        </w:rPr>
        <w:t xml:space="preserve"> </w:t>
      </w:r>
      <w:r>
        <w:rPr>
          <w:color w:val="212121"/>
          <w:sz w:val="20"/>
        </w:rPr>
        <w:t>(iii)</w:t>
      </w:r>
      <w:r>
        <w:rPr>
          <w:color w:val="212121"/>
          <w:spacing w:val="19"/>
          <w:sz w:val="20"/>
        </w:rPr>
        <w:t xml:space="preserve"> </w:t>
      </w:r>
      <w:r>
        <w:rPr>
          <w:color w:val="212121"/>
          <w:sz w:val="20"/>
        </w:rPr>
        <w:t>which</w:t>
      </w:r>
      <w:r>
        <w:rPr>
          <w:color w:val="212121"/>
          <w:spacing w:val="19"/>
          <w:sz w:val="20"/>
        </w:rPr>
        <w:t xml:space="preserve"> </w:t>
      </w:r>
      <w:r>
        <w:rPr>
          <w:color w:val="212121"/>
          <w:sz w:val="20"/>
        </w:rPr>
        <w:t>specific</w:t>
      </w:r>
      <w:r>
        <w:rPr>
          <w:color w:val="212121"/>
          <w:spacing w:val="19"/>
          <w:sz w:val="20"/>
        </w:rPr>
        <w:t xml:space="preserve"> </w:t>
      </w:r>
      <w:r>
        <w:rPr>
          <w:color w:val="212121"/>
          <w:sz w:val="20"/>
        </w:rPr>
        <w:t>age</w:t>
      </w:r>
      <w:r>
        <w:rPr>
          <w:color w:val="212121"/>
          <w:spacing w:val="19"/>
          <w:sz w:val="20"/>
        </w:rPr>
        <w:t xml:space="preserve"> </w:t>
      </w:r>
      <w:r>
        <w:rPr>
          <w:color w:val="212121"/>
          <w:sz w:val="20"/>
        </w:rPr>
        <w:t>groups</w:t>
      </w:r>
      <w:r>
        <w:rPr>
          <w:color w:val="212121"/>
          <w:spacing w:val="19"/>
          <w:sz w:val="20"/>
        </w:rPr>
        <w:t xml:space="preserve"> </w:t>
      </w:r>
      <w:r>
        <w:rPr>
          <w:color w:val="212121"/>
          <w:sz w:val="20"/>
        </w:rPr>
        <w:t>differ</w:t>
      </w:r>
      <w:r>
        <w:rPr>
          <w:color w:val="212121"/>
          <w:spacing w:val="19"/>
          <w:sz w:val="20"/>
        </w:rPr>
        <w:t xml:space="preserve"> </w:t>
      </w:r>
      <w:r>
        <w:rPr>
          <w:color w:val="212121"/>
          <w:sz w:val="20"/>
        </w:rPr>
        <w:t>from</w:t>
      </w:r>
      <w:r>
        <w:rPr>
          <w:color w:val="212121"/>
          <w:spacing w:val="19"/>
          <w:sz w:val="20"/>
        </w:rPr>
        <w:t xml:space="preserve"> </w:t>
      </w:r>
      <w:r>
        <w:rPr>
          <w:color w:val="212121"/>
          <w:sz w:val="20"/>
        </w:rPr>
        <w:t>one</w:t>
      </w:r>
      <w:r>
        <w:rPr>
          <w:color w:val="212121"/>
          <w:spacing w:val="19"/>
          <w:sz w:val="20"/>
        </w:rPr>
        <w:t xml:space="preserve"> </w:t>
      </w:r>
      <w:r>
        <w:rPr>
          <w:color w:val="212121"/>
          <w:spacing w:val="-2"/>
          <w:sz w:val="20"/>
        </w:rPr>
        <w:t>another;</w:t>
      </w:r>
      <w:r w:rsidR="003D5D47">
        <w:rPr>
          <w:rFonts w:eastAsiaTheme="minorEastAsia" w:hint="eastAsia"/>
          <w:color w:val="212121"/>
          <w:spacing w:val="-2"/>
          <w:sz w:val="20"/>
          <w:lang w:eastAsia="zh-CN"/>
        </w:rPr>
        <w:t xml:space="preserve"> </w:t>
      </w:r>
      <w:r>
        <w:rPr>
          <w:color w:val="212121"/>
          <w:sz w:val="20"/>
        </w:rPr>
        <w:t>(iv) whether suicide rates vary systematically across continents; and (v) how the rate has evolved over time after controlling for demographic structure.</w:t>
      </w:r>
    </w:p>
    <w:p w14:paraId="287E2E76" w14:textId="77777777" w:rsidR="008C46E6" w:rsidRDefault="00000000">
      <w:pPr>
        <w:spacing w:before="116" w:line="292" w:lineRule="auto"/>
        <w:ind w:left="452" w:right="732"/>
        <w:jc w:val="both"/>
        <w:rPr>
          <w:sz w:val="20"/>
        </w:rPr>
      </w:pPr>
      <w:r>
        <w:rPr>
          <w:color w:val="212121"/>
          <w:sz w:val="20"/>
        </w:rPr>
        <w:t>A</w:t>
      </w:r>
      <w:r>
        <w:rPr>
          <w:color w:val="212121"/>
          <w:spacing w:val="-5"/>
          <w:sz w:val="20"/>
        </w:rPr>
        <w:t xml:space="preserve"> </w:t>
      </w:r>
      <w:r>
        <w:rPr>
          <w:color w:val="212121"/>
          <w:sz w:val="20"/>
        </w:rPr>
        <w:t>Welch</w:t>
      </w:r>
      <w:r>
        <w:rPr>
          <w:color w:val="212121"/>
          <w:spacing w:val="-5"/>
          <w:sz w:val="20"/>
        </w:rPr>
        <w:t xml:space="preserve"> </w:t>
      </w:r>
      <w:r>
        <w:rPr>
          <w:color w:val="212121"/>
          <w:sz w:val="20"/>
        </w:rPr>
        <w:t>two-sample</w:t>
      </w:r>
      <w:r>
        <w:rPr>
          <w:color w:val="212121"/>
          <w:spacing w:val="-5"/>
          <w:sz w:val="20"/>
        </w:rPr>
        <w:t xml:space="preserve"> </w:t>
      </w:r>
      <w:r>
        <w:rPr>
          <w:color w:val="212121"/>
          <w:sz w:val="20"/>
        </w:rPr>
        <w:t>t-test</w:t>
      </w:r>
      <w:r>
        <w:rPr>
          <w:color w:val="212121"/>
          <w:spacing w:val="-5"/>
          <w:sz w:val="20"/>
        </w:rPr>
        <w:t xml:space="preserve"> </w:t>
      </w:r>
      <w:r>
        <w:rPr>
          <w:color w:val="212121"/>
          <w:sz w:val="20"/>
        </w:rPr>
        <w:t>on</w:t>
      </w:r>
      <w:r>
        <w:rPr>
          <w:color w:val="212121"/>
          <w:spacing w:val="-5"/>
          <w:sz w:val="20"/>
        </w:rPr>
        <w:t xml:space="preserve"> </w:t>
      </w:r>
      <w:r>
        <w:rPr>
          <w:color w:val="212121"/>
          <w:sz w:val="20"/>
        </w:rPr>
        <w:t>gender,</w:t>
      </w:r>
      <w:r>
        <w:rPr>
          <w:color w:val="212121"/>
          <w:spacing w:val="-5"/>
          <w:sz w:val="20"/>
        </w:rPr>
        <w:t xml:space="preserve"> </w:t>
      </w:r>
      <w:r>
        <w:rPr>
          <w:color w:val="212121"/>
          <w:sz w:val="20"/>
        </w:rPr>
        <w:t>Welch’s</w:t>
      </w:r>
      <w:r>
        <w:rPr>
          <w:color w:val="212121"/>
          <w:spacing w:val="-5"/>
          <w:sz w:val="20"/>
        </w:rPr>
        <w:t xml:space="preserve"> </w:t>
      </w:r>
      <w:r>
        <w:rPr>
          <w:color w:val="212121"/>
          <w:sz w:val="20"/>
        </w:rPr>
        <w:t>ANOVA</w:t>
      </w:r>
      <w:r>
        <w:rPr>
          <w:color w:val="212121"/>
          <w:spacing w:val="-5"/>
          <w:sz w:val="20"/>
        </w:rPr>
        <w:t xml:space="preserve"> </w:t>
      </w:r>
      <w:r>
        <w:rPr>
          <w:color w:val="212121"/>
          <w:sz w:val="20"/>
        </w:rPr>
        <w:t>with</w:t>
      </w:r>
      <w:r>
        <w:rPr>
          <w:color w:val="212121"/>
          <w:spacing w:val="-5"/>
          <w:sz w:val="20"/>
        </w:rPr>
        <w:t xml:space="preserve"> </w:t>
      </w:r>
      <w:r>
        <w:rPr>
          <w:color w:val="212121"/>
          <w:sz w:val="20"/>
        </w:rPr>
        <w:t>the</w:t>
      </w:r>
      <w:r>
        <w:rPr>
          <w:color w:val="212121"/>
          <w:spacing w:val="-5"/>
          <w:sz w:val="20"/>
        </w:rPr>
        <w:t xml:space="preserve"> </w:t>
      </w:r>
      <w:r>
        <w:rPr>
          <w:color w:val="212121"/>
          <w:sz w:val="20"/>
        </w:rPr>
        <w:t>Games–Howell</w:t>
      </w:r>
      <w:r>
        <w:rPr>
          <w:color w:val="212121"/>
          <w:spacing w:val="-5"/>
          <w:sz w:val="20"/>
        </w:rPr>
        <w:t xml:space="preserve"> </w:t>
      </w:r>
      <w:r>
        <w:rPr>
          <w:color w:val="212121"/>
          <w:sz w:val="20"/>
        </w:rPr>
        <w:t>post-hoc</w:t>
      </w:r>
      <w:r>
        <w:rPr>
          <w:color w:val="212121"/>
          <w:spacing w:val="-5"/>
          <w:sz w:val="20"/>
        </w:rPr>
        <w:t xml:space="preserve"> </w:t>
      </w:r>
      <w:r>
        <w:rPr>
          <w:color w:val="212121"/>
          <w:sz w:val="20"/>
        </w:rPr>
        <w:t>test</w:t>
      </w:r>
      <w:r>
        <w:rPr>
          <w:color w:val="212121"/>
          <w:spacing w:val="-5"/>
          <w:sz w:val="20"/>
        </w:rPr>
        <w:t xml:space="preserve"> </w:t>
      </w:r>
      <w:r>
        <w:rPr>
          <w:color w:val="212121"/>
          <w:sz w:val="20"/>
        </w:rPr>
        <w:t>on age, a Kruskal–</w:t>
      </w:r>
      <w:proofErr w:type="gramStart"/>
      <w:r>
        <w:rPr>
          <w:color w:val="212121"/>
          <w:sz w:val="20"/>
        </w:rPr>
        <w:t>Wallis</w:t>
      </w:r>
      <w:proofErr w:type="gramEnd"/>
      <w:r>
        <w:rPr>
          <w:color w:val="212121"/>
          <w:sz w:val="20"/>
        </w:rPr>
        <w:t xml:space="preserve"> test on continent, and a multiple linear regression with country-clustered standard errors are used. The results show that males have a substantially higher suicide rate than females, the rate rises monotonically with age, suicide rates differ significantly across continents, and — after controlling for demographic structure — the global trend is mildly negative over the studied period. The regression achieves an R² of 0.34 and identifies gender, age, and the European continent indicator as the most influential covariates.</w:t>
      </w:r>
    </w:p>
    <w:p w14:paraId="0BC93545" w14:textId="77777777" w:rsidR="008C46E6" w:rsidRDefault="00000000">
      <w:pPr>
        <w:spacing w:before="116" w:line="292" w:lineRule="auto"/>
        <w:ind w:left="452" w:right="732"/>
        <w:jc w:val="both"/>
        <w:rPr>
          <w:sz w:val="20"/>
        </w:rPr>
      </w:pPr>
      <w:r>
        <w:rPr>
          <w:b/>
          <w:color w:val="212121"/>
          <w:sz w:val="20"/>
        </w:rPr>
        <w:t xml:space="preserve">Keywords: </w:t>
      </w:r>
      <w:r>
        <w:rPr>
          <w:color w:val="212121"/>
          <w:sz w:val="20"/>
        </w:rPr>
        <w:t>suicide rate, Welch’s ANOVA, Games–Howell, Kruskal–Wallis, multiple linear regression, clustered standard errors, WHO statistics.</w:t>
      </w:r>
    </w:p>
    <w:p w14:paraId="410D47B9" w14:textId="77777777" w:rsidR="008C46E6" w:rsidRDefault="00000000">
      <w:pPr>
        <w:pStyle w:val="a3"/>
        <w:spacing w:before="10"/>
        <w:rPr>
          <w:sz w:val="7"/>
        </w:rPr>
      </w:pPr>
      <w:r>
        <w:rPr>
          <w:noProof/>
          <w:sz w:val="7"/>
        </w:rPr>
        <mc:AlternateContent>
          <mc:Choice Requires="wps">
            <w:drawing>
              <wp:anchor distT="0" distB="0" distL="0" distR="0" simplePos="0" relativeHeight="487588352" behindDoc="1" locked="0" layoutInCell="1" allowOverlap="1" wp14:anchorId="2276B144" wp14:editId="3E7B4675">
                <wp:simplePos x="0" y="0"/>
                <wp:positionH relativeFrom="page">
                  <wp:posOffset>868199</wp:posOffset>
                </wp:positionH>
                <wp:positionV relativeFrom="paragraph">
                  <wp:posOffset>72972</wp:posOffset>
                </wp:positionV>
                <wp:extent cx="58242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1270"/>
                        </a:xfrm>
                        <a:custGeom>
                          <a:avLst/>
                          <a:gdLst/>
                          <a:ahLst/>
                          <a:cxnLst/>
                          <a:rect l="l" t="t" r="r" b="b"/>
                          <a:pathLst>
                            <a:path w="5824220">
                              <a:moveTo>
                                <a:pt x="0" y="0"/>
                              </a:moveTo>
                              <a:lnTo>
                                <a:pt x="5823600" y="0"/>
                              </a:lnTo>
                            </a:path>
                          </a:pathLst>
                        </a:custGeom>
                        <a:ln w="508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80B7709" id="Graphic 6" o:spid="_x0000_s1026" style="position:absolute;margin-left:68.35pt;margin-top:5.75pt;width:458.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24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" path="m,l5823600,e" filled="f" strokecolor="#ccc" strokeweight=".4pt">
                <v:path arrowok="t"/>
                <w10:wrap type="topAndBottom" anchorx="page"/>
              </v:shape>
            </w:pict>
          </mc:Fallback>
        </mc:AlternateContent>
      </w:r>
    </w:p>
    <w:p w14:paraId="35854BC4" w14:textId="77777777" w:rsidR="008C46E6" w:rsidRDefault="00000000">
      <w:pPr>
        <w:pStyle w:val="1"/>
        <w:numPr>
          <w:ilvl w:val="0"/>
          <w:numId w:val="3"/>
        </w:numPr>
        <w:tabs>
          <w:tab w:val="left" w:pos="425"/>
        </w:tabs>
        <w:spacing w:before="294"/>
        <w:ind w:hanging="333"/>
        <w:jc w:val="both"/>
      </w:pPr>
      <w:r>
        <w:rPr>
          <w:color w:val="1A1A1A"/>
          <w:spacing w:val="-2"/>
        </w:rPr>
        <w:t>Introduction</w:t>
      </w:r>
    </w:p>
    <w:p w14:paraId="55B86396" w14:textId="587497BE" w:rsidR="008C46E6" w:rsidRDefault="00000000">
      <w:pPr>
        <w:pStyle w:val="a3"/>
        <w:spacing w:before="170" w:line="288" w:lineRule="auto"/>
        <w:ind w:left="92" w:right="372"/>
        <w:jc w:val="both"/>
      </w:pPr>
      <w:r>
        <w:t>Suicide is a major public-health concern. Identifying the demographic and geographic groups that are most at risk is a prerequisite for designing effective prevention policies. The objective of this project is to use a well-curated international dataset to test</w:t>
      </w:r>
      <w:r w:rsidR="003D5D47">
        <w:rPr>
          <w:rFonts w:eastAsiaTheme="minorEastAsia" w:hint="eastAsia"/>
          <w:lang w:eastAsia="zh-CN"/>
        </w:rPr>
        <w:t xml:space="preserve"> </w:t>
      </w:r>
      <w:r>
        <w:t>several intuitive hypotheses that are routinely mentioned in public discourse: that men are more at risk than women, that risk rises with age, and that risk is unevenly distributed across regions.</w:t>
      </w:r>
    </w:p>
    <w:p w14:paraId="1DD152FA" w14:textId="0BCCFC09" w:rsidR="008C46E6" w:rsidRPr="000D67F2" w:rsidRDefault="00000000" w:rsidP="000D67F2">
      <w:pPr>
        <w:pStyle w:val="a3"/>
        <w:spacing w:before="121" w:line="288" w:lineRule="auto"/>
        <w:ind w:left="92" w:right="372"/>
        <w:jc w:val="both"/>
        <w:rPr>
          <w:b/>
          <w:bCs/>
        </w:rPr>
      </w:pPr>
      <w:r>
        <w:t xml:space="preserve">The analysis uses the </w:t>
      </w:r>
      <w:r w:rsidR="000D67F2" w:rsidRPr="000D67F2">
        <w:t>WHO Suicide Statistics</w:t>
      </w:r>
      <w:r w:rsidR="000D67F2">
        <w:rPr>
          <w:rFonts w:eastAsiaTheme="minorEastAsia" w:hint="eastAsia"/>
          <w:b/>
          <w:bCs/>
          <w:lang w:eastAsia="zh-CN"/>
        </w:rPr>
        <w:t xml:space="preserve"> </w:t>
      </w:r>
      <w:r>
        <w:t xml:space="preserve">dataset published on Kaggle, which provides the number of suicides and the corresponding population broken down by country, year, sex, and six age </w:t>
      </w:r>
      <w:r w:rsidR="000D67F2">
        <w:rPr>
          <w:rFonts w:eastAsiaTheme="minorEastAsia" w:hint="eastAsia"/>
          <w:lang w:eastAsia="zh-CN"/>
        </w:rPr>
        <w:t>group</w:t>
      </w:r>
      <w:r>
        <w:t>s. We work under five research questions:</w:t>
      </w:r>
    </w:p>
    <w:p w14:paraId="0269005D" w14:textId="77777777" w:rsidR="008C46E6" w:rsidRDefault="00000000">
      <w:pPr>
        <w:pStyle w:val="a6"/>
        <w:numPr>
          <w:ilvl w:val="0"/>
          <w:numId w:val="2"/>
        </w:numPr>
        <w:tabs>
          <w:tab w:val="left" w:pos="371"/>
        </w:tabs>
        <w:spacing w:before="121"/>
        <w:ind w:left="371" w:hanging="239"/>
        <w:rPr>
          <w:sz w:val="21"/>
        </w:rPr>
      </w:pPr>
      <w:r>
        <w:rPr>
          <w:sz w:val="21"/>
        </w:rPr>
        <w:t xml:space="preserve">Q1. Is the average suicide rate the same for males and </w:t>
      </w:r>
      <w:r>
        <w:rPr>
          <w:spacing w:val="-2"/>
          <w:sz w:val="21"/>
        </w:rPr>
        <w:t>females?</w:t>
      </w:r>
    </w:p>
    <w:p w14:paraId="113FA477" w14:textId="77777777" w:rsidR="008C46E6" w:rsidRDefault="00000000">
      <w:pPr>
        <w:pStyle w:val="a6"/>
        <w:numPr>
          <w:ilvl w:val="0"/>
          <w:numId w:val="2"/>
        </w:numPr>
        <w:tabs>
          <w:tab w:val="left" w:pos="371"/>
        </w:tabs>
        <w:spacing w:before="169"/>
        <w:ind w:left="371" w:hanging="239"/>
        <w:rPr>
          <w:sz w:val="21"/>
        </w:rPr>
      </w:pPr>
      <w:r>
        <w:rPr>
          <w:sz w:val="21"/>
        </w:rPr>
        <w:t xml:space="preserve">Q2. Is the average suicide rate the same across the six age </w:t>
      </w:r>
      <w:r>
        <w:rPr>
          <w:spacing w:val="-2"/>
          <w:sz w:val="21"/>
        </w:rPr>
        <w:t>groups?</w:t>
      </w:r>
    </w:p>
    <w:p w14:paraId="519510F2" w14:textId="77777777" w:rsidR="008C46E6" w:rsidRDefault="00000000">
      <w:pPr>
        <w:pStyle w:val="a6"/>
        <w:numPr>
          <w:ilvl w:val="0"/>
          <w:numId w:val="2"/>
        </w:numPr>
        <w:tabs>
          <w:tab w:val="left" w:pos="371"/>
        </w:tabs>
        <w:spacing w:before="168"/>
        <w:ind w:left="371" w:hanging="239"/>
        <w:rPr>
          <w:sz w:val="21"/>
        </w:rPr>
      </w:pPr>
      <w:r>
        <w:rPr>
          <w:sz w:val="21"/>
        </w:rPr>
        <w:t xml:space="preserve">Q3. If not, which specific age groups differ from one </w:t>
      </w:r>
      <w:r>
        <w:rPr>
          <w:spacing w:val="-2"/>
          <w:sz w:val="21"/>
        </w:rPr>
        <w:t>another?</w:t>
      </w:r>
    </w:p>
    <w:p w14:paraId="5EB7E8BB" w14:textId="77777777" w:rsidR="008C46E6" w:rsidRDefault="00000000">
      <w:pPr>
        <w:pStyle w:val="a6"/>
        <w:numPr>
          <w:ilvl w:val="0"/>
          <w:numId w:val="2"/>
        </w:numPr>
        <w:tabs>
          <w:tab w:val="left" w:pos="371"/>
        </w:tabs>
        <w:spacing w:before="169"/>
        <w:ind w:left="371" w:hanging="239"/>
        <w:rPr>
          <w:sz w:val="21"/>
        </w:rPr>
      </w:pPr>
      <w:r>
        <w:rPr>
          <w:sz w:val="21"/>
        </w:rPr>
        <w:t xml:space="preserve">Q4. Do suicide rates vary systematically across </w:t>
      </w:r>
      <w:r>
        <w:rPr>
          <w:spacing w:val="-2"/>
          <w:sz w:val="21"/>
        </w:rPr>
        <w:t>continents?</w:t>
      </w:r>
    </w:p>
    <w:p w14:paraId="50683F73" w14:textId="77777777" w:rsidR="008C46E6" w:rsidRDefault="00000000">
      <w:pPr>
        <w:pStyle w:val="a6"/>
        <w:numPr>
          <w:ilvl w:val="0"/>
          <w:numId w:val="2"/>
        </w:numPr>
        <w:tabs>
          <w:tab w:val="left" w:pos="371"/>
        </w:tabs>
        <w:spacing w:before="168"/>
        <w:ind w:left="371" w:hanging="239"/>
        <w:jc w:val="left"/>
        <w:rPr>
          <w:sz w:val="21"/>
        </w:rPr>
      </w:pPr>
      <w:r>
        <w:rPr>
          <w:sz w:val="21"/>
        </w:rPr>
        <w:t xml:space="preserve">Q5. After controlling for demographic structure, is there a time trend in the global suicide </w:t>
      </w:r>
      <w:r>
        <w:rPr>
          <w:spacing w:val="-2"/>
          <w:sz w:val="21"/>
        </w:rPr>
        <w:t>rate?</w:t>
      </w:r>
    </w:p>
    <w:p w14:paraId="4A56FFBC" w14:textId="77777777" w:rsidR="008C46E6" w:rsidRDefault="00000000">
      <w:pPr>
        <w:pStyle w:val="a3"/>
        <w:spacing w:before="169" w:line="288" w:lineRule="auto"/>
        <w:ind w:left="92" w:right="372"/>
        <w:jc w:val="both"/>
      </w:pPr>
      <w:r>
        <w:t>The</w:t>
      </w:r>
      <w:r>
        <w:rPr>
          <w:spacing w:val="-3"/>
        </w:rPr>
        <w:t xml:space="preserve"> </w:t>
      </w:r>
      <w:r>
        <w:t>rest</w:t>
      </w:r>
      <w:r>
        <w:rPr>
          <w:spacing w:val="-3"/>
        </w:rPr>
        <w:t xml:space="preserve"> </w:t>
      </w:r>
      <w:r>
        <w:t>of</w:t>
      </w:r>
      <w:r>
        <w:rPr>
          <w:spacing w:val="-3"/>
        </w:rPr>
        <w:t xml:space="preserve"> </w:t>
      </w:r>
      <w:r>
        <w:t>the</w:t>
      </w:r>
      <w:r>
        <w:rPr>
          <w:spacing w:val="-3"/>
        </w:rPr>
        <w:t xml:space="preserve"> </w:t>
      </w:r>
      <w:r>
        <w:t>report</w:t>
      </w:r>
      <w:r>
        <w:rPr>
          <w:spacing w:val="-3"/>
        </w:rPr>
        <w:t xml:space="preserve"> </w:t>
      </w:r>
      <w:r>
        <w:t>is</w:t>
      </w:r>
      <w:r>
        <w:rPr>
          <w:spacing w:val="-3"/>
        </w:rPr>
        <w:t xml:space="preserve"> </w:t>
      </w:r>
      <w:r>
        <w:t>organized</w:t>
      </w:r>
      <w:r>
        <w:rPr>
          <w:spacing w:val="-3"/>
        </w:rPr>
        <w:t xml:space="preserve"> </w:t>
      </w:r>
      <w:r>
        <w:t>as</w:t>
      </w:r>
      <w:r>
        <w:rPr>
          <w:spacing w:val="-3"/>
        </w:rPr>
        <w:t xml:space="preserve"> </w:t>
      </w:r>
      <w:r>
        <w:t>follows.</w:t>
      </w:r>
      <w:r>
        <w:rPr>
          <w:spacing w:val="-3"/>
        </w:rPr>
        <w:t xml:space="preserve"> </w:t>
      </w:r>
      <w:r>
        <w:t>Section</w:t>
      </w:r>
      <w:r>
        <w:rPr>
          <w:spacing w:val="-3"/>
        </w:rPr>
        <w:t xml:space="preserve"> </w:t>
      </w:r>
      <w:r>
        <w:t>2</w:t>
      </w:r>
      <w:r>
        <w:rPr>
          <w:spacing w:val="-3"/>
        </w:rPr>
        <w:t xml:space="preserve"> </w:t>
      </w:r>
      <w:r>
        <w:t>introduces</w:t>
      </w:r>
      <w:r>
        <w:rPr>
          <w:spacing w:val="-3"/>
        </w:rPr>
        <w:t xml:space="preserve"> </w:t>
      </w:r>
      <w:r>
        <w:t>the</w:t>
      </w:r>
      <w:r>
        <w:rPr>
          <w:spacing w:val="-3"/>
        </w:rPr>
        <w:t xml:space="preserve"> </w:t>
      </w:r>
      <w:r>
        <w:t>data</w:t>
      </w:r>
      <w:r>
        <w:rPr>
          <w:spacing w:val="-3"/>
        </w:rPr>
        <w:t xml:space="preserve"> </w:t>
      </w:r>
      <w:r>
        <w:t>and</w:t>
      </w:r>
      <w:r>
        <w:rPr>
          <w:spacing w:val="-3"/>
        </w:rPr>
        <w:t xml:space="preserve"> </w:t>
      </w:r>
      <w:r>
        <w:t>the</w:t>
      </w:r>
      <w:r>
        <w:rPr>
          <w:spacing w:val="-3"/>
        </w:rPr>
        <w:t xml:space="preserve"> </w:t>
      </w:r>
      <w:r>
        <w:t>cleaning</w:t>
      </w:r>
      <w:r>
        <w:rPr>
          <w:spacing w:val="-3"/>
        </w:rPr>
        <w:t xml:space="preserve"> </w:t>
      </w:r>
      <w:r>
        <w:t xml:space="preserve">steps. Section 3 presents descriptive statistics. Sections 4.1–4.3 address Q1–Q4 with appropriate tests. Section 5 addresses Q5 with a multiple linear regression, including diagnostics. Section 6 </w:t>
      </w:r>
      <w:r>
        <w:rPr>
          <w:spacing w:val="-2"/>
        </w:rPr>
        <w:t>concludes.</w:t>
      </w:r>
    </w:p>
    <w:p w14:paraId="069DAACA" w14:textId="77777777" w:rsidR="008C46E6" w:rsidRDefault="008C46E6">
      <w:pPr>
        <w:pStyle w:val="a3"/>
        <w:spacing w:before="44"/>
      </w:pPr>
    </w:p>
    <w:p w14:paraId="69ADB28A" w14:textId="77777777" w:rsidR="008C46E6" w:rsidRDefault="00000000">
      <w:pPr>
        <w:pStyle w:val="1"/>
        <w:numPr>
          <w:ilvl w:val="0"/>
          <w:numId w:val="3"/>
        </w:numPr>
        <w:tabs>
          <w:tab w:val="left" w:pos="425"/>
        </w:tabs>
        <w:spacing w:before="1"/>
        <w:ind w:hanging="333"/>
      </w:pPr>
      <w:r>
        <w:rPr>
          <w:color w:val="1A1A1A"/>
        </w:rPr>
        <w:t xml:space="preserve">Data and </w:t>
      </w:r>
      <w:r>
        <w:rPr>
          <w:color w:val="1A1A1A"/>
          <w:spacing w:val="-2"/>
        </w:rPr>
        <w:t>Methodology</w:t>
      </w:r>
    </w:p>
    <w:p w14:paraId="47A749F3" w14:textId="77777777" w:rsidR="008C46E6" w:rsidRDefault="00000000">
      <w:pPr>
        <w:pStyle w:val="2"/>
        <w:numPr>
          <w:ilvl w:val="1"/>
          <w:numId w:val="3"/>
        </w:numPr>
        <w:tabs>
          <w:tab w:val="left" w:pos="509"/>
        </w:tabs>
        <w:spacing w:before="212"/>
      </w:pPr>
      <w:r>
        <w:rPr>
          <w:color w:val="2A2A2A"/>
        </w:rPr>
        <w:t xml:space="preserve">Data source and </w:t>
      </w:r>
      <w:r>
        <w:rPr>
          <w:color w:val="2A2A2A"/>
          <w:spacing w:val="-2"/>
        </w:rPr>
        <w:t>variables</w:t>
      </w:r>
    </w:p>
    <w:p w14:paraId="77CCC5BE" w14:textId="77777777" w:rsidR="008C46E6" w:rsidRPr="000B5E1A" w:rsidRDefault="008C46E6">
      <w:pPr>
        <w:pStyle w:val="2"/>
        <w:jc w:val="left"/>
        <w:rPr>
          <w:rFonts w:eastAsiaTheme="minorEastAsia"/>
          <w:lang w:eastAsia="zh-CN"/>
        </w:rPr>
        <w:sectPr w:rsidR="008C46E6" w:rsidRPr="000B5E1A">
          <w:headerReference w:type="default" r:id="rId9"/>
          <w:footerReference w:type="default" r:id="rId10"/>
          <w:pgSz w:w="11910" w:h="16840"/>
          <w:pgMar w:top="1280" w:right="992" w:bottom="840" w:left="1275" w:header="517" w:footer="643" w:gutter="0"/>
          <w:pgNumType w:start="2"/>
          <w:cols w:space="720"/>
        </w:sectPr>
      </w:pPr>
    </w:p>
    <w:p w14:paraId="4E0762CA" w14:textId="77777777" w:rsidR="00F85A30" w:rsidRDefault="00000000" w:rsidP="000D67F2">
      <w:pPr>
        <w:pStyle w:val="a3"/>
        <w:spacing w:before="83" w:line="268" w:lineRule="auto"/>
        <w:ind w:left="92" w:right="372"/>
        <w:jc w:val="both"/>
        <w:rPr>
          <w:rFonts w:eastAsiaTheme="minorEastAsia"/>
          <w:lang w:eastAsia="zh-CN"/>
        </w:rPr>
      </w:pPr>
      <w:r>
        <w:lastRenderedPageBreak/>
        <w:t xml:space="preserve">The raw dataset contains 43,776 observations and six variables: </w:t>
      </w:r>
    </w:p>
    <w:p w14:paraId="0355FC0A" w14:textId="2EEE6CD4" w:rsidR="00FC234A" w:rsidRDefault="00000000" w:rsidP="00FC234A">
      <w:pPr>
        <w:pStyle w:val="a3"/>
        <w:spacing w:before="83" w:line="268" w:lineRule="auto"/>
        <w:ind w:left="92" w:right="372"/>
        <w:jc w:val="both"/>
        <w:rPr>
          <w:rFonts w:eastAsiaTheme="minorEastAsia"/>
          <w:lang w:eastAsia="zh-CN"/>
        </w:rPr>
      </w:pPr>
      <w:bookmarkStart w:id="0" w:name="_MON_1843740675"/>
      <w:bookmarkEnd w:id="0"/>
      <w:r>
        <w:rPr>
          <w:rFonts w:eastAsiaTheme="minorEastAsia"/>
          <w:lang w:eastAsia="zh-CN"/>
        </w:rPr>
        <w:pict w14:anchorId="49A5A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4pt;height:122.1pt">
            <v:imagedata r:id="rId11" o:title=""/>
          </v:shape>
        </w:pict>
      </w:r>
    </w:p>
    <w:p w14:paraId="71C461BD" w14:textId="54102D01" w:rsidR="00FC234A" w:rsidRPr="00D311BC" w:rsidRDefault="00193148" w:rsidP="00FC234A">
      <w:pPr>
        <w:pStyle w:val="a3"/>
        <w:spacing w:before="83" w:line="268" w:lineRule="auto"/>
        <w:ind w:left="92" w:right="372"/>
        <w:jc w:val="both"/>
        <w:rPr>
          <w:rFonts w:eastAsiaTheme="minorEastAsia"/>
          <w:lang w:eastAsia="zh-CN"/>
        </w:rPr>
      </w:pPr>
      <w:r>
        <w:rPr>
          <w:rFonts w:eastAsiaTheme="minorEastAsia" w:hint="eastAsia"/>
          <w:lang w:eastAsia="zh-CN"/>
        </w:rPr>
        <w:t>I</w:t>
      </w:r>
      <w:r w:rsidR="00FC234A">
        <w:rPr>
          <w:rFonts w:eastAsiaTheme="minorEastAsia" w:hint="eastAsia"/>
          <w:lang w:eastAsia="zh-CN"/>
        </w:rPr>
        <w:t xml:space="preserve">n the </w:t>
      </w:r>
      <w:r>
        <w:rPr>
          <w:rFonts w:eastAsiaTheme="minorEastAsia" w:hint="eastAsia"/>
          <w:lang w:eastAsia="zh-CN"/>
        </w:rPr>
        <w:t>subsequent analysis process, we have also constructed other</w:t>
      </w:r>
      <w:r w:rsidR="003C22A7">
        <w:rPr>
          <w:rFonts w:eastAsiaTheme="minorEastAsia" w:hint="eastAsia"/>
          <w:lang w:eastAsia="zh-CN"/>
        </w:rPr>
        <w:t xml:space="preserve"> two</w:t>
      </w:r>
      <w:r>
        <w:rPr>
          <w:rFonts w:eastAsiaTheme="minorEastAsia" w:hint="eastAsia"/>
          <w:lang w:eastAsia="zh-CN"/>
        </w:rPr>
        <w:t xml:space="preserve"> features</w:t>
      </w:r>
      <w:r w:rsidR="00B9560B">
        <w:rPr>
          <w:rFonts w:eastAsiaTheme="minorEastAsia" w:hint="eastAsia"/>
          <w:lang w:eastAsia="zh-CN"/>
        </w:rPr>
        <w:t>.</w:t>
      </w:r>
    </w:p>
    <w:p w14:paraId="571AFE6C" w14:textId="2FA7F699" w:rsidR="008C46E6" w:rsidRPr="00966138" w:rsidRDefault="00000000" w:rsidP="00966138">
      <w:pPr>
        <w:pStyle w:val="a3"/>
        <w:spacing w:before="83" w:line="268" w:lineRule="auto"/>
        <w:ind w:left="92" w:right="372"/>
        <w:jc w:val="center"/>
        <w:rPr>
          <w:rFonts w:eastAsiaTheme="minorEastAsia" w:hint="eastAsia"/>
          <w:lang w:eastAsia="zh-CN"/>
        </w:rPr>
      </w:pPr>
      <w:proofErr w:type="spellStart"/>
      <w:r w:rsidRPr="00966138">
        <w:rPr>
          <w:i/>
          <w:iCs/>
        </w:rPr>
        <w:t>suicide_rate</w:t>
      </w:r>
      <w:proofErr w:type="spellEnd"/>
      <w:r w:rsidRPr="00966138">
        <w:rPr>
          <w:spacing w:val="-68"/>
        </w:rPr>
        <w:t xml:space="preserve"> </w:t>
      </w:r>
      <w:r w:rsidRPr="00966138">
        <w:t xml:space="preserve">= </w:t>
      </w:r>
      <w:proofErr w:type="spellStart"/>
      <w:r w:rsidRPr="00966138">
        <w:rPr>
          <w:i/>
          <w:iCs/>
        </w:rPr>
        <w:t>suicides_no</w:t>
      </w:r>
      <w:proofErr w:type="spellEnd"/>
      <w:r w:rsidRPr="00966138">
        <w:rPr>
          <w:i/>
          <w:iCs/>
        </w:rPr>
        <w:t xml:space="preserve"> / population</w:t>
      </w:r>
      <w:r w:rsidR="00966138">
        <w:rPr>
          <w:rFonts w:eastAsiaTheme="minorEastAsia" w:hint="eastAsia"/>
          <w:i/>
          <w:iCs/>
          <w:lang w:eastAsia="zh-CN"/>
        </w:rPr>
        <w:t xml:space="preserve"> * </w:t>
      </w:r>
      <w:proofErr w:type="gramStart"/>
      <w:r w:rsidR="00966138">
        <w:rPr>
          <w:rFonts w:eastAsiaTheme="minorEastAsia" w:hint="eastAsia"/>
          <w:i/>
          <w:iCs/>
          <w:lang w:eastAsia="zh-CN"/>
        </w:rPr>
        <w:t xml:space="preserve">100  </w:t>
      </w:r>
      <w:r w:rsidR="00966138">
        <w:rPr>
          <w:rFonts w:eastAsiaTheme="minorEastAsia" w:hint="eastAsia"/>
          <w:lang w:eastAsia="zh-CN"/>
        </w:rPr>
        <w:t>(</w:t>
      </w:r>
      <w:proofErr w:type="gramEnd"/>
      <w:r w:rsidR="00966138">
        <w:rPr>
          <w:rFonts w:eastAsiaTheme="minorEastAsia" w:hint="eastAsia"/>
          <w:lang w:eastAsia="zh-CN"/>
        </w:rPr>
        <w:t>expressed as percentage)</w:t>
      </w:r>
      <w:r w:rsidR="00966138">
        <w:rPr>
          <w:rFonts w:eastAsiaTheme="minorEastAsia" w:hint="eastAsia"/>
          <w:i/>
          <w:iCs/>
          <w:lang w:eastAsia="zh-CN"/>
        </w:rPr>
        <w:t xml:space="preserve">               </w:t>
      </w:r>
    </w:p>
    <w:p w14:paraId="1A30207A" w14:textId="77777777" w:rsidR="008C46E6" w:rsidRDefault="00000000">
      <w:pPr>
        <w:pStyle w:val="a3"/>
        <w:spacing w:before="140" w:line="288" w:lineRule="auto"/>
        <w:ind w:left="92" w:right="372"/>
        <w:jc w:val="both"/>
      </w:pPr>
      <w:r>
        <w:t>A continent label is also merged into the data from a curated country-to-continent dictionary (no observation is left unmapped).</w:t>
      </w:r>
    </w:p>
    <w:p w14:paraId="435ABB31" w14:textId="77777777" w:rsidR="008C46E6" w:rsidRDefault="00000000">
      <w:pPr>
        <w:pStyle w:val="2"/>
        <w:numPr>
          <w:ilvl w:val="1"/>
          <w:numId w:val="3"/>
        </w:numPr>
        <w:tabs>
          <w:tab w:val="left" w:pos="509"/>
        </w:tabs>
      </w:pPr>
      <w:r>
        <w:rPr>
          <w:color w:val="2A2A2A"/>
        </w:rPr>
        <w:t xml:space="preserve">Data </w:t>
      </w:r>
      <w:r>
        <w:rPr>
          <w:color w:val="2A2A2A"/>
          <w:spacing w:val="-2"/>
        </w:rPr>
        <w:t>cleaning</w:t>
      </w:r>
    </w:p>
    <w:p w14:paraId="0ACC1C99" w14:textId="77777777" w:rsidR="008C46E6" w:rsidRDefault="00000000">
      <w:pPr>
        <w:pStyle w:val="a3"/>
        <w:spacing w:before="130" w:line="280" w:lineRule="auto"/>
        <w:ind w:left="92" w:right="372"/>
        <w:jc w:val="both"/>
      </w:pPr>
      <w:r>
        <w:t>The</w:t>
      </w:r>
      <w:r>
        <w:rPr>
          <w:spacing w:val="-15"/>
        </w:rPr>
        <w:t xml:space="preserve"> </w:t>
      </w:r>
      <w:r>
        <w:t>two</w:t>
      </w:r>
      <w:r>
        <w:rPr>
          <w:spacing w:val="-14"/>
        </w:rPr>
        <w:t xml:space="preserve"> </w:t>
      </w:r>
      <w:r>
        <w:t xml:space="preserve">numeric columns </w:t>
      </w:r>
      <w:proofErr w:type="spellStart"/>
      <w:r w:rsidRPr="003C22A7">
        <w:rPr>
          <w:rFonts w:ascii="Times New Roman" w:hAnsi="Times New Roman" w:cs="Times New Roman"/>
          <w:b/>
          <w:bCs/>
          <w:i/>
          <w:iCs/>
        </w:rPr>
        <w:t>suicides_no</w:t>
      </w:r>
      <w:proofErr w:type="spellEnd"/>
      <w:r>
        <w:rPr>
          <w:rFonts w:ascii="Courier New"/>
          <w:spacing w:val="-32"/>
        </w:rPr>
        <w:t xml:space="preserve"> </w:t>
      </w:r>
      <w:r>
        <w:t xml:space="preserve">and </w:t>
      </w:r>
      <w:r w:rsidRPr="003C22A7">
        <w:rPr>
          <w:rFonts w:ascii="Times New Roman" w:hAnsi="Times New Roman" w:cs="Times New Roman"/>
          <w:b/>
          <w:bCs/>
          <w:i/>
          <w:iCs/>
        </w:rPr>
        <w:t>population</w:t>
      </w:r>
      <w:r>
        <w:rPr>
          <w:rFonts w:ascii="Courier New"/>
          <w:spacing w:val="-32"/>
        </w:rPr>
        <w:t xml:space="preserve"> </w:t>
      </w:r>
      <w:r>
        <w:t xml:space="preserve">are missing in 2,256 and 5,460 rows respectively. These rows are dropped rather than imputed: imputation would inject strong, unverifiable assumptions into a small share of the sample. After dropping, the working sample contains </w:t>
      </w:r>
      <w:r>
        <w:rPr>
          <w:b/>
        </w:rPr>
        <w:t xml:space="preserve">36,060 observations </w:t>
      </w:r>
      <w:r>
        <w:t>across 141 countries.</w:t>
      </w:r>
    </w:p>
    <w:p w14:paraId="5371CC3C" w14:textId="1AF53859" w:rsidR="008C46E6" w:rsidRDefault="00000000">
      <w:pPr>
        <w:pStyle w:val="a3"/>
        <w:spacing w:before="132" w:line="288" w:lineRule="auto"/>
        <w:ind w:left="92" w:right="372"/>
        <w:jc w:val="both"/>
      </w:pPr>
      <w:r>
        <w:t>In addition, the year variable is mean-centered at 19</w:t>
      </w:r>
      <w:r w:rsidR="003C22A7">
        <w:rPr>
          <w:rFonts w:eastAsiaTheme="minorEastAsia" w:hint="eastAsia"/>
          <w:lang w:eastAsia="zh-CN"/>
        </w:rPr>
        <w:t>79</w:t>
      </w:r>
      <w:r>
        <w:t xml:space="preserve"> (the first year with complete data in the cleaned sample) to make the regression intercept interpretable: it represents the expected suicide rate in 19</w:t>
      </w:r>
      <w:r w:rsidR="00A54027">
        <w:rPr>
          <w:rFonts w:eastAsiaTheme="minorEastAsia" w:hint="eastAsia"/>
          <w:lang w:eastAsia="zh-CN"/>
        </w:rPr>
        <w:t>79</w:t>
      </w:r>
      <w:r>
        <w:t xml:space="preserve"> for the reference demographic group.</w:t>
      </w:r>
    </w:p>
    <w:p w14:paraId="4FB4EB8B" w14:textId="77777777" w:rsidR="008C46E6" w:rsidRDefault="00000000">
      <w:pPr>
        <w:pStyle w:val="2"/>
        <w:numPr>
          <w:ilvl w:val="1"/>
          <w:numId w:val="3"/>
        </w:numPr>
        <w:tabs>
          <w:tab w:val="left" w:pos="509"/>
        </w:tabs>
      </w:pPr>
      <w:r>
        <w:rPr>
          <w:color w:val="2A2A2A"/>
        </w:rPr>
        <w:t xml:space="preserve">Methodological </w:t>
      </w:r>
      <w:r>
        <w:rPr>
          <w:color w:val="2A2A2A"/>
          <w:spacing w:val="-2"/>
        </w:rPr>
        <w:t>overview</w:t>
      </w:r>
    </w:p>
    <w:p w14:paraId="52347FE2" w14:textId="21835F45" w:rsidR="008C46E6" w:rsidRDefault="00000000" w:rsidP="00C65C00">
      <w:pPr>
        <w:pStyle w:val="a3"/>
        <w:spacing w:before="130" w:line="288" w:lineRule="auto"/>
        <w:ind w:left="92" w:right="372"/>
      </w:pPr>
      <w:r>
        <w:t>For</w:t>
      </w:r>
      <w:r>
        <w:rPr>
          <w:spacing w:val="80"/>
        </w:rPr>
        <w:t xml:space="preserve"> </w:t>
      </w:r>
      <w:r>
        <w:t>Q1</w:t>
      </w:r>
      <w:r>
        <w:rPr>
          <w:spacing w:val="80"/>
        </w:rPr>
        <w:t xml:space="preserve"> </w:t>
      </w:r>
      <w:r>
        <w:t>(gender),</w:t>
      </w:r>
      <w:r>
        <w:rPr>
          <w:spacing w:val="80"/>
        </w:rPr>
        <w:t xml:space="preserve"> </w:t>
      </w:r>
      <w:r>
        <w:t>because</w:t>
      </w:r>
      <w:r>
        <w:rPr>
          <w:spacing w:val="80"/>
        </w:rPr>
        <w:t xml:space="preserve"> </w:t>
      </w:r>
      <w:r>
        <w:t>the</w:t>
      </w:r>
      <w:r>
        <w:rPr>
          <w:spacing w:val="80"/>
        </w:rPr>
        <w:t xml:space="preserve"> </w:t>
      </w:r>
      <w:r>
        <w:t>two</w:t>
      </w:r>
      <w:r>
        <w:rPr>
          <w:spacing w:val="80"/>
        </w:rPr>
        <w:t xml:space="preserve"> </w:t>
      </w:r>
      <w:r>
        <w:t>samples</w:t>
      </w:r>
      <w:r>
        <w:rPr>
          <w:spacing w:val="80"/>
        </w:rPr>
        <w:t xml:space="preserve"> </w:t>
      </w:r>
      <w:r>
        <w:t>have</w:t>
      </w:r>
      <w:r>
        <w:rPr>
          <w:spacing w:val="80"/>
        </w:rPr>
        <w:t xml:space="preserve"> </w:t>
      </w:r>
      <w:r>
        <w:t>markedly</w:t>
      </w:r>
      <w:r>
        <w:rPr>
          <w:spacing w:val="80"/>
        </w:rPr>
        <w:t xml:space="preserve"> </w:t>
      </w:r>
      <w:r>
        <w:t>different</w:t>
      </w:r>
      <w:r>
        <w:rPr>
          <w:spacing w:val="80"/>
        </w:rPr>
        <w:t xml:space="preserve"> </w:t>
      </w:r>
      <w:r>
        <w:t>variances,</w:t>
      </w:r>
      <w:r>
        <w:rPr>
          <w:spacing w:val="80"/>
        </w:rPr>
        <w:t xml:space="preserve"> </w:t>
      </w:r>
      <w:r>
        <w:t>a</w:t>
      </w:r>
      <w:r>
        <w:rPr>
          <w:spacing w:val="80"/>
        </w:rPr>
        <w:t xml:space="preserve"> </w:t>
      </w:r>
      <w:r>
        <w:rPr>
          <w:b/>
        </w:rPr>
        <w:t>two-sample</w:t>
      </w:r>
      <w:r>
        <w:rPr>
          <w:b/>
          <w:spacing w:val="-1"/>
        </w:rPr>
        <w:t xml:space="preserve"> </w:t>
      </w:r>
      <w:r>
        <w:rPr>
          <w:b/>
        </w:rPr>
        <w:t>t-test</w:t>
      </w:r>
      <w:r>
        <w:rPr>
          <w:b/>
          <w:spacing w:val="-1"/>
        </w:rPr>
        <w:t xml:space="preserve"> </w:t>
      </w:r>
      <w:r>
        <w:t>is</w:t>
      </w:r>
      <w:r>
        <w:rPr>
          <w:spacing w:val="-1"/>
        </w:rPr>
        <w:t xml:space="preserve"> </w:t>
      </w:r>
      <w:r>
        <w:t>used.</w:t>
      </w:r>
      <w:r>
        <w:rPr>
          <w:spacing w:val="-1"/>
        </w:rPr>
        <w:t xml:space="preserve"> </w:t>
      </w:r>
      <w:r>
        <w:t>The</w:t>
      </w:r>
      <w:r>
        <w:rPr>
          <w:spacing w:val="-1"/>
        </w:rPr>
        <w:t xml:space="preserve"> </w:t>
      </w:r>
      <w:r>
        <w:t>test</w:t>
      </w:r>
      <w:r>
        <w:rPr>
          <w:spacing w:val="-1"/>
        </w:rPr>
        <w:t xml:space="preserve"> </w:t>
      </w:r>
      <w:r>
        <w:t>statistic</w:t>
      </w:r>
      <w:r>
        <w:rPr>
          <w:spacing w:val="-1"/>
        </w:rPr>
        <w:t xml:space="preserve"> </w:t>
      </w:r>
      <w:r>
        <w:t>is</w:t>
      </w:r>
      <w:r>
        <w:rPr>
          <w:spacing w:val="-1"/>
        </w:rPr>
        <w:t xml:space="preserve"> </w:t>
      </w:r>
      <w:r>
        <w:t>the</w:t>
      </w:r>
      <w:r>
        <w:rPr>
          <w:spacing w:val="-1"/>
        </w:rPr>
        <w:t xml:space="preserve"> </w:t>
      </w:r>
      <w:r>
        <w:rPr>
          <w:spacing w:val="-2"/>
        </w:rPr>
        <w:t>usual</w:t>
      </w:r>
      <w:r w:rsidR="00C65C00">
        <w:rPr>
          <w:spacing w:val="-2"/>
        </w:rPr>
        <w:br/>
      </w:r>
      <m:oMathPara>
        <m:oMath>
          <m:r>
            <w:rPr>
              <w:rFonts w:ascii="Cambria Math" w:hAnsi="Cambria Math"/>
            </w:rPr>
            <m:t>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den>
          </m:f>
          <m:r>
            <w:br/>
          </m:r>
        </m:oMath>
      </m:oMathPara>
      <w:r>
        <w:t>and</w:t>
      </w:r>
      <w:r>
        <w:rPr>
          <w:spacing w:val="55"/>
        </w:rPr>
        <w:t xml:space="preserve"> </w:t>
      </w:r>
      <w:r>
        <w:t>the</w:t>
      </w:r>
      <w:r>
        <w:rPr>
          <w:spacing w:val="55"/>
        </w:rPr>
        <w:t xml:space="preserve"> </w:t>
      </w:r>
      <w:r>
        <w:t>degrees</w:t>
      </w:r>
      <w:r>
        <w:rPr>
          <w:spacing w:val="55"/>
        </w:rPr>
        <w:t xml:space="preserve"> </w:t>
      </w:r>
      <w:r>
        <w:t>of</w:t>
      </w:r>
      <w:r>
        <w:rPr>
          <w:spacing w:val="55"/>
        </w:rPr>
        <w:t xml:space="preserve"> </w:t>
      </w:r>
      <w:r>
        <w:t>freedom</w:t>
      </w:r>
      <w:r w:rsidR="00C65C00">
        <w:rPr>
          <w:rFonts w:eastAsiaTheme="minorEastAsia" w:hint="eastAsia"/>
          <w:spacing w:val="55"/>
          <w:lang w:eastAsia="zh-CN"/>
        </w:rPr>
        <w:t xml:space="preserve"> </w:t>
      </w:r>
      <w:r>
        <w:rPr>
          <w:rFonts w:ascii="Symbol" w:hAnsi="Symbol"/>
        </w:rPr>
        <w:t></w:t>
      </w:r>
      <w:r w:rsidR="00C65C00">
        <w:rPr>
          <w:rFonts w:ascii="Symbol" w:eastAsiaTheme="minorEastAsia" w:hAnsi="Symbol" w:hint="eastAsia"/>
          <w:lang w:eastAsia="zh-CN"/>
        </w:rPr>
        <w:t xml:space="preserve"> </w:t>
      </w:r>
      <w:r w:rsidR="00C65C00">
        <w:rPr>
          <w:rFonts w:eastAsiaTheme="minorEastAsia" w:hint="eastAsia"/>
          <w:lang w:eastAsia="zh-CN"/>
        </w:rPr>
        <w:t xml:space="preserve">is </w:t>
      </w:r>
      <w:r>
        <w:t xml:space="preserve">estimated with the Welch–Satterthwaite </w:t>
      </w:r>
      <w:r>
        <w:rPr>
          <w:spacing w:val="-2"/>
        </w:rPr>
        <w:t>approximation</w:t>
      </w:r>
    </w:p>
    <w:p w14:paraId="431AEFEC" w14:textId="447B05C3" w:rsidR="008C46E6" w:rsidRPr="00C65C00" w:rsidRDefault="00C65C00">
      <w:pPr>
        <w:pStyle w:val="a3"/>
        <w:spacing w:before="151"/>
        <w:ind w:left="92"/>
        <w:rPr>
          <w:rFonts w:eastAsiaTheme="minorEastAsia" w:hint="eastAsia"/>
          <w:lang w:eastAsia="zh-CN"/>
        </w:rPr>
      </w:pPr>
      <m:oMathPara>
        <m:oMath>
          <m:r>
            <w:rPr>
              <w:rFonts w:ascii="Cambria Math" w:hAnsi="Cambria Math"/>
            </w:rPr>
            <m:t>ν=</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m:t>
                  </m:r>
                </m:den>
              </m:f>
            </m:den>
          </m:f>
        </m:oMath>
      </m:oMathPara>
    </w:p>
    <w:p w14:paraId="7B72FD02" w14:textId="0D39EA6F" w:rsidR="008C46E6" w:rsidRDefault="00000000">
      <w:pPr>
        <w:pStyle w:val="a3"/>
        <w:spacing w:before="150" w:line="285" w:lineRule="auto"/>
        <w:ind w:left="92" w:right="372"/>
        <w:jc w:val="both"/>
      </w:pPr>
      <w:r>
        <w:t xml:space="preserve">For Q2 (age), the classical one-way ANOVA requires both normality and homoscedasticity. A Levene test rejects homoscedasticity (p &lt; 0.001) and the Jarque–Bera test rejects normality in every age band (p &lt; 0.001). We therefore use </w:t>
      </w:r>
      <w:r>
        <w:rPr>
          <w:b/>
        </w:rPr>
        <w:t>Welch’s ANOVA</w:t>
      </w:r>
      <w:r>
        <w:t xml:space="preserve">, which only relies on the central limit theorem at large sample sizes, and follow up with the </w:t>
      </w:r>
      <w:r>
        <w:rPr>
          <w:b/>
        </w:rPr>
        <w:t xml:space="preserve">Games–Howell </w:t>
      </w:r>
      <w:r>
        <w:t xml:space="preserve">post-hoc test, which performs all pairwise comparisons without the normality or equal-variance assumption. Welch’s F statistic is computed as the ratio of two weighted sums of squares, and the p-value is obtained from an F distribution with </w:t>
      </w:r>
      <w:r>
        <w:rPr>
          <w:i/>
        </w:rPr>
        <w:t>k</w:t>
      </w:r>
      <w:r>
        <w:rPr>
          <w:rFonts w:ascii="Symbol" w:hAnsi="Symbol"/>
        </w:rPr>
        <w:t></w:t>
      </w:r>
      <w:r>
        <w:rPr>
          <w:i/>
        </w:rPr>
        <w:t xml:space="preserve">1 </w:t>
      </w:r>
      <w:r>
        <w:t>and the Welch–Satterthwaite degrees of freedom.</w:t>
      </w:r>
    </w:p>
    <w:p w14:paraId="0561327C" w14:textId="77777777" w:rsidR="008C46E6" w:rsidRDefault="00000000">
      <w:pPr>
        <w:pStyle w:val="a3"/>
        <w:spacing w:before="120" w:line="288" w:lineRule="auto"/>
        <w:ind w:left="92" w:right="372"/>
        <w:jc w:val="both"/>
      </w:pPr>
      <w:r>
        <w:t xml:space="preserve">For Q4 (continent), we additionally report a </w:t>
      </w:r>
      <w:r>
        <w:rPr>
          <w:b/>
        </w:rPr>
        <w:t>Kruskal–</w:t>
      </w:r>
      <w:proofErr w:type="gramStart"/>
      <w:r>
        <w:rPr>
          <w:b/>
        </w:rPr>
        <w:t>Wallis</w:t>
      </w:r>
      <w:proofErr w:type="gramEnd"/>
      <w:r>
        <w:rPr>
          <w:b/>
        </w:rPr>
        <w:t xml:space="preserve"> </w:t>
      </w:r>
      <w:r>
        <w:t>test as a non-parametric robustness check, since the Kruskal–</w:t>
      </w:r>
      <w:proofErr w:type="gramStart"/>
      <w:r>
        <w:t>Wallis</w:t>
      </w:r>
      <w:proofErr w:type="gramEnd"/>
      <w:r>
        <w:t xml:space="preserve"> statistic only requires that the observations come from continuous distributions with the same shape. Games–Howell is again used to localize the differences.</w:t>
      </w:r>
    </w:p>
    <w:p w14:paraId="7CDA8327" w14:textId="01E36764" w:rsidR="008C46E6" w:rsidRDefault="00000000">
      <w:pPr>
        <w:pStyle w:val="a3"/>
        <w:spacing w:before="121" w:line="273" w:lineRule="auto"/>
        <w:ind w:left="92" w:right="372"/>
        <w:jc w:val="both"/>
      </w:pPr>
      <w:r>
        <w:t xml:space="preserve">For Q5 we fit a multiple linear regression of </w:t>
      </w:r>
      <w:proofErr w:type="spellStart"/>
      <w:r w:rsidRPr="00966138">
        <w:rPr>
          <w:rFonts w:ascii="Times New Roman" w:hAnsi="Times New Roman" w:cs="Times New Roman"/>
          <w:i/>
          <w:iCs/>
        </w:rPr>
        <w:t>suicide_rate</w:t>
      </w:r>
      <w:proofErr w:type="spellEnd"/>
      <w:r>
        <w:rPr>
          <w:rFonts w:ascii="Courier New"/>
          <w:spacing w:val="-7"/>
        </w:rPr>
        <w:t xml:space="preserve"> </w:t>
      </w:r>
      <w:r>
        <w:t xml:space="preserve">on year, sex, age and continent. Because observations are clustered by country, we report </w:t>
      </w:r>
      <w:r>
        <w:rPr>
          <w:b/>
        </w:rPr>
        <w:t xml:space="preserve">cluster-robust standard errors </w:t>
      </w:r>
      <w:r>
        <w:t xml:space="preserve">(clustered on </w:t>
      </w:r>
      <w:r>
        <w:rPr>
          <w:rFonts w:ascii="Courier New"/>
        </w:rPr>
        <w:lastRenderedPageBreak/>
        <w:t>country</w:t>
      </w:r>
      <w:r>
        <w:t>). The covariance matrix of the coefficients is then estimated by the sandwich estimator</w:t>
      </w:r>
    </w:p>
    <w:p w14:paraId="65E673A4" w14:textId="77777777" w:rsidR="008C46E6" w:rsidRDefault="00000000">
      <w:pPr>
        <w:pStyle w:val="a3"/>
        <w:spacing w:before="124"/>
        <w:ind w:left="92"/>
      </w:pPr>
      <w:r>
        <w:rPr>
          <w:rFonts w:ascii="Courier New" w:hAnsi="Courier New"/>
        </w:rPr>
        <w:t>V</w:t>
      </w:r>
      <w:r>
        <w:rPr>
          <w:rFonts w:ascii="MS Gothic" w:hAnsi="MS Gothic"/>
        </w:rPr>
        <w:t>■</w:t>
      </w:r>
      <w:r>
        <w:rPr>
          <w:rFonts w:ascii="Times New Roman" w:hAnsi="Times New Roman"/>
          <w:spacing w:val="73"/>
        </w:rPr>
        <w:t xml:space="preserve"> </w:t>
      </w:r>
      <w:r>
        <w:rPr>
          <w:rFonts w:ascii="Courier New" w:hAnsi="Courier New"/>
        </w:rPr>
        <w:t>= (X</w:t>
      </w:r>
      <w:r>
        <w:rPr>
          <w:rFonts w:ascii="MS Gothic" w:hAnsi="MS Gothic"/>
        </w:rPr>
        <w:t>■</w:t>
      </w:r>
      <w:proofErr w:type="gramStart"/>
      <w:r>
        <w:rPr>
          <w:rFonts w:ascii="Courier New" w:hAnsi="Courier New"/>
        </w:rPr>
        <w:t>X)</w:t>
      </w:r>
      <w:r>
        <w:rPr>
          <w:rFonts w:ascii="MS Gothic" w:hAnsi="MS Gothic"/>
        </w:rPr>
        <w:t>■</w:t>
      </w:r>
      <w:proofErr w:type="gramEnd"/>
      <w:r>
        <w:rPr>
          <w:rFonts w:ascii="Courier New" w:hAnsi="Courier New"/>
        </w:rPr>
        <w:t>¹ [</w:t>
      </w:r>
      <w:r>
        <w:rPr>
          <w:rFonts w:ascii="Symbol" w:hAnsi="Symbol"/>
        </w:rPr>
        <w:t></w:t>
      </w:r>
      <w:r>
        <w:rPr>
          <w:rFonts w:ascii="MS Gothic" w:hAnsi="MS Gothic"/>
        </w:rPr>
        <w:t>■</w:t>
      </w:r>
      <w:r>
        <w:rPr>
          <w:rFonts w:ascii="Times New Roman" w:hAnsi="Times New Roman"/>
          <w:spacing w:val="73"/>
        </w:rPr>
        <w:t xml:space="preserve"> </w:t>
      </w:r>
      <w:r>
        <w:rPr>
          <w:rFonts w:ascii="Courier New" w:hAnsi="Courier New"/>
        </w:rPr>
        <w:t>X</w:t>
      </w:r>
      <w:r>
        <w:rPr>
          <w:rFonts w:ascii="MS Gothic" w:hAnsi="MS Gothic"/>
        </w:rPr>
        <w:t>■■</w:t>
      </w:r>
      <w:r>
        <w:rPr>
          <w:rFonts w:ascii="Courier New" w:hAnsi="Courier New"/>
        </w:rPr>
        <w:t>û</w:t>
      </w:r>
      <w:r>
        <w:rPr>
          <w:rFonts w:ascii="MS Gothic" w:hAnsi="MS Gothic"/>
        </w:rPr>
        <w:t>■■</w:t>
      </w:r>
      <w:r>
        <w:rPr>
          <w:rFonts w:ascii="Times New Roman" w:hAnsi="Times New Roman"/>
          <w:spacing w:val="73"/>
        </w:rPr>
        <w:t xml:space="preserve"> </w:t>
      </w:r>
      <w:r>
        <w:rPr>
          <w:rFonts w:ascii="Courier New" w:hAnsi="Courier New"/>
        </w:rPr>
        <w:t>X</w:t>
      </w:r>
      <w:r>
        <w:rPr>
          <w:rFonts w:ascii="MS Gothic" w:hAnsi="MS Gothic"/>
        </w:rPr>
        <w:t>■</w:t>
      </w:r>
      <w:r>
        <w:rPr>
          <w:rFonts w:ascii="Courier New" w:hAnsi="Courier New"/>
        </w:rPr>
        <w:t xml:space="preserve">] </w:t>
      </w:r>
      <w:r>
        <w:rPr>
          <w:rFonts w:ascii="Courier New" w:hAnsi="Courier New"/>
          <w:spacing w:val="-2"/>
        </w:rPr>
        <w:t>(X</w:t>
      </w:r>
      <w:r>
        <w:rPr>
          <w:rFonts w:ascii="MS Gothic" w:hAnsi="MS Gothic"/>
          <w:spacing w:val="-2"/>
        </w:rPr>
        <w:t>■</w:t>
      </w:r>
      <w:proofErr w:type="gramStart"/>
      <w:r>
        <w:rPr>
          <w:rFonts w:ascii="Courier New" w:hAnsi="Courier New"/>
          <w:spacing w:val="-2"/>
        </w:rPr>
        <w:t>X)</w:t>
      </w:r>
      <w:r>
        <w:rPr>
          <w:rFonts w:ascii="MS Gothic" w:hAnsi="MS Gothic"/>
          <w:spacing w:val="-2"/>
        </w:rPr>
        <w:t>■</w:t>
      </w:r>
      <w:proofErr w:type="gramEnd"/>
      <w:r>
        <w:rPr>
          <w:rFonts w:ascii="Courier New" w:hAnsi="Courier New"/>
          <w:spacing w:val="-2"/>
        </w:rPr>
        <w:t>¹</w:t>
      </w:r>
      <w:r>
        <w:rPr>
          <w:spacing w:val="-2"/>
        </w:rPr>
        <w:t>,</w:t>
      </w:r>
    </w:p>
    <w:p w14:paraId="54EF39D0" w14:textId="77777777" w:rsidR="008C46E6" w:rsidRDefault="00000000">
      <w:pPr>
        <w:pStyle w:val="a3"/>
        <w:tabs>
          <w:tab w:val="left" w:pos="1301"/>
          <w:tab w:val="left" w:pos="2710"/>
          <w:tab w:val="left" w:pos="3242"/>
          <w:tab w:val="left" w:pos="4254"/>
          <w:tab w:val="left" w:pos="4985"/>
          <w:tab w:val="left" w:pos="5331"/>
          <w:tab w:val="left" w:pos="6004"/>
          <w:tab w:val="left" w:pos="6572"/>
          <w:tab w:val="left" w:pos="6976"/>
          <w:tab w:val="left" w:pos="7497"/>
          <w:tab w:val="left" w:pos="8567"/>
          <w:tab w:val="left" w:pos="9147"/>
        </w:tabs>
        <w:spacing w:before="133" w:line="276" w:lineRule="auto"/>
        <w:ind w:left="92" w:right="272"/>
      </w:pPr>
      <w:r>
        <w:t xml:space="preserve">where the sum runs over countries </w:t>
      </w:r>
      <w:r>
        <w:rPr>
          <w:i/>
        </w:rPr>
        <w:t xml:space="preserve">k </w:t>
      </w:r>
      <w:r>
        <w:t xml:space="preserve">and </w:t>
      </w:r>
      <w:r>
        <w:rPr>
          <w:rFonts w:ascii="Courier New" w:hAnsi="Courier New"/>
        </w:rPr>
        <w:t>û</w:t>
      </w:r>
      <w:r>
        <w:rPr>
          <w:rFonts w:ascii="MS Gothic" w:hAnsi="MS Gothic"/>
        </w:rPr>
        <w:t>■■</w:t>
      </w:r>
      <w:r>
        <w:rPr>
          <w:rFonts w:ascii="Times New Roman" w:hAnsi="Times New Roman"/>
        </w:rPr>
        <w:t xml:space="preserve"> </w:t>
      </w:r>
      <w:r>
        <w:t xml:space="preserve">is the vector of within-country score residuals. The </w:t>
      </w:r>
      <w:r>
        <w:rPr>
          <w:spacing w:val="-2"/>
        </w:rPr>
        <w:t>regression</w:t>
      </w:r>
      <w:r>
        <w:tab/>
      </w:r>
      <w:r>
        <w:rPr>
          <w:spacing w:val="-2"/>
        </w:rPr>
        <w:t>assumptions</w:t>
      </w:r>
      <w:r>
        <w:tab/>
      </w:r>
      <w:r>
        <w:rPr>
          <w:spacing w:val="-4"/>
        </w:rPr>
        <w:t>are</w:t>
      </w:r>
      <w:r>
        <w:tab/>
      </w:r>
      <w:r>
        <w:rPr>
          <w:spacing w:val="-2"/>
        </w:rPr>
        <w:t>checked</w:t>
      </w:r>
      <w:r>
        <w:tab/>
      </w:r>
      <w:r>
        <w:rPr>
          <w:spacing w:val="-2"/>
        </w:rPr>
        <w:t>using</w:t>
      </w:r>
      <w:r>
        <w:tab/>
      </w:r>
      <w:r>
        <w:rPr>
          <w:spacing w:val="-10"/>
        </w:rPr>
        <w:t>a</w:t>
      </w:r>
      <w:r>
        <w:tab/>
      </w:r>
      <w:r>
        <w:rPr>
          <w:spacing w:val="-4"/>
        </w:rPr>
        <w:t>Q–Q</w:t>
      </w:r>
      <w:r>
        <w:tab/>
      </w:r>
      <w:r>
        <w:rPr>
          <w:spacing w:val="-4"/>
        </w:rPr>
        <w:t>plot</w:t>
      </w:r>
      <w:r>
        <w:tab/>
      </w:r>
      <w:r>
        <w:rPr>
          <w:spacing w:val="-6"/>
        </w:rPr>
        <w:t>of</w:t>
      </w:r>
      <w:r>
        <w:tab/>
      </w:r>
      <w:r>
        <w:rPr>
          <w:spacing w:val="-4"/>
        </w:rPr>
        <w:t>the</w:t>
      </w:r>
      <w:r>
        <w:tab/>
      </w:r>
      <w:r>
        <w:rPr>
          <w:spacing w:val="-2"/>
        </w:rPr>
        <w:t>residuals</w:t>
      </w:r>
      <w:r>
        <w:tab/>
      </w:r>
      <w:r>
        <w:rPr>
          <w:spacing w:val="-4"/>
        </w:rPr>
        <w:t>and</w:t>
      </w:r>
      <w:r>
        <w:tab/>
      </w:r>
      <w:r>
        <w:rPr>
          <w:spacing w:val="-10"/>
        </w:rPr>
        <w:t xml:space="preserve">a </w:t>
      </w:r>
      <w:r>
        <w:t>residuals-versus-fitted plot, complemented by a Breusch–Pagan test for heteroscedasticity.</w:t>
      </w:r>
    </w:p>
    <w:p w14:paraId="7889B53A" w14:textId="77777777" w:rsidR="008C46E6" w:rsidRDefault="008C46E6">
      <w:pPr>
        <w:pStyle w:val="a3"/>
        <w:spacing w:before="58"/>
      </w:pPr>
    </w:p>
    <w:p w14:paraId="2A7E2615" w14:textId="1E772E94" w:rsidR="008C46E6" w:rsidRPr="00FF3AC1" w:rsidRDefault="00000000" w:rsidP="00FF3AC1">
      <w:pPr>
        <w:pStyle w:val="1"/>
        <w:numPr>
          <w:ilvl w:val="0"/>
          <w:numId w:val="3"/>
        </w:numPr>
        <w:tabs>
          <w:tab w:val="left" w:pos="425"/>
        </w:tabs>
        <w:ind w:hanging="333"/>
      </w:pPr>
      <w:r>
        <w:rPr>
          <w:color w:val="1A1A1A"/>
        </w:rPr>
        <w:t xml:space="preserve">Descriptive </w:t>
      </w:r>
      <w:r>
        <w:rPr>
          <w:color w:val="1A1A1A"/>
          <w:spacing w:val="-2"/>
        </w:rPr>
        <w:t>Analysis</w:t>
      </w:r>
    </w:p>
    <w:p w14:paraId="2C5594DF" w14:textId="0C020A40" w:rsidR="00FF3AC1" w:rsidRDefault="00FF3AC1" w:rsidP="00FF3AC1">
      <w:pPr>
        <w:pStyle w:val="a3"/>
        <w:spacing w:before="83" w:line="288" w:lineRule="auto"/>
        <w:ind w:left="92" w:right="372"/>
        <w:jc w:val="both"/>
      </w:pPr>
      <w:r>
        <w:t>Table 1 reports the descriptive statistics of the cleaned sample. The number of suicides ranges from</w:t>
      </w:r>
      <w:r>
        <w:rPr>
          <w:spacing w:val="-1"/>
        </w:rPr>
        <w:t xml:space="preserve"> </w:t>
      </w:r>
      <w:r>
        <w:t>0</w:t>
      </w:r>
      <w:r>
        <w:rPr>
          <w:spacing w:val="-1"/>
        </w:rPr>
        <w:t xml:space="preserve"> </w:t>
      </w:r>
      <w:r>
        <w:t>to</w:t>
      </w:r>
      <w:r>
        <w:rPr>
          <w:spacing w:val="-1"/>
        </w:rPr>
        <w:t xml:space="preserve"> </w:t>
      </w:r>
      <w:r>
        <w:t>22,338,</w:t>
      </w:r>
      <w:r>
        <w:rPr>
          <w:spacing w:val="-1"/>
        </w:rPr>
        <w:t xml:space="preserve"> </w:t>
      </w:r>
      <w:r>
        <w:t>with</w:t>
      </w:r>
      <w:r>
        <w:rPr>
          <w:spacing w:val="-1"/>
        </w:rPr>
        <w:t xml:space="preserve"> </w:t>
      </w:r>
      <w:r>
        <w:t>a</w:t>
      </w:r>
      <w:r>
        <w:rPr>
          <w:spacing w:val="-1"/>
        </w:rPr>
        <w:t xml:space="preserve"> </w:t>
      </w:r>
      <w:r>
        <w:t>highly</w:t>
      </w:r>
      <w:r>
        <w:rPr>
          <w:spacing w:val="-1"/>
        </w:rPr>
        <w:t xml:space="preserve"> </w:t>
      </w:r>
      <w:r>
        <w:t>skewed</w:t>
      </w:r>
      <w:r>
        <w:rPr>
          <w:spacing w:val="-1"/>
        </w:rPr>
        <w:t xml:space="preserve"> </w:t>
      </w:r>
      <w:r>
        <w:t>distribution;</w:t>
      </w:r>
      <w:r>
        <w:rPr>
          <w:spacing w:val="-1"/>
        </w:rPr>
        <w:t xml:space="preserve"> </w:t>
      </w:r>
      <w:r>
        <w:t>the</w:t>
      </w:r>
      <w:r>
        <w:rPr>
          <w:spacing w:val="-1"/>
        </w:rPr>
        <w:t xml:space="preserve"> </w:t>
      </w:r>
      <w:r>
        <w:t>population</w:t>
      </w:r>
      <w:r>
        <w:rPr>
          <w:spacing w:val="-1"/>
        </w:rPr>
        <w:t xml:space="preserve"> </w:t>
      </w:r>
      <w:r>
        <w:t>column</w:t>
      </w:r>
      <w:r>
        <w:rPr>
          <w:spacing w:val="-1"/>
        </w:rPr>
        <w:t xml:space="preserve"> </w:t>
      </w:r>
      <w:r>
        <w:t>spans</w:t>
      </w:r>
      <w:r>
        <w:rPr>
          <w:spacing w:val="-1"/>
        </w:rPr>
        <w:t xml:space="preserve"> </w:t>
      </w:r>
      <w:r>
        <w:t>almost</w:t>
      </w:r>
      <w:r>
        <w:rPr>
          <w:spacing w:val="-1"/>
        </w:rPr>
        <w:t xml:space="preserve"> </w:t>
      </w:r>
      <w:r>
        <w:t>five</w:t>
      </w:r>
      <w:r>
        <w:rPr>
          <w:spacing w:val="-1"/>
        </w:rPr>
        <w:t xml:space="preserve"> </w:t>
      </w:r>
      <w:r>
        <w:t>orders of magnitude, reflecting the heterogeneity of the country mix. After taking the rate, the distribution is still right-skewed (Figure 1), with most country–year–sex–age cells exhibiting rates below 20 per 100k and a long right tail reaching the 100–200 range.</w:t>
      </w:r>
    </w:p>
    <w:p w14:paraId="6A3CEA5A" w14:textId="77777777" w:rsidR="00FF3AC1" w:rsidRDefault="00FF3AC1" w:rsidP="00FF3AC1">
      <w:pPr>
        <w:pStyle w:val="a3"/>
        <w:spacing w:before="1"/>
        <w:rPr>
          <w:sz w:val="9"/>
        </w:rPr>
      </w:pPr>
    </w:p>
    <w:tbl>
      <w:tblPr>
        <w:tblStyle w:val="TableNormal"/>
        <w:tblW w:w="0" w:type="auto"/>
        <w:tblInd w:w="51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814"/>
        <w:gridCol w:w="1701"/>
        <w:gridCol w:w="2268"/>
        <w:gridCol w:w="2551"/>
      </w:tblGrid>
      <w:tr w:rsidR="00FF3AC1" w14:paraId="4DF4DFE7" w14:textId="77777777" w:rsidTr="002A68CA">
        <w:trPr>
          <w:trHeight w:val="390"/>
        </w:trPr>
        <w:tc>
          <w:tcPr>
            <w:tcW w:w="1814" w:type="dxa"/>
            <w:shd w:val="clear" w:color="auto" w:fill="DDE4ED"/>
          </w:tcPr>
          <w:p w14:paraId="3DF77981" w14:textId="77777777" w:rsidR="00FF3AC1" w:rsidRDefault="00FF3AC1" w:rsidP="002A68CA">
            <w:pPr>
              <w:pStyle w:val="TableParagraph"/>
              <w:ind w:left="98"/>
              <w:jc w:val="left"/>
              <w:rPr>
                <w:b/>
                <w:sz w:val="19"/>
              </w:rPr>
            </w:pPr>
            <w:r>
              <w:rPr>
                <w:b/>
                <w:spacing w:val="-2"/>
                <w:sz w:val="19"/>
              </w:rPr>
              <w:t>Statistic</w:t>
            </w:r>
          </w:p>
        </w:tc>
        <w:tc>
          <w:tcPr>
            <w:tcW w:w="1701" w:type="dxa"/>
            <w:shd w:val="clear" w:color="auto" w:fill="DDE4ED"/>
          </w:tcPr>
          <w:p w14:paraId="59FD1889" w14:textId="77777777" w:rsidR="00FF3AC1" w:rsidRDefault="00FF3AC1" w:rsidP="002A68CA">
            <w:pPr>
              <w:pStyle w:val="TableParagraph"/>
              <w:ind w:right="89"/>
              <w:rPr>
                <w:b/>
                <w:sz w:val="19"/>
              </w:rPr>
            </w:pPr>
            <w:r>
              <w:rPr>
                <w:b/>
                <w:spacing w:val="-4"/>
                <w:sz w:val="19"/>
              </w:rPr>
              <w:t>year</w:t>
            </w:r>
          </w:p>
        </w:tc>
        <w:tc>
          <w:tcPr>
            <w:tcW w:w="2268" w:type="dxa"/>
            <w:shd w:val="clear" w:color="auto" w:fill="DDE4ED"/>
          </w:tcPr>
          <w:p w14:paraId="5DA33555" w14:textId="77777777" w:rsidR="00FF3AC1" w:rsidRDefault="00FF3AC1" w:rsidP="002A68CA">
            <w:pPr>
              <w:pStyle w:val="TableParagraph"/>
              <w:ind w:right="90"/>
              <w:rPr>
                <w:b/>
                <w:sz w:val="19"/>
              </w:rPr>
            </w:pPr>
            <w:proofErr w:type="spellStart"/>
            <w:r>
              <w:rPr>
                <w:b/>
                <w:spacing w:val="-2"/>
                <w:sz w:val="19"/>
              </w:rPr>
              <w:t>suicides_no</w:t>
            </w:r>
            <w:proofErr w:type="spellEnd"/>
          </w:p>
        </w:tc>
        <w:tc>
          <w:tcPr>
            <w:tcW w:w="2551" w:type="dxa"/>
            <w:shd w:val="clear" w:color="auto" w:fill="DDE4ED"/>
          </w:tcPr>
          <w:p w14:paraId="5941D77E" w14:textId="77777777" w:rsidR="00FF3AC1" w:rsidRDefault="00FF3AC1" w:rsidP="002A68CA">
            <w:pPr>
              <w:pStyle w:val="TableParagraph"/>
              <w:ind w:right="90"/>
              <w:rPr>
                <w:b/>
                <w:sz w:val="19"/>
              </w:rPr>
            </w:pPr>
            <w:r>
              <w:rPr>
                <w:b/>
                <w:spacing w:val="-2"/>
                <w:sz w:val="19"/>
              </w:rPr>
              <w:t>population</w:t>
            </w:r>
          </w:p>
        </w:tc>
      </w:tr>
      <w:tr w:rsidR="00FF3AC1" w14:paraId="23E058D4" w14:textId="77777777" w:rsidTr="002A68CA">
        <w:trPr>
          <w:trHeight w:val="390"/>
        </w:trPr>
        <w:tc>
          <w:tcPr>
            <w:tcW w:w="1814" w:type="dxa"/>
          </w:tcPr>
          <w:p w14:paraId="463E86AC" w14:textId="77777777" w:rsidR="00FF3AC1" w:rsidRDefault="00FF3AC1" w:rsidP="002A68CA">
            <w:pPr>
              <w:pStyle w:val="TableParagraph"/>
              <w:ind w:left="98"/>
              <w:jc w:val="left"/>
              <w:rPr>
                <w:b/>
                <w:sz w:val="19"/>
              </w:rPr>
            </w:pPr>
            <w:r>
              <w:rPr>
                <w:b/>
                <w:spacing w:val="-2"/>
                <w:sz w:val="19"/>
              </w:rPr>
              <w:t>count</w:t>
            </w:r>
          </w:p>
        </w:tc>
        <w:tc>
          <w:tcPr>
            <w:tcW w:w="1701" w:type="dxa"/>
          </w:tcPr>
          <w:p w14:paraId="67C14195" w14:textId="77777777" w:rsidR="00FF3AC1" w:rsidRDefault="00FF3AC1" w:rsidP="002A68CA">
            <w:pPr>
              <w:pStyle w:val="TableParagraph"/>
              <w:ind w:right="89"/>
              <w:rPr>
                <w:sz w:val="19"/>
              </w:rPr>
            </w:pPr>
            <w:r>
              <w:rPr>
                <w:spacing w:val="-2"/>
                <w:sz w:val="19"/>
              </w:rPr>
              <w:t>43,776</w:t>
            </w:r>
          </w:p>
        </w:tc>
        <w:tc>
          <w:tcPr>
            <w:tcW w:w="2268" w:type="dxa"/>
          </w:tcPr>
          <w:p w14:paraId="7BFDEDCE" w14:textId="77777777" w:rsidR="00FF3AC1" w:rsidRDefault="00FF3AC1" w:rsidP="002A68CA">
            <w:pPr>
              <w:pStyle w:val="TableParagraph"/>
              <w:ind w:right="90"/>
              <w:rPr>
                <w:sz w:val="19"/>
              </w:rPr>
            </w:pPr>
            <w:r>
              <w:rPr>
                <w:spacing w:val="-2"/>
                <w:sz w:val="19"/>
              </w:rPr>
              <w:t>41,520</w:t>
            </w:r>
          </w:p>
        </w:tc>
        <w:tc>
          <w:tcPr>
            <w:tcW w:w="2551" w:type="dxa"/>
          </w:tcPr>
          <w:p w14:paraId="579901A1" w14:textId="77777777" w:rsidR="00FF3AC1" w:rsidRDefault="00FF3AC1" w:rsidP="002A68CA">
            <w:pPr>
              <w:pStyle w:val="TableParagraph"/>
              <w:ind w:right="90"/>
              <w:rPr>
                <w:sz w:val="19"/>
              </w:rPr>
            </w:pPr>
            <w:r>
              <w:rPr>
                <w:spacing w:val="-2"/>
                <w:sz w:val="19"/>
              </w:rPr>
              <w:t>38,316</w:t>
            </w:r>
          </w:p>
        </w:tc>
      </w:tr>
      <w:tr w:rsidR="00FF3AC1" w14:paraId="198A21CB" w14:textId="77777777" w:rsidTr="002A68CA">
        <w:trPr>
          <w:trHeight w:val="390"/>
        </w:trPr>
        <w:tc>
          <w:tcPr>
            <w:tcW w:w="1814" w:type="dxa"/>
          </w:tcPr>
          <w:p w14:paraId="70BC8099" w14:textId="77777777" w:rsidR="00FF3AC1" w:rsidRDefault="00FF3AC1" w:rsidP="002A68CA">
            <w:pPr>
              <w:pStyle w:val="TableParagraph"/>
              <w:ind w:left="98"/>
              <w:jc w:val="left"/>
              <w:rPr>
                <w:b/>
                <w:sz w:val="19"/>
              </w:rPr>
            </w:pPr>
            <w:r>
              <w:rPr>
                <w:b/>
                <w:spacing w:val="-4"/>
                <w:sz w:val="19"/>
              </w:rPr>
              <w:t>mean</w:t>
            </w:r>
          </w:p>
        </w:tc>
        <w:tc>
          <w:tcPr>
            <w:tcW w:w="1701" w:type="dxa"/>
          </w:tcPr>
          <w:p w14:paraId="0A9E67A5" w14:textId="77777777" w:rsidR="00FF3AC1" w:rsidRDefault="00FF3AC1" w:rsidP="002A68CA">
            <w:pPr>
              <w:pStyle w:val="TableParagraph"/>
              <w:ind w:right="89"/>
              <w:rPr>
                <w:sz w:val="19"/>
              </w:rPr>
            </w:pPr>
            <w:r>
              <w:rPr>
                <w:spacing w:val="-2"/>
                <w:sz w:val="19"/>
              </w:rPr>
              <w:t>1998.50</w:t>
            </w:r>
          </w:p>
        </w:tc>
        <w:tc>
          <w:tcPr>
            <w:tcW w:w="2268" w:type="dxa"/>
          </w:tcPr>
          <w:p w14:paraId="79FAD45E" w14:textId="77777777" w:rsidR="00FF3AC1" w:rsidRDefault="00FF3AC1" w:rsidP="002A68CA">
            <w:pPr>
              <w:pStyle w:val="TableParagraph"/>
              <w:ind w:right="90"/>
              <w:rPr>
                <w:sz w:val="19"/>
              </w:rPr>
            </w:pPr>
            <w:r>
              <w:rPr>
                <w:spacing w:val="-2"/>
                <w:sz w:val="19"/>
              </w:rPr>
              <w:t>193.32</w:t>
            </w:r>
          </w:p>
        </w:tc>
        <w:tc>
          <w:tcPr>
            <w:tcW w:w="2551" w:type="dxa"/>
          </w:tcPr>
          <w:p w14:paraId="26B21987" w14:textId="77777777" w:rsidR="00FF3AC1" w:rsidRDefault="00FF3AC1" w:rsidP="002A68CA">
            <w:pPr>
              <w:pStyle w:val="TableParagraph"/>
              <w:ind w:right="90"/>
              <w:rPr>
                <w:sz w:val="19"/>
              </w:rPr>
            </w:pPr>
            <w:r>
              <w:rPr>
                <w:spacing w:val="-2"/>
                <w:sz w:val="19"/>
              </w:rPr>
              <w:t>1,664,091</w:t>
            </w:r>
          </w:p>
        </w:tc>
      </w:tr>
      <w:tr w:rsidR="00FF3AC1" w14:paraId="477E7969" w14:textId="77777777" w:rsidTr="002A68CA">
        <w:trPr>
          <w:trHeight w:val="390"/>
        </w:trPr>
        <w:tc>
          <w:tcPr>
            <w:tcW w:w="1814" w:type="dxa"/>
          </w:tcPr>
          <w:p w14:paraId="633F22BD" w14:textId="77777777" w:rsidR="00FF3AC1" w:rsidRDefault="00FF3AC1" w:rsidP="002A68CA">
            <w:pPr>
              <w:pStyle w:val="TableParagraph"/>
              <w:ind w:left="98"/>
              <w:jc w:val="left"/>
              <w:rPr>
                <w:b/>
                <w:sz w:val="19"/>
              </w:rPr>
            </w:pPr>
            <w:r>
              <w:rPr>
                <w:b/>
                <w:spacing w:val="-5"/>
                <w:sz w:val="19"/>
              </w:rPr>
              <w:t>std</w:t>
            </w:r>
          </w:p>
        </w:tc>
        <w:tc>
          <w:tcPr>
            <w:tcW w:w="1701" w:type="dxa"/>
          </w:tcPr>
          <w:p w14:paraId="08249D22" w14:textId="77777777" w:rsidR="00FF3AC1" w:rsidRDefault="00FF3AC1" w:rsidP="002A68CA">
            <w:pPr>
              <w:pStyle w:val="TableParagraph"/>
              <w:ind w:right="89"/>
              <w:rPr>
                <w:sz w:val="19"/>
              </w:rPr>
            </w:pPr>
            <w:r>
              <w:rPr>
                <w:spacing w:val="-2"/>
                <w:sz w:val="19"/>
              </w:rPr>
              <w:t>10.34</w:t>
            </w:r>
          </w:p>
        </w:tc>
        <w:tc>
          <w:tcPr>
            <w:tcW w:w="2268" w:type="dxa"/>
          </w:tcPr>
          <w:p w14:paraId="7FACC71D" w14:textId="77777777" w:rsidR="00FF3AC1" w:rsidRDefault="00FF3AC1" w:rsidP="002A68CA">
            <w:pPr>
              <w:pStyle w:val="TableParagraph"/>
              <w:ind w:right="90"/>
              <w:rPr>
                <w:sz w:val="19"/>
              </w:rPr>
            </w:pPr>
            <w:r>
              <w:rPr>
                <w:spacing w:val="-2"/>
                <w:sz w:val="19"/>
              </w:rPr>
              <w:t>800.59</w:t>
            </w:r>
          </w:p>
        </w:tc>
        <w:tc>
          <w:tcPr>
            <w:tcW w:w="2551" w:type="dxa"/>
          </w:tcPr>
          <w:p w14:paraId="225F925B" w14:textId="77777777" w:rsidR="00FF3AC1" w:rsidRDefault="00FF3AC1" w:rsidP="002A68CA">
            <w:pPr>
              <w:pStyle w:val="TableParagraph"/>
              <w:ind w:right="90"/>
              <w:rPr>
                <w:sz w:val="19"/>
              </w:rPr>
            </w:pPr>
            <w:r>
              <w:rPr>
                <w:spacing w:val="-2"/>
                <w:sz w:val="19"/>
              </w:rPr>
              <w:t>3,647,231</w:t>
            </w:r>
          </w:p>
        </w:tc>
      </w:tr>
      <w:tr w:rsidR="00FF3AC1" w14:paraId="26FCB4C7" w14:textId="77777777" w:rsidTr="002A68CA">
        <w:trPr>
          <w:trHeight w:val="390"/>
        </w:trPr>
        <w:tc>
          <w:tcPr>
            <w:tcW w:w="1814" w:type="dxa"/>
          </w:tcPr>
          <w:p w14:paraId="5A048E81" w14:textId="77777777" w:rsidR="00FF3AC1" w:rsidRDefault="00FF3AC1" w:rsidP="002A68CA">
            <w:pPr>
              <w:pStyle w:val="TableParagraph"/>
              <w:ind w:left="98"/>
              <w:jc w:val="left"/>
              <w:rPr>
                <w:b/>
                <w:sz w:val="19"/>
              </w:rPr>
            </w:pPr>
            <w:r>
              <w:rPr>
                <w:b/>
                <w:spacing w:val="-5"/>
                <w:sz w:val="19"/>
              </w:rPr>
              <w:t>min</w:t>
            </w:r>
          </w:p>
        </w:tc>
        <w:tc>
          <w:tcPr>
            <w:tcW w:w="1701" w:type="dxa"/>
          </w:tcPr>
          <w:p w14:paraId="7BDBD123" w14:textId="77777777" w:rsidR="00FF3AC1" w:rsidRDefault="00FF3AC1" w:rsidP="002A68CA">
            <w:pPr>
              <w:pStyle w:val="TableParagraph"/>
              <w:ind w:right="89"/>
              <w:rPr>
                <w:sz w:val="19"/>
              </w:rPr>
            </w:pPr>
            <w:r>
              <w:rPr>
                <w:spacing w:val="-4"/>
                <w:sz w:val="19"/>
              </w:rPr>
              <w:t>1979</w:t>
            </w:r>
          </w:p>
        </w:tc>
        <w:tc>
          <w:tcPr>
            <w:tcW w:w="2268" w:type="dxa"/>
          </w:tcPr>
          <w:p w14:paraId="3AF32998" w14:textId="77777777" w:rsidR="00FF3AC1" w:rsidRDefault="00FF3AC1" w:rsidP="002A68CA">
            <w:pPr>
              <w:pStyle w:val="TableParagraph"/>
              <w:ind w:right="90"/>
              <w:rPr>
                <w:sz w:val="19"/>
              </w:rPr>
            </w:pPr>
            <w:r>
              <w:rPr>
                <w:spacing w:val="-10"/>
                <w:sz w:val="19"/>
              </w:rPr>
              <w:t>0</w:t>
            </w:r>
          </w:p>
        </w:tc>
        <w:tc>
          <w:tcPr>
            <w:tcW w:w="2551" w:type="dxa"/>
          </w:tcPr>
          <w:p w14:paraId="1D8F8C0E" w14:textId="77777777" w:rsidR="00FF3AC1" w:rsidRDefault="00FF3AC1" w:rsidP="002A68CA">
            <w:pPr>
              <w:pStyle w:val="TableParagraph"/>
              <w:ind w:right="90"/>
              <w:rPr>
                <w:sz w:val="19"/>
              </w:rPr>
            </w:pPr>
            <w:r>
              <w:rPr>
                <w:spacing w:val="-5"/>
                <w:sz w:val="19"/>
              </w:rPr>
              <w:t>259</w:t>
            </w:r>
          </w:p>
        </w:tc>
      </w:tr>
      <w:tr w:rsidR="00FF3AC1" w14:paraId="3C0A5C11" w14:textId="77777777" w:rsidTr="002A68CA">
        <w:trPr>
          <w:trHeight w:val="390"/>
        </w:trPr>
        <w:tc>
          <w:tcPr>
            <w:tcW w:w="1814" w:type="dxa"/>
          </w:tcPr>
          <w:p w14:paraId="47AFF8E7" w14:textId="77777777" w:rsidR="00FF3AC1" w:rsidRDefault="00FF3AC1" w:rsidP="002A68CA">
            <w:pPr>
              <w:pStyle w:val="TableParagraph"/>
              <w:ind w:left="98"/>
              <w:jc w:val="left"/>
              <w:rPr>
                <w:b/>
                <w:sz w:val="19"/>
              </w:rPr>
            </w:pPr>
            <w:r>
              <w:rPr>
                <w:b/>
                <w:spacing w:val="-5"/>
                <w:sz w:val="19"/>
              </w:rPr>
              <w:t>25%</w:t>
            </w:r>
          </w:p>
        </w:tc>
        <w:tc>
          <w:tcPr>
            <w:tcW w:w="1701" w:type="dxa"/>
          </w:tcPr>
          <w:p w14:paraId="44ECA21D" w14:textId="77777777" w:rsidR="00FF3AC1" w:rsidRDefault="00FF3AC1" w:rsidP="002A68CA">
            <w:pPr>
              <w:pStyle w:val="TableParagraph"/>
              <w:ind w:right="89"/>
              <w:rPr>
                <w:sz w:val="19"/>
              </w:rPr>
            </w:pPr>
            <w:r>
              <w:rPr>
                <w:spacing w:val="-4"/>
                <w:sz w:val="19"/>
              </w:rPr>
              <w:t>1990</w:t>
            </w:r>
          </w:p>
        </w:tc>
        <w:tc>
          <w:tcPr>
            <w:tcW w:w="2268" w:type="dxa"/>
          </w:tcPr>
          <w:p w14:paraId="45141777" w14:textId="77777777" w:rsidR="00FF3AC1" w:rsidRDefault="00FF3AC1" w:rsidP="002A68CA">
            <w:pPr>
              <w:pStyle w:val="TableParagraph"/>
              <w:ind w:right="90"/>
              <w:rPr>
                <w:sz w:val="19"/>
              </w:rPr>
            </w:pPr>
            <w:r>
              <w:rPr>
                <w:spacing w:val="-10"/>
                <w:sz w:val="19"/>
              </w:rPr>
              <w:t>1</w:t>
            </w:r>
          </w:p>
        </w:tc>
        <w:tc>
          <w:tcPr>
            <w:tcW w:w="2551" w:type="dxa"/>
          </w:tcPr>
          <w:p w14:paraId="2ED4FD68" w14:textId="77777777" w:rsidR="00FF3AC1" w:rsidRDefault="00FF3AC1" w:rsidP="002A68CA">
            <w:pPr>
              <w:pStyle w:val="TableParagraph"/>
              <w:ind w:right="90"/>
              <w:rPr>
                <w:sz w:val="19"/>
              </w:rPr>
            </w:pPr>
            <w:r>
              <w:rPr>
                <w:spacing w:val="-2"/>
                <w:sz w:val="19"/>
              </w:rPr>
              <w:t>85,113</w:t>
            </w:r>
          </w:p>
        </w:tc>
      </w:tr>
      <w:tr w:rsidR="00FF3AC1" w14:paraId="17BD33CB" w14:textId="77777777" w:rsidTr="002A68CA">
        <w:trPr>
          <w:trHeight w:val="390"/>
        </w:trPr>
        <w:tc>
          <w:tcPr>
            <w:tcW w:w="1814" w:type="dxa"/>
          </w:tcPr>
          <w:p w14:paraId="747AD77B" w14:textId="77777777" w:rsidR="00FF3AC1" w:rsidRDefault="00FF3AC1" w:rsidP="002A68CA">
            <w:pPr>
              <w:pStyle w:val="TableParagraph"/>
              <w:ind w:left="98"/>
              <w:jc w:val="left"/>
              <w:rPr>
                <w:b/>
                <w:sz w:val="19"/>
              </w:rPr>
            </w:pPr>
            <w:r>
              <w:rPr>
                <w:b/>
                <w:spacing w:val="-5"/>
                <w:sz w:val="19"/>
              </w:rPr>
              <w:t>50%</w:t>
            </w:r>
          </w:p>
        </w:tc>
        <w:tc>
          <w:tcPr>
            <w:tcW w:w="1701" w:type="dxa"/>
          </w:tcPr>
          <w:p w14:paraId="27A98BB0" w14:textId="77777777" w:rsidR="00FF3AC1" w:rsidRDefault="00FF3AC1" w:rsidP="002A68CA">
            <w:pPr>
              <w:pStyle w:val="TableParagraph"/>
              <w:ind w:right="89"/>
              <w:rPr>
                <w:sz w:val="19"/>
              </w:rPr>
            </w:pPr>
            <w:r>
              <w:rPr>
                <w:spacing w:val="-4"/>
                <w:sz w:val="19"/>
              </w:rPr>
              <w:t>1999</w:t>
            </w:r>
          </w:p>
        </w:tc>
        <w:tc>
          <w:tcPr>
            <w:tcW w:w="2268" w:type="dxa"/>
          </w:tcPr>
          <w:p w14:paraId="2E60981C" w14:textId="77777777" w:rsidR="00FF3AC1" w:rsidRDefault="00FF3AC1" w:rsidP="002A68CA">
            <w:pPr>
              <w:pStyle w:val="TableParagraph"/>
              <w:ind w:right="90"/>
              <w:rPr>
                <w:sz w:val="19"/>
              </w:rPr>
            </w:pPr>
            <w:r>
              <w:rPr>
                <w:spacing w:val="-5"/>
                <w:sz w:val="19"/>
              </w:rPr>
              <w:t>14</w:t>
            </w:r>
          </w:p>
        </w:tc>
        <w:tc>
          <w:tcPr>
            <w:tcW w:w="2551" w:type="dxa"/>
          </w:tcPr>
          <w:p w14:paraId="4AB8345A" w14:textId="77777777" w:rsidR="00FF3AC1" w:rsidRDefault="00FF3AC1" w:rsidP="002A68CA">
            <w:pPr>
              <w:pStyle w:val="TableParagraph"/>
              <w:ind w:right="90"/>
              <w:rPr>
                <w:sz w:val="19"/>
              </w:rPr>
            </w:pPr>
            <w:r>
              <w:rPr>
                <w:spacing w:val="-2"/>
                <w:sz w:val="19"/>
              </w:rPr>
              <w:t>380,655</w:t>
            </w:r>
          </w:p>
        </w:tc>
      </w:tr>
      <w:tr w:rsidR="00FF3AC1" w14:paraId="6CB23C41" w14:textId="77777777" w:rsidTr="002A68CA">
        <w:trPr>
          <w:trHeight w:val="390"/>
        </w:trPr>
        <w:tc>
          <w:tcPr>
            <w:tcW w:w="1814" w:type="dxa"/>
          </w:tcPr>
          <w:p w14:paraId="5078B714" w14:textId="77777777" w:rsidR="00FF3AC1" w:rsidRDefault="00FF3AC1" w:rsidP="002A68CA">
            <w:pPr>
              <w:pStyle w:val="TableParagraph"/>
              <w:ind w:left="98"/>
              <w:jc w:val="left"/>
              <w:rPr>
                <w:b/>
                <w:sz w:val="19"/>
              </w:rPr>
            </w:pPr>
            <w:r>
              <w:rPr>
                <w:b/>
                <w:spacing w:val="-5"/>
                <w:sz w:val="19"/>
              </w:rPr>
              <w:t>75%</w:t>
            </w:r>
          </w:p>
        </w:tc>
        <w:tc>
          <w:tcPr>
            <w:tcW w:w="1701" w:type="dxa"/>
          </w:tcPr>
          <w:p w14:paraId="42146D48" w14:textId="77777777" w:rsidR="00FF3AC1" w:rsidRDefault="00FF3AC1" w:rsidP="002A68CA">
            <w:pPr>
              <w:pStyle w:val="TableParagraph"/>
              <w:ind w:right="89"/>
              <w:rPr>
                <w:sz w:val="19"/>
              </w:rPr>
            </w:pPr>
            <w:r>
              <w:rPr>
                <w:spacing w:val="-4"/>
                <w:sz w:val="19"/>
              </w:rPr>
              <w:t>2007</w:t>
            </w:r>
          </w:p>
        </w:tc>
        <w:tc>
          <w:tcPr>
            <w:tcW w:w="2268" w:type="dxa"/>
          </w:tcPr>
          <w:p w14:paraId="24B13607" w14:textId="77777777" w:rsidR="00FF3AC1" w:rsidRDefault="00FF3AC1" w:rsidP="002A68CA">
            <w:pPr>
              <w:pStyle w:val="TableParagraph"/>
              <w:ind w:right="90"/>
              <w:rPr>
                <w:sz w:val="19"/>
              </w:rPr>
            </w:pPr>
            <w:r>
              <w:rPr>
                <w:spacing w:val="-5"/>
                <w:sz w:val="19"/>
              </w:rPr>
              <w:t>91</w:t>
            </w:r>
          </w:p>
        </w:tc>
        <w:tc>
          <w:tcPr>
            <w:tcW w:w="2551" w:type="dxa"/>
          </w:tcPr>
          <w:p w14:paraId="3D728056" w14:textId="77777777" w:rsidR="00FF3AC1" w:rsidRDefault="00FF3AC1" w:rsidP="002A68CA">
            <w:pPr>
              <w:pStyle w:val="TableParagraph"/>
              <w:ind w:right="90"/>
              <w:rPr>
                <w:sz w:val="19"/>
              </w:rPr>
            </w:pPr>
            <w:r>
              <w:rPr>
                <w:spacing w:val="-2"/>
                <w:sz w:val="19"/>
              </w:rPr>
              <w:t>1,305,698</w:t>
            </w:r>
          </w:p>
        </w:tc>
      </w:tr>
      <w:tr w:rsidR="00FF3AC1" w14:paraId="23675DAE" w14:textId="77777777" w:rsidTr="002A68CA">
        <w:trPr>
          <w:trHeight w:val="390"/>
        </w:trPr>
        <w:tc>
          <w:tcPr>
            <w:tcW w:w="1814" w:type="dxa"/>
          </w:tcPr>
          <w:p w14:paraId="0CBE81BA" w14:textId="77777777" w:rsidR="00FF3AC1" w:rsidRDefault="00FF3AC1" w:rsidP="002A68CA">
            <w:pPr>
              <w:pStyle w:val="TableParagraph"/>
              <w:ind w:left="98"/>
              <w:jc w:val="left"/>
              <w:rPr>
                <w:b/>
                <w:sz w:val="19"/>
              </w:rPr>
            </w:pPr>
            <w:r>
              <w:rPr>
                <w:b/>
                <w:spacing w:val="-5"/>
                <w:sz w:val="19"/>
              </w:rPr>
              <w:t>max</w:t>
            </w:r>
          </w:p>
        </w:tc>
        <w:tc>
          <w:tcPr>
            <w:tcW w:w="1701" w:type="dxa"/>
          </w:tcPr>
          <w:p w14:paraId="038376A5" w14:textId="77777777" w:rsidR="00FF3AC1" w:rsidRDefault="00FF3AC1" w:rsidP="002A68CA">
            <w:pPr>
              <w:pStyle w:val="TableParagraph"/>
              <w:ind w:right="89"/>
              <w:rPr>
                <w:sz w:val="19"/>
              </w:rPr>
            </w:pPr>
            <w:r>
              <w:rPr>
                <w:spacing w:val="-4"/>
                <w:sz w:val="19"/>
              </w:rPr>
              <w:t>2016</w:t>
            </w:r>
          </w:p>
        </w:tc>
        <w:tc>
          <w:tcPr>
            <w:tcW w:w="2268" w:type="dxa"/>
          </w:tcPr>
          <w:p w14:paraId="656B42A6" w14:textId="77777777" w:rsidR="00FF3AC1" w:rsidRDefault="00FF3AC1" w:rsidP="002A68CA">
            <w:pPr>
              <w:pStyle w:val="TableParagraph"/>
              <w:ind w:right="90"/>
              <w:rPr>
                <w:sz w:val="19"/>
              </w:rPr>
            </w:pPr>
            <w:r>
              <w:rPr>
                <w:spacing w:val="-2"/>
                <w:sz w:val="19"/>
              </w:rPr>
              <w:t>22,338</w:t>
            </w:r>
          </w:p>
        </w:tc>
        <w:tc>
          <w:tcPr>
            <w:tcW w:w="2551" w:type="dxa"/>
          </w:tcPr>
          <w:p w14:paraId="5EE8C8AC" w14:textId="77777777" w:rsidR="00FF3AC1" w:rsidRDefault="00FF3AC1" w:rsidP="002A68CA">
            <w:pPr>
              <w:pStyle w:val="TableParagraph"/>
              <w:ind w:right="89"/>
              <w:rPr>
                <w:sz w:val="19"/>
              </w:rPr>
            </w:pPr>
            <w:r>
              <w:rPr>
                <w:spacing w:val="-2"/>
                <w:sz w:val="19"/>
              </w:rPr>
              <w:t>43,805,210</w:t>
            </w:r>
          </w:p>
        </w:tc>
      </w:tr>
    </w:tbl>
    <w:p w14:paraId="4F81A4F7" w14:textId="77777777" w:rsidR="00FF3AC1" w:rsidRDefault="00FF3AC1" w:rsidP="00FF3AC1">
      <w:pPr>
        <w:spacing w:before="84" w:line="264" w:lineRule="auto"/>
        <w:ind w:left="84" w:right="364"/>
        <w:jc w:val="center"/>
        <w:rPr>
          <w:i/>
          <w:sz w:val="19"/>
        </w:rPr>
      </w:pPr>
      <w:r>
        <w:rPr>
          <w:i/>
          <w:color w:val="444444"/>
          <w:sz w:val="19"/>
        </w:rPr>
        <w:t>Table</w:t>
      </w:r>
      <w:r>
        <w:rPr>
          <w:i/>
          <w:color w:val="444444"/>
          <w:spacing w:val="-3"/>
          <w:sz w:val="19"/>
        </w:rPr>
        <w:t xml:space="preserve"> </w:t>
      </w:r>
      <w:r>
        <w:rPr>
          <w:i/>
          <w:color w:val="444444"/>
          <w:sz w:val="19"/>
        </w:rPr>
        <w:t>1.</w:t>
      </w:r>
      <w:r>
        <w:rPr>
          <w:i/>
          <w:color w:val="444444"/>
          <w:spacing w:val="-3"/>
          <w:sz w:val="19"/>
        </w:rPr>
        <w:t xml:space="preserve"> </w:t>
      </w:r>
      <w:r>
        <w:rPr>
          <w:i/>
          <w:color w:val="444444"/>
          <w:sz w:val="19"/>
        </w:rPr>
        <w:t>Descriptive</w:t>
      </w:r>
      <w:r>
        <w:rPr>
          <w:i/>
          <w:color w:val="444444"/>
          <w:spacing w:val="-3"/>
          <w:sz w:val="19"/>
        </w:rPr>
        <w:t xml:space="preserve"> </w:t>
      </w:r>
      <w:r>
        <w:rPr>
          <w:i/>
          <w:color w:val="444444"/>
          <w:sz w:val="19"/>
        </w:rPr>
        <w:t>statistics</w:t>
      </w:r>
      <w:r>
        <w:rPr>
          <w:i/>
          <w:color w:val="444444"/>
          <w:spacing w:val="-3"/>
          <w:sz w:val="19"/>
        </w:rPr>
        <w:t xml:space="preserve"> </w:t>
      </w:r>
      <w:r>
        <w:rPr>
          <w:i/>
          <w:color w:val="444444"/>
          <w:sz w:val="19"/>
        </w:rPr>
        <w:t>of</w:t>
      </w:r>
      <w:r>
        <w:rPr>
          <w:i/>
          <w:color w:val="444444"/>
          <w:spacing w:val="-3"/>
          <w:sz w:val="19"/>
        </w:rPr>
        <w:t xml:space="preserve"> </w:t>
      </w:r>
      <w:r>
        <w:rPr>
          <w:i/>
          <w:color w:val="444444"/>
          <w:sz w:val="19"/>
        </w:rPr>
        <w:t>the</w:t>
      </w:r>
      <w:r>
        <w:rPr>
          <w:i/>
          <w:color w:val="444444"/>
          <w:spacing w:val="-3"/>
          <w:sz w:val="19"/>
        </w:rPr>
        <w:t xml:space="preserve"> </w:t>
      </w:r>
      <w:r>
        <w:rPr>
          <w:i/>
          <w:color w:val="444444"/>
          <w:sz w:val="19"/>
        </w:rPr>
        <w:t>raw</w:t>
      </w:r>
      <w:r>
        <w:rPr>
          <w:i/>
          <w:color w:val="444444"/>
          <w:spacing w:val="-3"/>
          <w:sz w:val="19"/>
        </w:rPr>
        <w:t xml:space="preserve"> </w:t>
      </w:r>
      <w:r>
        <w:rPr>
          <w:i/>
          <w:color w:val="444444"/>
          <w:sz w:val="19"/>
        </w:rPr>
        <w:t>variables</w:t>
      </w:r>
      <w:r>
        <w:rPr>
          <w:i/>
          <w:color w:val="444444"/>
          <w:spacing w:val="-3"/>
          <w:sz w:val="19"/>
        </w:rPr>
        <w:t xml:space="preserve"> </w:t>
      </w:r>
      <w:r>
        <w:rPr>
          <w:i/>
          <w:color w:val="444444"/>
          <w:sz w:val="19"/>
        </w:rPr>
        <w:t>(pre-cleaning;</w:t>
      </w:r>
      <w:r>
        <w:rPr>
          <w:i/>
          <w:color w:val="444444"/>
          <w:spacing w:val="-3"/>
          <w:sz w:val="19"/>
        </w:rPr>
        <w:t xml:space="preserve"> </w:t>
      </w:r>
      <w:r>
        <w:rPr>
          <w:i/>
          <w:color w:val="444444"/>
          <w:sz w:val="19"/>
        </w:rPr>
        <w:t>population</w:t>
      </w:r>
      <w:r>
        <w:rPr>
          <w:i/>
          <w:color w:val="444444"/>
          <w:spacing w:val="-3"/>
          <w:sz w:val="19"/>
        </w:rPr>
        <w:t xml:space="preserve"> </w:t>
      </w:r>
      <w:r>
        <w:rPr>
          <w:i/>
          <w:color w:val="444444"/>
          <w:sz w:val="19"/>
        </w:rPr>
        <w:t>and</w:t>
      </w:r>
      <w:r>
        <w:rPr>
          <w:i/>
          <w:color w:val="444444"/>
          <w:spacing w:val="-3"/>
          <w:sz w:val="19"/>
        </w:rPr>
        <w:t xml:space="preserve"> </w:t>
      </w:r>
      <w:r>
        <w:rPr>
          <w:i/>
          <w:color w:val="444444"/>
          <w:sz w:val="19"/>
        </w:rPr>
        <w:t>suicide</w:t>
      </w:r>
      <w:r>
        <w:rPr>
          <w:i/>
          <w:color w:val="444444"/>
          <w:spacing w:val="-3"/>
          <w:sz w:val="19"/>
        </w:rPr>
        <w:t xml:space="preserve"> </w:t>
      </w:r>
      <w:r>
        <w:rPr>
          <w:i/>
          <w:color w:val="444444"/>
          <w:sz w:val="19"/>
        </w:rPr>
        <w:t>counts</w:t>
      </w:r>
      <w:r>
        <w:rPr>
          <w:i/>
          <w:color w:val="444444"/>
          <w:spacing w:val="-3"/>
          <w:sz w:val="19"/>
        </w:rPr>
        <w:t xml:space="preserve"> </w:t>
      </w:r>
      <w:r>
        <w:rPr>
          <w:i/>
          <w:color w:val="444444"/>
          <w:sz w:val="19"/>
        </w:rPr>
        <w:t>include</w:t>
      </w:r>
      <w:r>
        <w:rPr>
          <w:i/>
          <w:color w:val="444444"/>
          <w:spacing w:val="-3"/>
          <w:sz w:val="19"/>
        </w:rPr>
        <w:t xml:space="preserve"> </w:t>
      </w:r>
      <w:r>
        <w:rPr>
          <w:i/>
          <w:color w:val="444444"/>
          <w:sz w:val="19"/>
        </w:rPr>
        <w:t>the rows later dropped).</w:t>
      </w:r>
    </w:p>
    <w:p w14:paraId="3BA27FE2" w14:textId="77777777" w:rsidR="00FF3AC1" w:rsidRDefault="00FF3AC1" w:rsidP="00FF3AC1">
      <w:pPr>
        <w:pStyle w:val="a3"/>
        <w:spacing w:before="14"/>
        <w:rPr>
          <w:i/>
          <w:sz w:val="20"/>
        </w:rPr>
      </w:pPr>
      <w:r>
        <w:rPr>
          <w:i/>
          <w:noProof/>
          <w:sz w:val="20"/>
        </w:rPr>
        <w:drawing>
          <wp:anchor distT="0" distB="0" distL="0" distR="0" simplePos="0" relativeHeight="487590400" behindDoc="1" locked="0" layoutInCell="1" allowOverlap="1" wp14:anchorId="3AC6BF82" wp14:editId="75ADBD62">
            <wp:simplePos x="0" y="0"/>
            <wp:positionH relativeFrom="page">
              <wp:posOffset>1305864</wp:posOffset>
            </wp:positionH>
            <wp:positionV relativeFrom="paragraph">
              <wp:posOffset>170556</wp:posOffset>
            </wp:positionV>
            <wp:extent cx="5004625" cy="24020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04625" cy="2402014"/>
                    </a:xfrm>
                    <a:prstGeom prst="rect">
                      <a:avLst/>
                    </a:prstGeom>
                  </pic:spPr>
                </pic:pic>
              </a:graphicData>
            </a:graphic>
          </wp:anchor>
        </w:drawing>
      </w:r>
    </w:p>
    <w:p w14:paraId="6410C702" w14:textId="77777777" w:rsidR="00FF3AC1" w:rsidRDefault="00FF3AC1" w:rsidP="00FF3AC1">
      <w:pPr>
        <w:spacing w:before="161"/>
        <w:ind w:left="84" w:right="364"/>
        <w:jc w:val="center"/>
        <w:rPr>
          <w:i/>
          <w:sz w:val="19"/>
        </w:rPr>
      </w:pPr>
      <w:r>
        <w:rPr>
          <w:i/>
          <w:color w:val="444444"/>
          <w:sz w:val="19"/>
        </w:rPr>
        <w:t xml:space="preserve">Figure 1. Global distribution of suicide rate per 100k </w:t>
      </w:r>
      <w:r>
        <w:rPr>
          <w:i/>
          <w:color w:val="444444"/>
          <w:spacing w:val="-2"/>
          <w:sz w:val="19"/>
        </w:rPr>
        <w:t>(n=36,060).</w:t>
      </w:r>
    </w:p>
    <w:p w14:paraId="72AF839F" w14:textId="77777777" w:rsidR="00FF3AC1" w:rsidRDefault="00FF3AC1" w:rsidP="00FF3AC1">
      <w:pPr>
        <w:pStyle w:val="a3"/>
        <w:spacing w:before="90"/>
        <w:rPr>
          <w:i/>
          <w:sz w:val="19"/>
        </w:rPr>
      </w:pPr>
    </w:p>
    <w:p w14:paraId="52595A2E" w14:textId="77777777" w:rsidR="00FF3AC1" w:rsidRDefault="00FF3AC1" w:rsidP="00FF3AC1">
      <w:pPr>
        <w:pStyle w:val="1"/>
        <w:numPr>
          <w:ilvl w:val="0"/>
          <w:numId w:val="3"/>
        </w:numPr>
        <w:tabs>
          <w:tab w:val="left" w:pos="425"/>
        </w:tabs>
        <w:ind w:left="372" w:hanging="333"/>
        <w:jc w:val="both"/>
      </w:pPr>
      <w:r>
        <w:rPr>
          <w:color w:val="1A1A1A"/>
        </w:rPr>
        <w:t xml:space="preserve">Inferential </w:t>
      </w:r>
      <w:r>
        <w:rPr>
          <w:color w:val="1A1A1A"/>
          <w:spacing w:val="-2"/>
        </w:rPr>
        <w:t>Analysis</w:t>
      </w:r>
    </w:p>
    <w:p w14:paraId="48E57472" w14:textId="77777777" w:rsidR="00FF3AC1" w:rsidRDefault="00FF3AC1" w:rsidP="00FF3AC1">
      <w:pPr>
        <w:pStyle w:val="2"/>
        <w:numPr>
          <w:ilvl w:val="1"/>
          <w:numId w:val="3"/>
        </w:numPr>
        <w:tabs>
          <w:tab w:val="left" w:pos="509"/>
        </w:tabs>
        <w:spacing w:before="212"/>
        <w:ind w:left="1305" w:hanging="240"/>
      </w:pPr>
      <w:r>
        <w:rPr>
          <w:color w:val="2A2A2A"/>
        </w:rPr>
        <w:t xml:space="preserve">Suicide rate and gender </w:t>
      </w:r>
      <w:r>
        <w:rPr>
          <w:color w:val="2A2A2A"/>
          <w:spacing w:val="-4"/>
        </w:rPr>
        <w:t>(Q1)</w:t>
      </w:r>
    </w:p>
    <w:p w14:paraId="25B11C2C" w14:textId="77777777" w:rsidR="00FF3AC1" w:rsidRDefault="00FF3AC1" w:rsidP="00FF3AC1">
      <w:pPr>
        <w:pStyle w:val="a3"/>
        <w:spacing w:before="95" w:line="290" w:lineRule="exact"/>
        <w:ind w:left="92" w:right="372"/>
        <w:jc w:val="both"/>
      </w:pPr>
      <w:r>
        <w:t>The</w:t>
      </w:r>
      <w:r>
        <w:rPr>
          <w:spacing w:val="-5"/>
        </w:rPr>
        <w:t xml:space="preserve"> </w:t>
      </w:r>
      <w:r>
        <w:t>two</w:t>
      </w:r>
      <w:r>
        <w:rPr>
          <w:spacing w:val="-5"/>
        </w:rPr>
        <w:t xml:space="preserve"> </w:t>
      </w:r>
      <w:r>
        <w:t>samples</w:t>
      </w:r>
      <w:r>
        <w:rPr>
          <w:spacing w:val="-5"/>
        </w:rPr>
        <w:t xml:space="preserve"> </w:t>
      </w:r>
      <w:r>
        <w:t>are</w:t>
      </w:r>
      <w:r>
        <w:rPr>
          <w:spacing w:val="-5"/>
        </w:rPr>
        <w:t xml:space="preserve"> </w:t>
      </w:r>
      <w:r>
        <w:t>perfectly</w:t>
      </w:r>
      <w:r>
        <w:rPr>
          <w:spacing w:val="-5"/>
        </w:rPr>
        <w:t xml:space="preserve"> </w:t>
      </w:r>
      <w:r>
        <w:t>balanced</w:t>
      </w:r>
      <w:r>
        <w:rPr>
          <w:spacing w:val="-5"/>
        </w:rPr>
        <w:t xml:space="preserve"> </w:t>
      </w:r>
      <w:r>
        <w:t>after</w:t>
      </w:r>
      <w:r>
        <w:rPr>
          <w:spacing w:val="-5"/>
        </w:rPr>
        <w:t xml:space="preserve"> </w:t>
      </w:r>
      <w:r>
        <w:t>cleaning</w:t>
      </w:r>
      <w:r>
        <w:rPr>
          <w:spacing w:val="-5"/>
        </w:rPr>
        <w:t xml:space="preserve"> </w:t>
      </w:r>
      <w:r>
        <w:t>(n</w:t>
      </w:r>
      <w:r>
        <w:rPr>
          <w:position w:val="-10"/>
          <w:sz w:val="17"/>
        </w:rPr>
        <w:t xml:space="preserve">female </w:t>
      </w:r>
      <w:r>
        <w:t>=</w:t>
      </w:r>
      <w:r>
        <w:rPr>
          <w:spacing w:val="-5"/>
        </w:rPr>
        <w:t xml:space="preserve"> </w:t>
      </w:r>
      <w:r>
        <w:t>n</w:t>
      </w:r>
      <w:r>
        <w:rPr>
          <w:position w:val="-10"/>
          <w:sz w:val="17"/>
        </w:rPr>
        <w:t xml:space="preserve">male </w:t>
      </w:r>
      <w:r>
        <w:t>=</w:t>
      </w:r>
      <w:r>
        <w:rPr>
          <w:spacing w:val="-5"/>
        </w:rPr>
        <w:t xml:space="preserve"> </w:t>
      </w:r>
      <w:r>
        <w:t>18,030).</w:t>
      </w:r>
      <w:r>
        <w:rPr>
          <w:spacing w:val="-5"/>
        </w:rPr>
        <w:t xml:space="preserve"> </w:t>
      </w:r>
      <w:r>
        <w:t>The</w:t>
      </w:r>
      <w:r>
        <w:rPr>
          <w:spacing w:val="-5"/>
        </w:rPr>
        <w:t xml:space="preserve"> </w:t>
      </w:r>
      <w:r>
        <w:t>female</w:t>
      </w:r>
      <w:r>
        <w:rPr>
          <w:spacing w:val="-5"/>
        </w:rPr>
        <w:t xml:space="preserve"> </w:t>
      </w:r>
      <w:r>
        <w:t>mean is</w:t>
      </w:r>
      <w:r>
        <w:rPr>
          <w:spacing w:val="-5"/>
        </w:rPr>
        <w:t xml:space="preserve"> </w:t>
      </w:r>
      <w:r>
        <w:t>0.00574</w:t>
      </w:r>
      <w:r>
        <w:rPr>
          <w:spacing w:val="-5"/>
        </w:rPr>
        <w:t xml:space="preserve"> </w:t>
      </w:r>
      <w:r>
        <w:t>(0.574%)</w:t>
      </w:r>
      <w:r>
        <w:rPr>
          <w:spacing w:val="-5"/>
        </w:rPr>
        <w:t xml:space="preserve"> </w:t>
      </w:r>
      <w:r>
        <w:t>and</w:t>
      </w:r>
      <w:r>
        <w:rPr>
          <w:spacing w:val="-5"/>
        </w:rPr>
        <w:t xml:space="preserve"> </w:t>
      </w:r>
      <w:r>
        <w:t>the</w:t>
      </w:r>
      <w:r>
        <w:rPr>
          <w:spacing w:val="-5"/>
        </w:rPr>
        <w:t xml:space="preserve"> </w:t>
      </w:r>
      <w:r>
        <w:t>male</w:t>
      </w:r>
      <w:r>
        <w:rPr>
          <w:spacing w:val="-5"/>
        </w:rPr>
        <w:t xml:space="preserve"> </w:t>
      </w:r>
      <w:r>
        <w:t>mean</w:t>
      </w:r>
      <w:r>
        <w:rPr>
          <w:spacing w:val="-5"/>
        </w:rPr>
        <w:t xml:space="preserve"> </w:t>
      </w:r>
      <w:r>
        <w:t>is</w:t>
      </w:r>
      <w:r>
        <w:rPr>
          <w:spacing w:val="-5"/>
        </w:rPr>
        <w:t xml:space="preserve"> </w:t>
      </w:r>
      <w:r>
        <w:t>0.02063</w:t>
      </w:r>
      <w:r>
        <w:rPr>
          <w:spacing w:val="-5"/>
        </w:rPr>
        <w:t xml:space="preserve"> </w:t>
      </w:r>
      <w:r>
        <w:t>(2.063%),</w:t>
      </w:r>
      <w:r>
        <w:rPr>
          <w:spacing w:val="-5"/>
        </w:rPr>
        <w:t xml:space="preserve"> </w:t>
      </w:r>
      <w:r>
        <w:t>so</w:t>
      </w:r>
      <w:r>
        <w:rPr>
          <w:spacing w:val="-5"/>
        </w:rPr>
        <w:t xml:space="preserve"> </w:t>
      </w:r>
      <w:r>
        <w:t>the</w:t>
      </w:r>
      <w:r>
        <w:rPr>
          <w:spacing w:val="-5"/>
        </w:rPr>
        <w:t xml:space="preserve"> </w:t>
      </w:r>
      <w:r>
        <w:t>male</w:t>
      </w:r>
      <w:r>
        <w:rPr>
          <w:spacing w:val="-5"/>
        </w:rPr>
        <w:t xml:space="preserve"> </w:t>
      </w:r>
      <w:r>
        <w:t>rate</w:t>
      </w:r>
      <w:r>
        <w:rPr>
          <w:spacing w:val="-5"/>
        </w:rPr>
        <w:t xml:space="preserve"> </w:t>
      </w:r>
      <w:r>
        <w:t>is</w:t>
      </w:r>
      <w:r>
        <w:rPr>
          <w:spacing w:val="-5"/>
        </w:rPr>
        <w:t xml:space="preserve"> </w:t>
      </w:r>
      <w:r>
        <w:t>roughly</w:t>
      </w:r>
      <w:r>
        <w:rPr>
          <w:spacing w:val="-5"/>
        </w:rPr>
        <w:t xml:space="preserve"> </w:t>
      </w:r>
      <w:r>
        <w:rPr>
          <w:b/>
        </w:rPr>
        <w:t>3.6</w:t>
      </w:r>
      <w:r>
        <w:rPr>
          <w:b/>
          <w:spacing w:val="-5"/>
        </w:rPr>
        <w:t xml:space="preserve"> </w:t>
      </w:r>
      <w:r>
        <w:rPr>
          <w:b/>
        </w:rPr>
        <w:t>times the</w:t>
      </w:r>
      <w:r>
        <w:rPr>
          <w:b/>
          <w:spacing w:val="-1"/>
        </w:rPr>
        <w:t xml:space="preserve"> </w:t>
      </w:r>
      <w:r>
        <w:rPr>
          <w:b/>
        </w:rPr>
        <w:t>female</w:t>
      </w:r>
      <w:r>
        <w:rPr>
          <w:b/>
          <w:spacing w:val="-1"/>
        </w:rPr>
        <w:t xml:space="preserve"> </w:t>
      </w:r>
      <w:r>
        <w:rPr>
          <w:b/>
        </w:rPr>
        <w:t>rate</w:t>
      </w:r>
      <w:r>
        <w:t>.</w:t>
      </w:r>
      <w:r>
        <w:rPr>
          <w:spacing w:val="-1"/>
        </w:rPr>
        <w:t xml:space="preserve"> </w:t>
      </w:r>
      <w:r>
        <w:t>The</w:t>
      </w:r>
      <w:r>
        <w:rPr>
          <w:spacing w:val="-1"/>
        </w:rPr>
        <w:t xml:space="preserve"> </w:t>
      </w:r>
      <w:r>
        <w:t>sample</w:t>
      </w:r>
      <w:r>
        <w:rPr>
          <w:spacing w:val="-1"/>
        </w:rPr>
        <w:t xml:space="preserve"> </w:t>
      </w:r>
      <w:r>
        <w:t>standard</w:t>
      </w:r>
      <w:r>
        <w:rPr>
          <w:spacing w:val="-1"/>
        </w:rPr>
        <w:t xml:space="preserve"> </w:t>
      </w:r>
      <w:r>
        <w:t>deviations</w:t>
      </w:r>
      <w:r>
        <w:rPr>
          <w:spacing w:val="-1"/>
        </w:rPr>
        <w:t xml:space="preserve"> </w:t>
      </w:r>
      <w:r>
        <w:t>are</w:t>
      </w:r>
      <w:r>
        <w:rPr>
          <w:spacing w:val="-1"/>
        </w:rPr>
        <w:t xml:space="preserve"> </w:t>
      </w:r>
      <w:r>
        <w:t>0.00822</w:t>
      </w:r>
      <w:r>
        <w:rPr>
          <w:spacing w:val="-1"/>
        </w:rPr>
        <w:t xml:space="preserve"> </w:t>
      </w:r>
      <w:r>
        <w:t>(female)</w:t>
      </w:r>
      <w:r>
        <w:rPr>
          <w:spacing w:val="-1"/>
        </w:rPr>
        <w:t xml:space="preserve"> </w:t>
      </w:r>
      <w:r>
        <w:t>and</w:t>
      </w:r>
      <w:r>
        <w:rPr>
          <w:spacing w:val="-1"/>
        </w:rPr>
        <w:t xml:space="preserve"> </w:t>
      </w:r>
      <w:r>
        <w:t>0.02478</w:t>
      </w:r>
      <w:r>
        <w:rPr>
          <w:spacing w:val="-1"/>
        </w:rPr>
        <w:t xml:space="preserve"> </w:t>
      </w:r>
      <w:r>
        <w:t>(male),</w:t>
      </w:r>
      <w:r>
        <w:rPr>
          <w:spacing w:val="-1"/>
        </w:rPr>
        <w:t xml:space="preserve"> </w:t>
      </w:r>
      <w:r>
        <w:t>so</w:t>
      </w:r>
      <w:r>
        <w:rPr>
          <w:spacing w:val="-1"/>
        </w:rPr>
        <w:t xml:space="preserve"> </w:t>
      </w:r>
      <w:r>
        <w:t xml:space="preserve">the </w:t>
      </w:r>
      <w:r>
        <w:lastRenderedPageBreak/>
        <w:t>male group is also substantially more dispersed.</w:t>
      </w:r>
    </w:p>
    <w:p w14:paraId="169286E6" w14:textId="77777777" w:rsidR="00FF3AC1" w:rsidRDefault="00FF3AC1" w:rsidP="00FF3AC1">
      <w:pPr>
        <w:pStyle w:val="a3"/>
        <w:spacing w:before="155" w:line="280" w:lineRule="auto"/>
        <w:ind w:left="92" w:right="372"/>
        <w:jc w:val="both"/>
        <w:rPr>
          <w:b/>
        </w:rPr>
      </w:pPr>
      <w:r>
        <w:t>The two-sample t statistic is therefore strongly negative. Using the Welch–Satterthwaite approximation for the degrees of freedom, the corresponding p-value is essentially zero, far below any</w:t>
      </w:r>
      <w:r>
        <w:rPr>
          <w:spacing w:val="-3"/>
        </w:rPr>
        <w:t xml:space="preserve"> </w:t>
      </w:r>
      <w:r>
        <w:t>conventional</w:t>
      </w:r>
      <w:r>
        <w:rPr>
          <w:spacing w:val="-3"/>
        </w:rPr>
        <w:t xml:space="preserve"> </w:t>
      </w:r>
      <w:r>
        <w:t>significance</w:t>
      </w:r>
      <w:r>
        <w:rPr>
          <w:spacing w:val="-3"/>
        </w:rPr>
        <w:t xml:space="preserve"> </w:t>
      </w:r>
      <w:r>
        <w:t>level.</w:t>
      </w:r>
      <w:r>
        <w:rPr>
          <w:spacing w:val="-3"/>
        </w:rPr>
        <w:t xml:space="preserve"> </w:t>
      </w:r>
      <w:r>
        <w:rPr>
          <w:b/>
        </w:rPr>
        <w:t>We</w:t>
      </w:r>
      <w:r>
        <w:rPr>
          <w:b/>
          <w:spacing w:val="-3"/>
        </w:rPr>
        <w:t xml:space="preserve"> </w:t>
      </w:r>
      <w:r>
        <w:rPr>
          <w:b/>
        </w:rPr>
        <w:t>reject</w:t>
      </w:r>
      <w:r>
        <w:rPr>
          <w:b/>
          <w:spacing w:val="-3"/>
        </w:rPr>
        <w:t xml:space="preserve"> </w:t>
      </w:r>
      <w:r>
        <w:rPr>
          <w:b/>
        </w:rPr>
        <w:t>the</w:t>
      </w:r>
      <w:r>
        <w:rPr>
          <w:b/>
          <w:spacing w:val="-3"/>
        </w:rPr>
        <w:t xml:space="preserve"> </w:t>
      </w:r>
      <w:r>
        <w:rPr>
          <w:b/>
        </w:rPr>
        <w:t>null</w:t>
      </w:r>
      <w:r>
        <w:rPr>
          <w:b/>
          <w:spacing w:val="-3"/>
        </w:rPr>
        <w:t xml:space="preserve"> </w:t>
      </w:r>
      <w:r>
        <w:rPr>
          <w:b/>
        </w:rPr>
        <w:t>hypothesis</w:t>
      </w:r>
      <w:r>
        <w:rPr>
          <w:b/>
          <w:spacing w:val="-3"/>
        </w:rPr>
        <w:t xml:space="preserve"> </w:t>
      </w:r>
      <w:r>
        <w:rPr>
          <w:b/>
        </w:rPr>
        <w:t>of</w:t>
      </w:r>
      <w:r>
        <w:rPr>
          <w:b/>
          <w:spacing w:val="-3"/>
        </w:rPr>
        <w:t xml:space="preserve"> </w:t>
      </w:r>
      <w:r>
        <w:rPr>
          <w:b/>
        </w:rPr>
        <w:t>equal</w:t>
      </w:r>
      <w:r>
        <w:rPr>
          <w:b/>
          <w:spacing w:val="-3"/>
        </w:rPr>
        <w:t xml:space="preserve"> </w:t>
      </w:r>
      <w:r>
        <w:rPr>
          <w:b/>
        </w:rPr>
        <w:t>gender</w:t>
      </w:r>
      <w:r>
        <w:rPr>
          <w:b/>
          <w:spacing w:val="-3"/>
        </w:rPr>
        <w:t xml:space="preserve"> </w:t>
      </w:r>
      <w:r>
        <w:rPr>
          <w:b/>
        </w:rPr>
        <w:t>means</w:t>
      </w:r>
      <w:r>
        <w:rPr>
          <w:b/>
          <w:spacing w:val="-3"/>
        </w:rPr>
        <w:t xml:space="preserve"> </w:t>
      </w:r>
      <w:r>
        <w:rPr>
          <w:b/>
        </w:rPr>
        <w:t>at</w:t>
      </w:r>
      <w:r>
        <w:rPr>
          <w:b/>
          <w:spacing w:val="-3"/>
        </w:rPr>
        <w:t xml:space="preserve"> </w:t>
      </w:r>
      <w:r>
        <w:rPr>
          <w:rFonts w:ascii="Symbol" w:hAnsi="Symbol"/>
        </w:rPr>
        <w:t></w:t>
      </w:r>
      <w:r>
        <w:rPr>
          <w:rFonts w:ascii="Times New Roman" w:hAnsi="Times New Roman"/>
          <w:spacing w:val="3"/>
        </w:rPr>
        <w:t xml:space="preserve"> </w:t>
      </w:r>
      <w:r>
        <w:rPr>
          <w:b/>
          <w:spacing w:val="-10"/>
        </w:rPr>
        <w:t>=</w:t>
      </w:r>
    </w:p>
    <w:p w14:paraId="0E4DE0E7" w14:textId="77777777" w:rsidR="00FF3AC1" w:rsidRDefault="00FF3AC1" w:rsidP="00FF3AC1">
      <w:pPr>
        <w:pStyle w:val="a3"/>
        <w:spacing w:before="4" w:line="288" w:lineRule="auto"/>
        <w:ind w:left="92" w:right="372"/>
        <w:jc w:val="both"/>
      </w:pPr>
      <w:r>
        <w:rPr>
          <w:b/>
        </w:rPr>
        <w:t xml:space="preserve">0.05 </w:t>
      </w:r>
      <w:r>
        <w:t>and conclude that males have a statistically significantly higher suicide rate than females in this dataset. Figure 2 shows the violin plot with the per-group mean diamonds.</w:t>
      </w:r>
    </w:p>
    <w:p w14:paraId="5CB9ABFF" w14:textId="77777777" w:rsidR="00FF3AC1" w:rsidRDefault="00FF3AC1" w:rsidP="00FF3AC1">
      <w:pPr>
        <w:pStyle w:val="a3"/>
        <w:spacing w:line="288" w:lineRule="auto"/>
        <w:jc w:val="both"/>
        <w:sectPr w:rsidR="00FF3AC1" w:rsidSect="00FF3AC1">
          <w:pgSz w:w="11910" w:h="16840"/>
          <w:pgMar w:top="1280" w:right="992" w:bottom="840" w:left="1275" w:header="517" w:footer="643" w:gutter="0"/>
          <w:cols w:space="720"/>
        </w:sectPr>
      </w:pPr>
    </w:p>
    <w:p w14:paraId="5A084AAC" w14:textId="77777777" w:rsidR="00FF3AC1" w:rsidRDefault="00FF3AC1" w:rsidP="00FF3AC1">
      <w:pPr>
        <w:pStyle w:val="a3"/>
        <w:spacing w:before="6" w:after="1"/>
        <w:rPr>
          <w:sz w:val="13"/>
        </w:rPr>
      </w:pPr>
    </w:p>
    <w:p w14:paraId="0B259E0D" w14:textId="77777777" w:rsidR="00FF3AC1" w:rsidRDefault="00FF3AC1" w:rsidP="00FF3AC1">
      <w:pPr>
        <w:pStyle w:val="a3"/>
        <w:ind w:left="1353"/>
        <w:rPr>
          <w:sz w:val="20"/>
        </w:rPr>
      </w:pPr>
      <w:r>
        <w:rPr>
          <w:noProof/>
          <w:sz w:val="20"/>
        </w:rPr>
        <w:drawing>
          <wp:inline distT="0" distB="0" distL="0" distR="0" wp14:anchorId="25474CAB" wp14:editId="3B54FD89">
            <wp:extent cx="4196811" cy="307838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196811" cy="3078384"/>
                    </a:xfrm>
                    <a:prstGeom prst="rect">
                      <a:avLst/>
                    </a:prstGeom>
                  </pic:spPr>
                </pic:pic>
              </a:graphicData>
            </a:graphic>
          </wp:inline>
        </w:drawing>
      </w:r>
    </w:p>
    <w:p w14:paraId="3D2D0BF9" w14:textId="77777777" w:rsidR="00FF3AC1" w:rsidRDefault="00FF3AC1" w:rsidP="00FF3AC1">
      <w:pPr>
        <w:pStyle w:val="a3"/>
        <w:spacing w:before="26"/>
        <w:rPr>
          <w:sz w:val="19"/>
        </w:rPr>
      </w:pPr>
    </w:p>
    <w:p w14:paraId="04313297" w14:textId="77777777" w:rsidR="00FF3AC1" w:rsidRDefault="00FF3AC1" w:rsidP="00FF3AC1">
      <w:pPr>
        <w:ind w:left="84" w:right="364"/>
        <w:jc w:val="center"/>
        <w:rPr>
          <w:i/>
          <w:sz w:val="19"/>
        </w:rPr>
      </w:pPr>
      <w:r>
        <w:rPr>
          <w:i/>
          <w:color w:val="444444"/>
          <w:sz w:val="19"/>
        </w:rPr>
        <w:t xml:space="preserve">Figure 2. Suicide rate (per 100k) by gender. Black diamonds indicate group </w:t>
      </w:r>
      <w:r>
        <w:rPr>
          <w:i/>
          <w:color w:val="444444"/>
          <w:spacing w:val="-2"/>
          <w:sz w:val="19"/>
        </w:rPr>
        <w:t>means.</w:t>
      </w:r>
    </w:p>
    <w:p w14:paraId="6E6E8A3E" w14:textId="77777777" w:rsidR="00FF3AC1" w:rsidRDefault="00FF3AC1" w:rsidP="00FF3AC1">
      <w:pPr>
        <w:pStyle w:val="a3"/>
        <w:spacing w:before="7"/>
        <w:rPr>
          <w:i/>
          <w:sz w:val="19"/>
        </w:rPr>
      </w:pPr>
    </w:p>
    <w:p w14:paraId="21BA5FFD" w14:textId="77777777" w:rsidR="00FF3AC1" w:rsidRDefault="00FF3AC1" w:rsidP="00FF3AC1">
      <w:pPr>
        <w:pStyle w:val="2"/>
        <w:numPr>
          <w:ilvl w:val="1"/>
          <w:numId w:val="3"/>
        </w:numPr>
        <w:tabs>
          <w:tab w:val="left" w:pos="509"/>
        </w:tabs>
        <w:spacing w:before="0"/>
        <w:ind w:left="1305" w:hanging="240"/>
      </w:pPr>
      <w:r>
        <w:rPr>
          <w:color w:val="2A2A2A"/>
        </w:rPr>
        <w:t xml:space="preserve">Suicide rate and age group (Q2 and </w:t>
      </w:r>
      <w:r>
        <w:rPr>
          <w:color w:val="2A2A2A"/>
          <w:spacing w:val="-5"/>
        </w:rPr>
        <w:t>Q3)</w:t>
      </w:r>
    </w:p>
    <w:p w14:paraId="0601434E" w14:textId="77777777" w:rsidR="00FF3AC1" w:rsidRDefault="00FF3AC1" w:rsidP="00FF3AC1">
      <w:pPr>
        <w:pStyle w:val="a3"/>
        <w:spacing w:before="130" w:line="288" w:lineRule="auto"/>
        <w:ind w:left="92" w:right="372"/>
        <w:jc w:val="both"/>
      </w:pPr>
      <w:r>
        <w:t xml:space="preserve">The dataset contains six age groups, listed in increasing order of mean suicide rate: </w:t>
      </w:r>
      <w:r>
        <w:rPr>
          <w:i/>
        </w:rPr>
        <w:t>5–14</w:t>
      </w:r>
      <w:r>
        <w:t xml:space="preserve">, </w:t>
      </w:r>
      <w:r>
        <w:rPr>
          <w:i/>
        </w:rPr>
        <w:t>15–24</w:t>
      </w:r>
      <w:r>
        <w:t xml:space="preserve">, </w:t>
      </w:r>
      <w:r>
        <w:rPr>
          <w:i/>
        </w:rPr>
        <w:t>25–34</w:t>
      </w:r>
      <w:r>
        <w:t xml:space="preserve">, </w:t>
      </w:r>
      <w:r>
        <w:rPr>
          <w:i/>
        </w:rPr>
        <w:t>35–54</w:t>
      </w:r>
      <w:r>
        <w:t xml:space="preserve">, </w:t>
      </w:r>
      <w:r>
        <w:rPr>
          <w:i/>
        </w:rPr>
        <w:t>55–74</w:t>
      </w:r>
      <w:r>
        <w:t xml:space="preserve">, </w:t>
      </w:r>
      <w:r>
        <w:rPr>
          <w:i/>
        </w:rPr>
        <w:t>75+</w:t>
      </w:r>
      <w:r>
        <w:t xml:space="preserve">. The Levene test for homoscedasticity yields W = 1253.25 (p &lt; 0.001), decisively rejecting equal variances. The Jarque–Bera test rejects normality in every age band (all p &lt; 0.001). The classical one-way ANOVA is therefore not appropriate, and we use </w:t>
      </w:r>
      <w:r>
        <w:rPr>
          <w:b/>
        </w:rPr>
        <w:t>Welch’s ANOVA</w:t>
      </w:r>
      <w:r>
        <w:t>, which only relies on the central limit theorem at large sample sizes.</w:t>
      </w:r>
    </w:p>
    <w:p w14:paraId="797FCB5E" w14:textId="77777777" w:rsidR="00FF3AC1" w:rsidRDefault="00FF3AC1" w:rsidP="00FF3AC1">
      <w:pPr>
        <w:pStyle w:val="a3"/>
        <w:spacing w:before="107" w:line="283" w:lineRule="auto"/>
        <w:ind w:left="92" w:right="372"/>
        <w:jc w:val="both"/>
      </w:pPr>
      <w:r>
        <w:t xml:space="preserve">Welch’s F is 3849.79 with an approximate p-value of 0, and the partial </w:t>
      </w:r>
      <w:r>
        <w:rPr>
          <w:rFonts w:ascii="Symbol" w:hAnsi="Symbol"/>
        </w:rPr>
        <w:t></w:t>
      </w:r>
      <w:r>
        <w:t xml:space="preserve">² is 0.141. </w:t>
      </w:r>
      <w:r>
        <w:rPr>
          <w:b/>
        </w:rPr>
        <w:t>At least one age group has a different mean suicide rate</w:t>
      </w:r>
      <w:r>
        <w:t xml:space="preserve">. The Games–Howell post-hoc test (Table 2) shows that </w:t>
      </w:r>
      <w:r>
        <w:rPr>
          <w:i/>
        </w:rPr>
        <w:t xml:space="preserve">every </w:t>
      </w:r>
      <w:r>
        <w:t xml:space="preserve">pair of age groups differs at </w:t>
      </w:r>
      <w:r>
        <w:rPr>
          <w:rFonts w:ascii="Symbol" w:hAnsi="Symbol"/>
        </w:rPr>
        <w:t></w:t>
      </w:r>
      <w:r>
        <w:rPr>
          <w:rFonts w:ascii="Times New Roman" w:hAnsi="Times New Roman"/>
        </w:rPr>
        <w:t xml:space="preserve"> </w:t>
      </w:r>
      <w:r>
        <w:t>= 0.05, with most pairs reaching p &lt; 1e–12. The mean suicide</w:t>
      </w:r>
      <w:r>
        <w:rPr>
          <w:spacing w:val="-5"/>
        </w:rPr>
        <w:t xml:space="preserve"> </w:t>
      </w:r>
      <w:r>
        <w:t>rate</w:t>
      </w:r>
      <w:r>
        <w:rPr>
          <w:spacing w:val="-5"/>
        </w:rPr>
        <w:t xml:space="preserve"> </w:t>
      </w:r>
      <w:r>
        <w:t>increases</w:t>
      </w:r>
      <w:r>
        <w:rPr>
          <w:spacing w:val="-5"/>
        </w:rPr>
        <w:t xml:space="preserve"> </w:t>
      </w:r>
      <w:r>
        <w:rPr>
          <w:b/>
        </w:rPr>
        <w:t>monotonically</w:t>
      </w:r>
      <w:r>
        <w:rPr>
          <w:b/>
          <w:spacing w:val="-5"/>
        </w:rPr>
        <w:t xml:space="preserve"> </w:t>
      </w:r>
      <w:r>
        <w:t>with</w:t>
      </w:r>
      <w:r>
        <w:rPr>
          <w:spacing w:val="-5"/>
        </w:rPr>
        <w:t xml:space="preserve"> </w:t>
      </w:r>
      <w:r>
        <w:t>age,</w:t>
      </w:r>
      <w:r>
        <w:rPr>
          <w:spacing w:val="-5"/>
        </w:rPr>
        <w:t xml:space="preserve"> </w:t>
      </w:r>
      <w:r>
        <w:t>from</w:t>
      </w:r>
      <w:r>
        <w:rPr>
          <w:spacing w:val="-5"/>
        </w:rPr>
        <w:t xml:space="preserve"> </w:t>
      </w:r>
      <w:r>
        <w:t>0.0006</w:t>
      </w:r>
      <w:r>
        <w:rPr>
          <w:spacing w:val="-5"/>
        </w:rPr>
        <w:t xml:space="preserve"> </w:t>
      </w:r>
      <w:r>
        <w:t>in</w:t>
      </w:r>
      <w:r>
        <w:rPr>
          <w:spacing w:val="-5"/>
        </w:rPr>
        <w:t xml:space="preserve"> </w:t>
      </w:r>
      <w:r>
        <w:t>the</w:t>
      </w:r>
      <w:r>
        <w:rPr>
          <w:spacing w:val="-5"/>
        </w:rPr>
        <w:t xml:space="preserve"> </w:t>
      </w:r>
      <w:r>
        <w:t>5–14</w:t>
      </w:r>
      <w:r>
        <w:rPr>
          <w:spacing w:val="-5"/>
        </w:rPr>
        <w:t xml:space="preserve"> </w:t>
      </w:r>
      <w:r>
        <w:t>group</w:t>
      </w:r>
      <w:r>
        <w:rPr>
          <w:spacing w:val="-5"/>
        </w:rPr>
        <w:t xml:space="preserve"> </w:t>
      </w:r>
      <w:r>
        <w:t>to</w:t>
      </w:r>
      <w:r>
        <w:rPr>
          <w:spacing w:val="-5"/>
        </w:rPr>
        <w:t xml:space="preserve"> </w:t>
      </w:r>
      <w:r>
        <w:t>0.0250</w:t>
      </w:r>
      <w:r>
        <w:rPr>
          <w:spacing w:val="-5"/>
        </w:rPr>
        <w:t xml:space="preserve"> </w:t>
      </w:r>
      <w:r>
        <w:t>in</w:t>
      </w:r>
      <w:r>
        <w:rPr>
          <w:spacing w:val="-5"/>
        </w:rPr>
        <w:t xml:space="preserve"> </w:t>
      </w:r>
      <w:r>
        <w:t>the</w:t>
      </w:r>
      <w:r>
        <w:rPr>
          <w:spacing w:val="-5"/>
        </w:rPr>
        <w:t xml:space="preserve"> </w:t>
      </w:r>
      <w:r>
        <w:t>75+ group — a 40-fold ratio. The associated box plot is shown in Figure 3.</w:t>
      </w:r>
    </w:p>
    <w:p w14:paraId="36A9D2A7" w14:textId="77777777" w:rsidR="00FF3AC1" w:rsidRDefault="00FF3AC1" w:rsidP="00FF3AC1">
      <w:pPr>
        <w:pStyle w:val="a3"/>
        <w:spacing w:before="2"/>
        <w:rPr>
          <w:sz w:val="9"/>
        </w:rPr>
      </w:pPr>
    </w:p>
    <w:tbl>
      <w:tblPr>
        <w:tblStyle w:val="TableNormal"/>
        <w:tblW w:w="0" w:type="auto"/>
        <w:tblInd w:w="99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01"/>
        <w:gridCol w:w="1701"/>
        <w:gridCol w:w="1984"/>
        <w:gridCol w:w="1984"/>
      </w:tblGrid>
      <w:tr w:rsidR="00FF3AC1" w14:paraId="66B0000F" w14:textId="77777777" w:rsidTr="002A68CA">
        <w:trPr>
          <w:trHeight w:val="390"/>
        </w:trPr>
        <w:tc>
          <w:tcPr>
            <w:tcW w:w="1701" w:type="dxa"/>
            <w:shd w:val="clear" w:color="auto" w:fill="DDE4ED"/>
          </w:tcPr>
          <w:p w14:paraId="2C033419" w14:textId="77777777" w:rsidR="00FF3AC1" w:rsidRDefault="00FF3AC1" w:rsidP="002A68CA">
            <w:pPr>
              <w:pStyle w:val="TableParagraph"/>
              <w:ind w:left="5"/>
              <w:jc w:val="center"/>
              <w:rPr>
                <w:b/>
                <w:sz w:val="19"/>
              </w:rPr>
            </w:pPr>
            <w:r>
              <w:rPr>
                <w:b/>
                <w:sz w:val="19"/>
              </w:rPr>
              <w:t xml:space="preserve">Group </w:t>
            </w:r>
            <w:r>
              <w:rPr>
                <w:b/>
                <w:spacing w:val="-10"/>
                <w:sz w:val="19"/>
              </w:rPr>
              <w:t>A</w:t>
            </w:r>
          </w:p>
        </w:tc>
        <w:tc>
          <w:tcPr>
            <w:tcW w:w="1701" w:type="dxa"/>
            <w:shd w:val="clear" w:color="auto" w:fill="DDE4ED"/>
          </w:tcPr>
          <w:p w14:paraId="11F27E59" w14:textId="77777777" w:rsidR="00FF3AC1" w:rsidRDefault="00FF3AC1" w:rsidP="002A68CA">
            <w:pPr>
              <w:pStyle w:val="TableParagraph"/>
              <w:ind w:left="5"/>
              <w:jc w:val="center"/>
              <w:rPr>
                <w:b/>
                <w:sz w:val="19"/>
              </w:rPr>
            </w:pPr>
            <w:r>
              <w:rPr>
                <w:b/>
                <w:sz w:val="19"/>
              </w:rPr>
              <w:t xml:space="preserve">Group </w:t>
            </w:r>
            <w:r>
              <w:rPr>
                <w:b/>
                <w:spacing w:val="-10"/>
                <w:sz w:val="19"/>
              </w:rPr>
              <w:t>B</w:t>
            </w:r>
          </w:p>
        </w:tc>
        <w:tc>
          <w:tcPr>
            <w:tcW w:w="1984" w:type="dxa"/>
            <w:shd w:val="clear" w:color="auto" w:fill="DDE4ED"/>
          </w:tcPr>
          <w:p w14:paraId="1EE5D8F4" w14:textId="77777777" w:rsidR="00FF3AC1" w:rsidRDefault="00FF3AC1" w:rsidP="002A68CA">
            <w:pPr>
              <w:pStyle w:val="TableParagraph"/>
              <w:ind w:left="609"/>
              <w:jc w:val="left"/>
              <w:rPr>
                <w:b/>
                <w:sz w:val="19"/>
              </w:rPr>
            </w:pPr>
            <w:r>
              <w:rPr>
                <w:b/>
                <w:spacing w:val="-2"/>
                <w:sz w:val="19"/>
              </w:rPr>
              <w:t>mean(A)</w:t>
            </w:r>
          </w:p>
        </w:tc>
        <w:tc>
          <w:tcPr>
            <w:tcW w:w="1984" w:type="dxa"/>
            <w:shd w:val="clear" w:color="auto" w:fill="DDE4ED"/>
          </w:tcPr>
          <w:p w14:paraId="72C0BA17" w14:textId="77777777" w:rsidR="00FF3AC1" w:rsidRDefault="00FF3AC1" w:rsidP="002A68CA">
            <w:pPr>
              <w:pStyle w:val="TableParagraph"/>
              <w:ind w:left="609"/>
              <w:jc w:val="left"/>
              <w:rPr>
                <w:b/>
                <w:sz w:val="19"/>
              </w:rPr>
            </w:pPr>
            <w:r>
              <w:rPr>
                <w:b/>
                <w:spacing w:val="-2"/>
                <w:sz w:val="19"/>
              </w:rPr>
              <w:t>mean(B)</w:t>
            </w:r>
          </w:p>
        </w:tc>
      </w:tr>
      <w:tr w:rsidR="00FF3AC1" w14:paraId="28845A60" w14:textId="77777777" w:rsidTr="002A68CA">
        <w:trPr>
          <w:trHeight w:val="390"/>
        </w:trPr>
        <w:tc>
          <w:tcPr>
            <w:tcW w:w="1701" w:type="dxa"/>
          </w:tcPr>
          <w:p w14:paraId="08FF3B76" w14:textId="77777777" w:rsidR="00FF3AC1" w:rsidRDefault="00FF3AC1" w:rsidP="002A68CA">
            <w:pPr>
              <w:pStyle w:val="TableParagraph"/>
              <w:ind w:left="5"/>
              <w:jc w:val="center"/>
              <w:rPr>
                <w:sz w:val="19"/>
              </w:rPr>
            </w:pPr>
            <w:r>
              <w:rPr>
                <w:sz w:val="19"/>
              </w:rPr>
              <w:t>5-</w:t>
            </w:r>
            <w:r>
              <w:rPr>
                <w:spacing w:val="-5"/>
                <w:sz w:val="19"/>
              </w:rPr>
              <w:t>14</w:t>
            </w:r>
          </w:p>
        </w:tc>
        <w:tc>
          <w:tcPr>
            <w:tcW w:w="1701" w:type="dxa"/>
          </w:tcPr>
          <w:p w14:paraId="4298C295" w14:textId="77777777" w:rsidR="00FF3AC1" w:rsidRDefault="00FF3AC1" w:rsidP="002A68CA">
            <w:pPr>
              <w:pStyle w:val="TableParagraph"/>
              <w:ind w:left="5"/>
              <w:jc w:val="center"/>
              <w:rPr>
                <w:sz w:val="19"/>
              </w:rPr>
            </w:pPr>
            <w:r>
              <w:rPr>
                <w:sz w:val="19"/>
              </w:rPr>
              <w:t>15-</w:t>
            </w:r>
            <w:r>
              <w:rPr>
                <w:spacing w:val="-5"/>
                <w:sz w:val="19"/>
              </w:rPr>
              <w:t>24</w:t>
            </w:r>
          </w:p>
        </w:tc>
        <w:tc>
          <w:tcPr>
            <w:tcW w:w="1984" w:type="dxa"/>
          </w:tcPr>
          <w:p w14:paraId="796DA81D" w14:textId="77777777" w:rsidR="00FF3AC1" w:rsidRDefault="00FF3AC1" w:rsidP="002A68CA">
            <w:pPr>
              <w:pStyle w:val="TableParagraph"/>
              <w:ind w:right="90"/>
              <w:rPr>
                <w:sz w:val="19"/>
              </w:rPr>
            </w:pPr>
            <w:r>
              <w:rPr>
                <w:spacing w:val="-2"/>
                <w:sz w:val="19"/>
              </w:rPr>
              <w:t>0.0006</w:t>
            </w:r>
          </w:p>
        </w:tc>
        <w:tc>
          <w:tcPr>
            <w:tcW w:w="1984" w:type="dxa"/>
          </w:tcPr>
          <w:p w14:paraId="7ED76681" w14:textId="77777777" w:rsidR="00FF3AC1" w:rsidRDefault="00FF3AC1" w:rsidP="002A68CA">
            <w:pPr>
              <w:pStyle w:val="TableParagraph"/>
              <w:ind w:right="89"/>
              <w:rPr>
                <w:sz w:val="19"/>
              </w:rPr>
            </w:pPr>
            <w:r>
              <w:rPr>
                <w:spacing w:val="-2"/>
                <w:sz w:val="19"/>
              </w:rPr>
              <w:t>0.0088</w:t>
            </w:r>
          </w:p>
        </w:tc>
      </w:tr>
      <w:tr w:rsidR="00FF3AC1" w14:paraId="541181E5" w14:textId="77777777" w:rsidTr="002A68CA">
        <w:trPr>
          <w:trHeight w:val="390"/>
        </w:trPr>
        <w:tc>
          <w:tcPr>
            <w:tcW w:w="1701" w:type="dxa"/>
          </w:tcPr>
          <w:p w14:paraId="788BE3EC" w14:textId="77777777" w:rsidR="00FF3AC1" w:rsidRDefault="00FF3AC1" w:rsidP="002A68CA">
            <w:pPr>
              <w:pStyle w:val="TableParagraph"/>
              <w:ind w:left="5"/>
              <w:jc w:val="center"/>
              <w:rPr>
                <w:sz w:val="19"/>
              </w:rPr>
            </w:pPr>
            <w:r>
              <w:rPr>
                <w:sz w:val="19"/>
              </w:rPr>
              <w:t>15-</w:t>
            </w:r>
            <w:r>
              <w:rPr>
                <w:spacing w:val="-5"/>
                <w:sz w:val="19"/>
              </w:rPr>
              <w:t>24</w:t>
            </w:r>
          </w:p>
        </w:tc>
        <w:tc>
          <w:tcPr>
            <w:tcW w:w="1701" w:type="dxa"/>
          </w:tcPr>
          <w:p w14:paraId="29B3C6C7" w14:textId="77777777" w:rsidR="00FF3AC1" w:rsidRDefault="00FF3AC1" w:rsidP="002A68CA">
            <w:pPr>
              <w:pStyle w:val="TableParagraph"/>
              <w:ind w:left="5"/>
              <w:jc w:val="center"/>
              <w:rPr>
                <w:sz w:val="19"/>
              </w:rPr>
            </w:pPr>
            <w:r>
              <w:rPr>
                <w:sz w:val="19"/>
              </w:rPr>
              <w:t>25-</w:t>
            </w:r>
            <w:r>
              <w:rPr>
                <w:spacing w:val="-5"/>
                <w:sz w:val="19"/>
              </w:rPr>
              <w:t>34</w:t>
            </w:r>
          </w:p>
        </w:tc>
        <w:tc>
          <w:tcPr>
            <w:tcW w:w="1984" w:type="dxa"/>
          </w:tcPr>
          <w:p w14:paraId="70DD8573" w14:textId="77777777" w:rsidR="00FF3AC1" w:rsidRDefault="00FF3AC1" w:rsidP="002A68CA">
            <w:pPr>
              <w:pStyle w:val="TableParagraph"/>
              <w:ind w:right="90"/>
              <w:rPr>
                <w:sz w:val="19"/>
              </w:rPr>
            </w:pPr>
            <w:r>
              <w:rPr>
                <w:spacing w:val="-2"/>
                <w:sz w:val="19"/>
              </w:rPr>
              <w:t>0.0088</w:t>
            </w:r>
          </w:p>
        </w:tc>
        <w:tc>
          <w:tcPr>
            <w:tcW w:w="1984" w:type="dxa"/>
          </w:tcPr>
          <w:p w14:paraId="7D557FB7" w14:textId="77777777" w:rsidR="00FF3AC1" w:rsidRDefault="00FF3AC1" w:rsidP="002A68CA">
            <w:pPr>
              <w:pStyle w:val="TableParagraph"/>
              <w:ind w:right="89"/>
              <w:rPr>
                <w:sz w:val="19"/>
              </w:rPr>
            </w:pPr>
            <w:r>
              <w:rPr>
                <w:spacing w:val="-2"/>
                <w:sz w:val="19"/>
              </w:rPr>
              <w:t>0.0124</w:t>
            </w:r>
          </w:p>
        </w:tc>
      </w:tr>
      <w:tr w:rsidR="00FF3AC1" w14:paraId="2C353E9A" w14:textId="77777777" w:rsidTr="002A68CA">
        <w:trPr>
          <w:trHeight w:val="390"/>
        </w:trPr>
        <w:tc>
          <w:tcPr>
            <w:tcW w:w="1701" w:type="dxa"/>
          </w:tcPr>
          <w:p w14:paraId="3EB1161E" w14:textId="77777777" w:rsidR="00FF3AC1" w:rsidRDefault="00FF3AC1" w:rsidP="002A68CA">
            <w:pPr>
              <w:pStyle w:val="TableParagraph"/>
              <w:ind w:left="5"/>
              <w:jc w:val="center"/>
              <w:rPr>
                <w:sz w:val="19"/>
              </w:rPr>
            </w:pPr>
            <w:r>
              <w:rPr>
                <w:sz w:val="19"/>
              </w:rPr>
              <w:t>25-</w:t>
            </w:r>
            <w:r>
              <w:rPr>
                <w:spacing w:val="-5"/>
                <w:sz w:val="19"/>
              </w:rPr>
              <w:t>34</w:t>
            </w:r>
          </w:p>
        </w:tc>
        <w:tc>
          <w:tcPr>
            <w:tcW w:w="1701" w:type="dxa"/>
          </w:tcPr>
          <w:p w14:paraId="2AAA5444" w14:textId="77777777" w:rsidR="00FF3AC1" w:rsidRDefault="00FF3AC1" w:rsidP="002A68CA">
            <w:pPr>
              <w:pStyle w:val="TableParagraph"/>
              <w:ind w:left="5"/>
              <w:jc w:val="center"/>
              <w:rPr>
                <w:sz w:val="19"/>
              </w:rPr>
            </w:pPr>
            <w:r>
              <w:rPr>
                <w:sz w:val="19"/>
              </w:rPr>
              <w:t>35-</w:t>
            </w:r>
            <w:r>
              <w:rPr>
                <w:spacing w:val="-5"/>
                <w:sz w:val="19"/>
              </w:rPr>
              <w:t>54</w:t>
            </w:r>
          </w:p>
        </w:tc>
        <w:tc>
          <w:tcPr>
            <w:tcW w:w="1984" w:type="dxa"/>
          </w:tcPr>
          <w:p w14:paraId="636F8699" w14:textId="77777777" w:rsidR="00FF3AC1" w:rsidRDefault="00FF3AC1" w:rsidP="002A68CA">
            <w:pPr>
              <w:pStyle w:val="TableParagraph"/>
              <w:ind w:right="90"/>
              <w:rPr>
                <w:sz w:val="19"/>
              </w:rPr>
            </w:pPr>
            <w:r>
              <w:rPr>
                <w:spacing w:val="-2"/>
                <w:sz w:val="19"/>
              </w:rPr>
              <w:t>0.0124</w:t>
            </w:r>
          </w:p>
        </w:tc>
        <w:tc>
          <w:tcPr>
            <w:tcW w:w="1984" w:type="dxa"/>
          </w:tcPr>
          <w:p w14:paraId="488B89E0" w14:textId="77777777" w:rsidR="00FF3AC1" w:rsidRDefault="00FF3AC1" w:rsidP="002A68CA">
            <w:pPr>
              <w:pStyle w:val="TableParagraph"/>
              <w:ind w:right="89"/>
              <w:rPr>
                <w:sz w:val="19"/>
              </w:rPr>
            </w:pPr>
            <w:r>
              <w:rPr>
                <w:spacing w:val="-2"/>
                <w:sz w:val="19"/>
              </w:rPr>
              <w:t>0.0154</w:t>
            </w:r>
          </w:p>
        </w:tc>
      </w:tr>
      <w:tr w:rsidR="00FF3AC1" w14:paraId="631629F5" w14:textId="77777777" w:rsidTr="002A68CA">
        <w:trPr>
          <w:trHeight w:val="390"/>
        </w:trPr>
        <w:tc>
          <w:tcPr>
            <w:tcW w:w="1701" w:type="dxa"/>
          </w:tcPr>
          <w:p w14:paraId="11AF66D3" w14:textId="77777777" w:rsidR="00FF3AC1" w:rsidRDefault="00FF3AC1" w:rsidP="002A68CA">
            <w:pPr>
              <w:pStyle w:val="TableParagraph"/>
              <w:ind w:left="5"/>
              <w:jc w:val="center"/>
              <w:rPr>
                <w:sz w:val="19"/>
              </w:rPr>
            </w:pPr>
            <w:r>
              <w:rPr>
                <w:sz w:val="19"/>
              </w:rPr>
              <w:t>35-</w:t>
            </w:r>
            <w:r>
              <w:rPr>
                <w:spacing w:val="-5"/>
                <w:sz w:val="19"/>
              </w:rPr>
              <w:t>54</w:t>
            </w:r>
          </w:p>
        </w:tc>
        <w:tc>
          <w:tcPr>
            <w:tcW w:w="1701" w:type="dxa"/>
          </w:tcPr>
          <w:p w14:paraId="11086E11" w14:textId="77777777" w:rsidR="00FF3AC1" w:rsidRDefault="00FF3AC1" w:rsidP="002A68CA">
            <w:pPr>
              <w:pStyle w:val="TableParagraph"/>
              <w:ind w:left="5"/>
              <w:jc w:val="center"/>
              <w:rPr>
                <w:sz w:val="19"/>
              </w:rPr>
            </w:pPr>
            <w:r>
              <w:rPr>
                <w:sz w:val="19"/>
              </w:rPr>
              <w:t>55-</w:t>
            </w:r>
            <w:r>
              <w:rPr>
                <w:spacing w:val="-5"/>
                <w:sz w:val="19"/>
              </w:rPr>
              <w:t>74</w:t>
            </w:r>
          </w:p>
        </w:tc>
        <w:tc>
          <w:tcPr>
            <w:tcW w:w="1984" w:type="dxa"/>
          </w:tcPr>
          <w:p w14:paraId="0B734B9C" w14:textId="77777777" w:rsidR="00FF3AC1" w:rsidRDefault="00FF3AC1" w:rsidP="002A68CA">
            <w:pPr>
              <w:pStyle w:val="TableParagraph"/>
              <w:ind w:right="90"/>
              <w:rPr>
                <w:sz w:val="19"/>
              </w:rPr>
            </w:pPr>
            <w:r>
              <w:rPr>
                <w:spacing w:val="-2"/>
                <w:sz w:val="19"/>
              </w:rPr>
              <w:t>0.0154</w:t>
            </w:r>
          </w:p>
        </w:tc>
        <w:tc>
          <w:tcPr>
            <w:tcW w:w="1984" w:type="dxa"/>
          </w:tcPr>
          <w:p w14:paraId="61285372" w14:textId="77777777" w:rsidR="00FF3AC1" w:rsidRDefault="00FF3AC1" w:rsidP="002A68CA">
            <w:pPr>
              <w:pStyle w:val="TableParagraph"/>
              <w:ind w:right="89"/>
              <w:rPr>
                <w:sz w:val="19"/>
              </w:rPr>
            </w:pPr>
            <w:r>
              <w:rPr>
                <w:spacing w:val="-2"/>
                <w:sz w:val="19"/>
              </w:rPr>
              <w:t>0.0168</w:t>
            </w:r>
          </w:p>
        </w:tc>
      </w:tr>
      <w:tr w:rsidR="00FF3AC1" w14:paraId="53630793" w14:textId="77777777" w:rsidTr="002A68CA">
        <w:trPr>
          <w:trHeight w:val="390"/>
        </w:trPr>
        <w:tc>
          <w:tcPr>
            <w:tcW w:w="1701" w:type="dxa"/>
          </w:tcPr>
          <w:p w14:paraId="64548B45" w14:textId="77777777" w:rsidR="00FF3AC1" w:rsidRDefault="00FF3AC1" w:rsidP="002A68CA">
            <w:pPr>
              <w:pStyle w:val="TableParagraph"/>
              <w:ind w:left="5"/>
              <w:jc w:val="center"/>
              <w:rPr>
                <w:sz w:val="19"/>
              </w:rPr>
            </w:pPr>
            <w:r>
              <w:rPr>
                <w:sz w:val="19"/>
              </w:rPr>
              <w:t>55-</w:t>
            </w:r>
            <w:r>
              <w:rPr>
                <w:spacing w:val="-5"/>
                <w:sz w:val="19"/>
              </w:rPr>
              <w:t>74</w:t>
            </w:r>
          </w:p>
        </w:tc>
        <w:tc>
          <w:tcPr>
            <w:tcW w:w="1701" w:type="dxa"/>
          </w:tcPr>
          <w:p w14:paraId="1A6FCC28" w14:textId="77777777" w:rsidR="00FF3AC1" w:rsidRDefault="00FF3AC1" w:rsidP="002A68CA">
            <w:pPr>
              <w:pStyle w:val="TableParagraph"/>
              <w:ind w:left="5"/>
              <w:jc w:val="center"/>
              <w:rPr>
                <w:sz w:val="19"/>
              </w:rPr>
            </w:pPr>
            <w:r>
              <w:rPr>
                <w:spacing w:val="-5"/>
                <w:sz w:val="19"/>
              </w:rPr>
              <w:t>75+</w:t>
            </w:r>
          </w:p>
        </w:tc>
        <w:tc>
          <w:tcPr>
            <w:tcW w:w="1984" w:type="dxa"/>
          </w:tcPr>
          <w:p w14:paraId="4DF7D832" w14:textId="77777777" w:rsidR="00FF3AC1" w:rsidRDefault="00FF3AC1" w:rsidP="002A68CA">
            <w:pPr>
              <w:pStyle w:val="TableParagraph"/>
              <w:ind w:right="90"/>
              <w:rPr>
                <w:sz w:val="19"/>
              </w:rPr>
            </w:pPr>
            <w:r>
              <w:rPr>
                <w:spacing w:val="-2"/>
                <w:sz w:val="19"/>
              </w:rPr>
              <w:t>0.0168</w:t>
            </w:r>
          </w:p>
        </w:tc>
        <w:tc>
          <w:tcPr>
            <w:tcW w:w="1984" w:type="dxa"/>
          </w:tcPr>
          <w:p w14:paraId="382DE2D0" w14:textId="77777777" w:rsidR="00FF3AC1" w:rsidRDefault="00FF3AC1" w:rsidP="002A68CA">
            <w:pPr>
              <w:pStyle w:val="TableParagraph"/>
              <w:ind w:right="89"/>
              <w:rPr>
                <w:sz w:val="19"/>
              </w:rPr>
            </w:pPr>
            <w:r>
              <w:rPr>
                <w:spacing w:val="-2"/>
                <w:sz w:val="19"/>
              </w:rPr>
              <w:t>0.0250</w:t>
            </w:r>
          </w:p>
        </w:tc>
      </w:tr>
    </w:tbl>
    <w:p w14:paraId="19266D38" w14:textId="77777777" w:rsidR="00FF3AC1" w:rsidRDefault="00FF3AC1" w:rsidP="00FF3AC1">
      <w:pPr>
        <w:spacing w:before="84" w:line="254" w:lineRule="auto"/>
        <w:ind w:left="84" w:right="364"/>
        <w:jc w:val="center"/>
        <w:rPr>
          <w:i/>
          <w:sz w:val="19"/>
        </w:rPr>
      </w:pPr>
      <w:r>
        <w:rPr>
          <w:i/>
          <w:color w:val="444444"/>
          <w:sz w:val="19"/>
        </w:rPr>
        <w:t>Table</w:t>
      </w:r>
      <w:r>
        <w:rPr>
          <w:i/>
          <w:color w:val="444444"/>
          <w:spacing w:val="-4"/>
          <w:sz w:val="19"/>
        </w:rPr>
        <w:t xml:space="preserve"> </w:t>
      </w:r>
      <w:r>
        <w:rPr>
          <w:i/>
          <w:color w:val="444444"/>
          <w:sz w:val="19"/>
        </w:rPr>
        <w:t>2.</w:t>
      </w:r>
      <w:r>
        <w:rPr>
          <w:i/>
          <w:color w:val="444444"/>
          <w:spacing w:val="-4"/>
          <w:sz w:val="19"/>
        </w:rPr>
        <w:t xml:space="preserve"> </w:t>
      </w:r>
      <w:r>
        <w:rPr>
          <w:i/>
          <w:color w:val="444444"/>
          <w:sz w:val="19"/>
        </w:rPr>
        <w:t>Adjacent-age-group</w:t>
      </w:r>
      <w:r>
        <w:rPr>
          <w:i/>
          <w:color w:val="444444"/>
          <w:spacing w:val="-4"/>
          <w:sz w:val="19"/>
        </w:rPr>
        <w:t xml:space="preserve"> </w:t>
      </w:r>
      <w:r>
        <w:rPr>
          <w:i/>
          <w:color w:val="444444"/>
          <w:sz w:val="19"/>
        </w:rPr>
        <w:t>comparison</w:t>
      </w:r>
      <w:r>
        <w:rPr>
          <w:i/>
          <w:color w:val="444444"/>
          <w:spacing w:val="-4"/>
          <w:sz w:val="19"/>
        </w:rPr>
        <w:t xml:space="preserve"> </w:t>
      </w:r>
      <w:r>
        <w:rPr>
          <w:i/>
          <w:color w:val="444444"/>
          <w:sz w:val="19"/>
        </w:rPr>
        <w:t>(Games–Howell).</w:t>
      </w:r>
      <w:r>
        <w:rPr>
          <w:i/>
          <w:color w:val="444444"/>
          <w:spacing w:val="-4"/>
          <w:sz w:val="19"/>
        </w:rPr>
        <w:t xml:space="preserve"> </w:t>
      </w:r>
      <w:r>
        <w:rPr>
          <w:i/>
          <w:color w:val="444444"/>
          <w:sz w:val="19"/>
        </w:rPr>
        <w:t>All</w:t>
      </w:r>
      <w:r>
        <w:rPr>
          <w:i/>
          <w:color w:val="444444"/>
          <w:spacing w:val="-4"/>
          <w:sz w:val="19"/>
        </w:rPr>
        <w:t xml:space="preserve"> </w:t>
      </w:r>
      <w:r>
        <w:rPr>
          <w:i/>
          <w:color w:val="444444"/>
          <w:sz w:val="19"/>
        </w:rPr>
        <w:t>15</w:t>
      </w:r>
      <w:r>
        <w:rPr>
          <w:i/>
          <w:color w:val="444444"/>
          <w:spacing w:val="-4"/>
          <w:sz w:val="19"/>
        </w:rPr>
        <w:t xml:space="preserve"> </w:t>
      </w:r>
      <w:r>
        <w:rPr>
          <w:i/>
          <w:color w:val="444444"/>
          <w:sz w:val="19"/>
        </w:rPr>
        <w:t>pairwise</w:t>
      </w:r>
      <w:r>
        <w:rPr>
          <w:i/>
          <w:color w:val="444444"/>
          <w:spacing w:val="-4"/>
          <w:sz w:val="19"/>
        </w:rPr>
        <w:t xml:space="preserve"> </w:t>
      </w:r>
      <w:r>
        <w:rPr>
          <w:i/>
          <w:color w:val="444444"/>
          <w:sz w:val="19"/>
        </w:rPr>
        <w:t>comparisons</w:t>
      </w:r>
      <w:r>
        <w:rPr>
          <w:i/>
          <w:color w:val="444444"/>
          <w:spacing w:val="-4"/>
          <w:sz w:val="19"/>
        </w:rPr>
        <w:t xml:space="preserve"> </w:t>
      </w:r>
      <w:r>
        <w:rPr>
          <w:i/>
          <w:color w:val="444444"/>
          <w:sz w:val="19"/>
        </w:rPr>
        <w:t>are</w:t>
      </w:r>
      <w:r>
        <w:rPr>
          <w:i/>
          <w:color w:val="444444"/>
          <w:spacing w:val="-4"/>
          <w:sz w:val="19"/>
        </w:rPr>
        <w:t xml:space="preserve"> </w:t>
      </w:r>
      <w:r>
        <w:rPr>
          <w:i/>
          <w:color w:val="444444"/>
          <w:sz w:val="19"/>
        </w:rPr>
        <w:t xml:space="preserve">statistically significant at </w:t>
      </w:r>
      <w:r>
        <w:rPr>
          <w:rFonts w:ascii="Symbol" w:hAnsi="Symbol"/>
          <w:color w:val="444444"/>
          <w:sz w:val="19"/>
        </w:rPr>
        <w:t></w:t>
      </w:r>
      <w:r>
        <w:rPr>
          <w:rFonts w:ascii="Times New Roman" w:hAnsi="Times New Roman"/>
          <w:color w:val="444444"/>
          <w:sz w:val="19"/>
        </w:rPr>
        <w:t xml:space="preserve"> </w:t>
      </w:r>
      <w:r>
        <w:rPr>
          <w:i/>
          <w:color w:val="444444"/>
          <w:sz w:val="19"/>
        </w:rPr>
        <w:t>= 0.05; this table lists the five adjacent pairs, which are enough to show the monotonic increase with age.</w:t>
      </w:r>
    </w:p>
    <w:p w14:paraId="7238B683" w14:textId="77777777" w:rsidR="00FF3AC1" w:rsidRDefault="00FF3AC1" w:rsidP="00FF3AC1">
      <w:pPr>
        <w:spacing w:line="254" w:lineRule="auto"/>
        <w:jc w:val="center"/>
        <w:rPr>
          <w:i/>
          <w:sz w:val="19"/>
        </w:rPr>
        <w:sectPr w:rsidR="00FF3AC1" w:rsidSect="00FF3AC1">
          <w:pgSz w:w="11910" w:h="16840"/>
          <w:pgMar w:top="1280" w:right="992" w:bottom="840" w:left="1275" w:header="517" w:footer="643" w:gutter="0"/>
          <w:cols w:space="720"/>
        </w:sectPr>
      </w:pPr>
    </w:p>
    <w:p w14:paraId="04BEB023" w14:textId="77777777" w:rsidR="00FF3AC1" w:rsidRDefault="00FF3AC1" w:rsidP="00FF3AC1">
      <w:pPr>
        <w:pStyle w:val="a3"/>
        <w:spacing w:before="10"/>
        <w:rPr>
          <w:i/>
          <w:sz w:val="11"/>
        </w:rPr>
      </w:pPr>
    </w:p>
    <w:p w14:paraId="2277DB99" w14:textId="77777777" w:rsidR="00FF3AC1" w:rsidRDefault="00FF3AC1" w:rsidP="00FF3AC1">
      <w:pPr>
        <w:pStyle w:val="a3"/>
        <w:ind w:left="769"/>
        <w:rPr>
          <w:sz w:val="20"/>
        </w:rPr>
      </w:pPr>
      <w:r>
        <w:rPr>
          <w:noProof/>
          <w:sz w:val="20"/>
        </w:rPr>
        <w:drawing>
          <wp:inline distT="0" distB="0" distL="0" distR="0" wp14:anchorId="468F3A33" wp14:editId="7FB890AA">
            <wp:extent cx="5027772" cy="244316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027772" cy="2443162"/>
                    </a:xfrm>
                    <a:prstGeom prst="rect">
                      <a:avLst/>
                    </a:prstGeom>
                  </pic:spPr>
                </pic:pic>
              </a:graphicData>
            </a:graphic>
          </wp:inline>
        </w:drawing>
      </w:r>
    </w:p>
    <w:p w14:paraId="6B304EDA" w14:textId="77777777" w:rsidR="00FF3AC1" w:rsidRDefault="00FF3AC1" w:rsidP="00FF3AC1">
      <w:pPr>
        <w:spacing w:before="115"/>
        <w:ind w:left="84" w:right="364"/>
        <w:jc w:val="center"/>
        <w:rPr>
          <w:i/>
          <w:sz w:val="19"/>
        </w:rPr>
      </w:pPr>
      <w:r>
        <w:rPr>
          <w:i/>
          <w:color w:val="444444"/>
          <w:sz w:val="19"/>
        </w:rPr>
        <w:t xml:space="preserve">Figure 3. Suicide rate (per 100k) across age groups, ordered by </w:t>
      </w:r>
      <w:r>
        <w:rPr>
          <w:i/>
          <w:color w:val="444444"/>
          <w:spacing w:val="-2"/>
          <w:sz w:val="19"/>
        </w:rPr>
        <w:t>mean.</w:t>
      </w:r>
    </w:p>
    <w:p w14:paraId="374DEBF8" w14:textId="77777777" w:rsidR="00FF3AC1" w:rsidRDefault="00FF3AC1" w:rsidP="00FF3AC1">
      <w:pPr>
        <w:pStyle w:val="a3"/>
        <w:spacing w:before="7"/>
        <w:rPr>
          <w:i/>
          <w:sz w:val="19"/>
        </w:rPr>
      </w:pPr>
    </w:p>
    <w:p w14:paraId="43625CCA" w14:textId="77777777" w:rsidR="00FF3AC1" w:rsidRDefault="00FF3AC1" w:rsidP="00FF3AC1">
      <w:pPr>
        <w:pStyle w:val="2"/>
        <w:numPr>
          <w:ilvl w:val="1"/>
          <w:numId w:val="3"/>
        </w:numPr>
        <w:tabs>
          <w:tab w:val="left" w:pos="509"/>
        </w:tabs>
        <w:spacing w:before="0"/>
        <w:ind w:left="1305" w:hanging="240"/>
      </w:pPr>
      <w:r>
        <w:rPr>
          <w:color w:val="2A2A2A"/>
        </w:rPr>
        <w:t xml:space="preserve">Suicide rate and continent </w:t>
      </w:r>
      <w:r>
        <w:rPr>
          <w:color w:val="2A2A2A"/>
          <w:spacing w:val="-4"/>
        </w:rPr>
        <w:t>(Q4)</w:t>
      </w:r>
    </w:p>
    <w:p w14:paraId="2F8E871A" w14:textId="77777777" w:rsidR="00FF3AC1" w:rsidRDefault="00FF3AC1" w:rsidP="00FF3AC1">
      <w:pPr>
        <w:pStyle w:val="a3"/>
        <w:spacing w:before="130" w:line="288" w:lineRule="auto"/>
        <w:ind w:left="92" w:right="372"/>
        <w:jc w:val="both"/>
      </w:pPr>
      <w:r>
        <w:t>After merging the country-to-continent dictionary, the working sample contains observations from six continents: Europe (14,388), North America (7,752), Asia (7,068), South America (4,224),</w:t>
      </w:r>
      <w:r>
        <w:rPr>
          <w:spacing w:val="40"/>
        </w:rPr>
        <w:t xml:space="preserve"> </w:t>
      </w:r>
      <w:r>
        <w:t>Africa (1,512) and Oceania (1,116). The Kruskal–</w:t>
      </w:r>
      <w:proofErr w:type="gramStart"/>
      <w:r>
        <w:t>Wallis</w:t>
      </w:r>
      <w:proofErr w:type="gramEnd"/>
      <w:r>
        <w:t xml:space="preserve"> test yields H = 3406.21 (p &lt; 0.001), which decisively</w:t>
      </w:r>
      <w:r>
        <w:rPr>
          <w:spacing w:val="-3"/>
        </w:rPr>
        <w:t xml:space="preserve"> </w:t>
      </w:r>
      <w:r>
        <w:t>rejects</w:t>
      </w:r>
      <w:r>
        <w:rPr>
          <w:spacing w:val="-3"/>
        </w:rPr>
        <w:t xml:space="preserve"> </w:t>
      </w:r>
      <w:r>
        <w:t>the</w:t>
      </w:r>
      <w:r>
        <w:rPr>
          <w:spacing w:val="-3"/>
        </w:rPr>
        <w:t xml:space="preserve"> </w:t>
      </w:r>
      <w:r>
        <w:t>null</w:t>
      </w:r>
      <w:r>
        <w:rPr>
          <w:spacing w:val="-3"/>
        </w:rPr>
        <w:t xml:space="preserve"> </w:t>
      </w:r>
      <w:r>
        <w:t>hypothesis</w:t>
      </w:r>
      <w:r>
        <w:rPr>
          <w:spacing w:val="-3"/>
        </w:rPr>
        <w:t xml:space="preserve"> </w:t>
      </w:r>
      <w:r>
        <w:t>that</w:t>
      </w:r>
      <w:r>
        <w:rPr>
          <w:spacing w:val="-3"/>
        </w:rPr>
        <w:t xml:space="preserve"> </w:t>
      </w:r>
      <w:r>
        <w:t>the</w:t>
      </w:r>
      <w:r>
        <w:rPr>
          <w:spacing w:val="-3"/>
        </w:rPr>
        <w:t xml:space="preserve"> </w:t>
      </w:r>
      <w:r>
        <w:t>continent</w:t>
      </w:r>
      <w:r>
        <w:rPr>
          <w:spacing w:val="-3"/>
        </w:rPr>
        <w:t xml:space="preserve"> </w:t>
      </w:r>
      <w:r>
        <w:t>distributions</w:t>
      </w:r>
      <w:r>
        <w:rPr>
          <w:spacing w:val="-3"/>
        </w:rPr>
        <w:t xml:space="preserve"> </w:t>
      </w:r>
      <w:r>
        <w:t>share</w:t>
      </w:r>
      <w:r>
        <w:rPr>
          <w:spacing w:val="-3"/>
        </w:rPr>
        <w:t xml:space="preserve"> </w:t>
      </w:r>
      <w:r>
        <w:t>a</w:t>
      </w:r>
      <w:r>
        <w:rPr>
          <w:spacing w:val="-3"/>
        </w:rPr>
        <w:t xml:space="preserve"> </w:t>
      </w:r>
      <w:r>
        <w:t>common</w:t>
      </w:r>
      <w:r>
        <w:rPr>
          <w:spacing w:val="-3"/>
        </w:rPr>
        <w:t xml:space="preserve"> </w:t>
      </w:r>
      <w:r>
        <w:t>location.</w:t>
      </w:r>
      <w:r>
        <w:rPr>
          <w:spacing w:val="-3"/>
        </w:rPr>
        <w:t xml:space="preserve"> </w:t>
      </w:r>
      <w:r>
        <w:t>As</w:t>
      </w:r>
      <w:r>
        <w:rPr>
          <w:spacing w:val="-3"/>
        </w:rPr>
        <w:t xml:space="preserve"> </w:t>
      </w:r>
      <w:r>
        <w:t>a parametric</w:t>
      </w:r>
      <w:r>
        <w:rPr>
          <w:spacing w:val="36"/>
        </w:rPr>
        <w:t xml:space="preserve"> </w:t>
      </w:r>
      <w:r>
        <w:t>complement,</w:t>
      </w:r>
      <w:r>
        <w:rPr>
          <w:spacing w:val="36"/>
        </w:rPr>
        <w:t xml:space="preserve"> </w:t>
      </w:r>
      <w:r>
        <w:t>Welch’s</w:t>
      </w:r>
      <w:r>
        <w:rPr>
          <w:spacing w:val="36"/>
        </w:rPr>
        <w:t xml:space="preserve"> </w:t>
      </w:r>
      <w:r>
        <w:t>ANOVA</w:t>
      </w:r>
      <w:r>
        <w:rPr>
          <w:spacing w:val="36"/>
        </w:rPr>
        <w:t xml:space="preserve"> </w:t>
      </w:r>
      <w:r>
        <w:t>on</w:t>
      </w:r>
      <w:r>
        <w:rPr>
          <w:spacing w:val="36"/>
        </w:rPr>
        <w:t xml:space="preserve"> </w:t>
      </w:r>
      <w:r>
        <w:t>the</w:t>
      </w:r>
      <w:r>
        <w:rPr>
          <w:spacing w:val="36"/>
        </w:rPr>
        <w:t xml:space="preserve"> </w:t>
      </w:r>
      <w:r>
        <w:t>same</w:t>
      </w:r>
      <w:r>
        <w:rPr>
          <w:spacing w:val="36"/>
        </w:rPr>
        <w:t xml:space="preserve"> </w:t>
      </w:r>
      <w:r>
        <w:t>grouping</w:t>
      </w:r>
      <w:r>
        <w:rPr>
          <w:spacing w:val="36"/>
        </w:rPr>
        <w:t xml:space="preserve"> </w:t>
      </w:r>
      <w:r>
        <w:t>yields</w:t>
      </w:r>
      <w:r>
        <w:rPr>
          <w:spacing w:val="36"/>
        </w:rPr>
        <w:t xml:space="preserve"> </w:t>
      </w:r>
      <w:r>
        <w:t>F</w:t>
      </w:r>
      <w:r>
        <w:rPr>
          <w:spacing w:val="36"/>
        </w:rPr>
        <w:t xml:space="preserve"> </w:t>
      </w:r>
      <w:r>
        <w:t>=</w:t>
      </w:r>
      <w:r>
        <w:rPr>
          <w:spacing w:val="36"/>
        </w:rPr>
        <w:t xml:space="preserve"> </w:t>
      </w:r>
      <w:r>
        <w:t>461.48</w:t>
      </w:r>
      <w:r>
        <w:rPr>
          <w:spacing w:val="36"/>
        </w:rPr>
        <w:t xml:space="preserve"> </w:t>
      </w:r>
      <w:r>
        <w:t>(p</w:t>
      </w:r>
      <w:r>
        <w:rPr>
          <w:spacing w:val="36"/>
        </w:rPr>
        <w:t xml:space="preserve"> </w:t>
      </w:r>
      <w:r>
        <w:t>&lt;</w:t>
      </w:r>
      <w:r>
        <w:rPr>
          <w:spacing w:val="36"/>
        </w:rPr>
        <w:t xml:space="preserve"> </w:t>
      </w:r>
      <w:r>
        <w:rPr>
          <w:spacing w:val="-2"/>
        </w:rPr>
        <w:t>0.001,</w:t>
      </w:r>
    </w:p>
    <w:p w14:paraId="09E1C27F" w14:textId="77777777" w:rsidR="00FF3AC1" w:rsidRDefault="00FF3AC1" w:rsidP="00FF3AC1">
      <w:pPr>
        <w:pStyle w:val="a3"/>
        <w:spacing w:line="244" w:lineRule="exact"/>
        <w:ind w:left="92"/>
        <w:jc w:val="both"/>
      </w:pPr>
      <w:r>
        <w:rPr>
          <w:rFonts w:ascii="Symbol" w:hAnsi="Symbol"/>
        </w:rPr>
        <w:t></w:t>
      </w:r>
      <w:r>
        <w:t xml:space="preserve">² = </w:t>
      </w:r>
      <w:r>
        <w:rPr>
          <w:spacing w:val="-2"/>
        </w:rPr>
        <w:t>0.057).</w:t>
      </w:r>
    </w:p>
    <w:p w14:paraId="34EF31A4" w14:textId="77777777" w:rsidR="00FF3AC1" w:rsidRDefault="00FF3AC1" w:rsidP="00FF3AC1">
      <w:pPr>
        <w:pStyle w:val="a3"/>
        <w:spacing w:before="167" w:line="288" w:lineRule="auto"/>
        <w:ind w:left="92" w:right="372"/>
        <w:jc w:val="both"/>
      </w:pPr>
      <w:r>
        <w:t>The Games–Howell post-hoc test reveals that Europe stands out with the highest mean suicide rate (0.0187), significantly above all other continents. Africa (0.0067) has the lowest mean, significantly below Asia, Europe, Oceania and South America but indistinguishable from North America. Asia and Oceania, and Asia and South America, are not significantly different from one another. The geographic heterogeneity is visualized in Figure 4: the lighter — but still alarming — European block contrasts with the darker, more moderate African block, with Asian and Oceanian countries in between.</w:t>
      </w:r>
    </w:p>
    <w:p w14:paraId="5750408F" w14:textId="77777777" w:rsidR="00FF3AC1" w:rsidRDefault="00FF3AC1" w:rsidP="00FF3AC1">
      <w:pPr>
        <w:pStyle w:val="a3"/>
        <w:spacing w:line="288" w:lineRule="auto"/>
        <w:jc w:val="both"/>
        <w:sectPr w:rsidR="00FF3AC1" w:rsidSect="00FF3AC1">
          <w:pgSz w:w="11910" w:h="16840"/>
          <w:pgMar w:top="1280" w:right="992" w:bottom="840" w:left="1275" w:header="517" w:footer="643" w:gutter="0"/>
          <w:cols w:space="720"/>
        </w:sectPr>
      </w:pPr>
    </w:p>
    <w:p w14:paraId="3CC9A1F0" w14:textId="77777777" w:rsidR="00FF3AC1" w:rsidRDefault="00FF3AC1" w:rsidP="00FF3AC1">
      <w:pPr>
        <w:pStyle w:val="a3"/>
        <w:rPr>
          <w:sz w:val="11"/>
        </w:rPr>
      </w:pPr>
    </w:p>
    <w:p w14:paraId="1E5654EC" w14:textId="77777777" w:rsidR="00FF3AC1" w:rsidRDefault="00FF3AC1" w:rsidP="00FF3AC1">
      <w:pPr>
        <w:pStyle w:val="a3"/>
        <w:ind w:left="604"/>
        <w:rPr>
          <w:sz w:val="20"/>
        </w:rPr>
      </w:pPr>
      <w:r>
        <w:rPr>
          <w:noProof/>
          <w:sz w:val="20"/>
        </w:rPr>
        <w:drawing>
          <wp:inline distT="0" distB="0" distL="0" distR="0" wp14:anchorId="6692B74D" wp14:editId="258EF465">
            <wp:extent cx="5168645" cy="32177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68645" cy="3217735"/>
                    </a:xfrm>
                    <a:prstGeom prst="rect">
                      <a:avLst/>
                    </a:prstGeom>
                  </pic:spPr>
                </pic:pic>
              </a:graphicData>
            </a:graphic>
          </wp:inline>
        </w:drawing>
      </w:r>
    </w:p>
    <w:p w14:paraId="7104A850" w14:textId="77777777" w:rsidR="00FF3AC1" w:rsidRDefault="00FF3AC1" w:rsidP="00FF3AC1">
      <w:pPr>
        <w:spacing w:before="150"/>
        <w:ind w:left="84" w:right="364"/>
        <w:jc w:val="center"/>
        <w:rPr>
          <w:i/>
          <w:sz w:val="19"/>
        </w:rPr>
      </w:pPr>
      <w:r>
        <w:rPr>
          <w:i/>
          <w:color w:val="444444"/>
          <w:sz w:val="19"/>
        </w:rPr>
        <w:t xml:space="preserve">Figure 4. Average suicide rate (per 100k) by </w:t>
      </w:r>
      <w:r>
        <w:rPr>
          <w:i/>
          <w:color w:val="444444"/>
          <w:spacing w:val="-2"/>
          <w:sz w:val="19"/>
        </w:rPr>
        <w:t>country.</w:t>
      </w:r>
    </w:p>
    <w:p w14:paraId="5ABA094F" w14:textId="77777777" w:rsidR="00FF3AC1" w:rsidRDefault="00FF3AC1" w:rsidP="00FF3AC1">
      <w:pPr>
        <w:pStyle w:val="a3"/>
        <w:spacing w:before="89"/>
        <w:rPr>
          <w:i/>
          <w:sz w:val="19"/>
        </w:rPr>
      </w:pPr>
    </w:p>
    <w:p w14:paraId="2E040C78" w14:textId="77777777" w:rsidR="00FF3AC1" w:rsidRDefault="00FF3AC1" w:rsidP="00FF3AC1">
      <w:pPr>
        <w:pStyle w:val="1"/>
        <w:numPr>
          <w:ilvl w:val="0"/>
          <w:numId w:val="3"/>
        </w:numPr>
        <w:tabs>
          <w:tab w:val="left" w:pos="425"/>
        </w:tabs>
        <w:spacing w:before="1"/>
        <w:ind w:left="372" w:hanging="333"/>
        <w:jc w:val="both"/>
      </w:pPr>
      <w:r>
        <w:rPr>
          <w:color w:val="1A1A1A"/>
        </w:rPr>
        <w:t xml:space="preserve">Multiple Linear Regression </w:t>
      </w:r>
      <w:r>
        <w:rPr>
          <w:color w:val="1A1A1A"/>
          <w:spacing w:val="-4"/>
        </w:rPr>
        <w:t>(Q5)</w:t>
      </w:r>
    </w:p>
    <w:p w14:paraId="6C5F193B" w14:textId="77777777" w:rsidR="00FF3AC1" w:rsidRDefault="00FF3AC1" w:rsidP="00FF3AC1">
      <w:pPr>
        <w:pStyle w:val="2"/>
        <w:numPr>
          <w:ilvl w:val="1"/>
          <w:numId w:val="3"/>
        </w:numPr>
        <w:tabs>
          <w:tab w:val="left" w:pos="509"/>
        </w:tabs>
        <w:spacing w:before="212"/>
        <w:ind w:left="1305" w:hanging="240"/>
      </w:pPr>
      <w:r>
        <w:rPr>
          <w:color w:val="2A2A2A"/>
        </w:rPr>
        <w:t xml:space="preserve">Model </w:t>
      </w:r>
      <w:r>
        <w:rPr>
          <w:color w:val="2A2A2A"/>
          <w:spacing w:val="-2"/>
        </w:rPr>
        <w:t>specification</w:t>
      </w:r>
    </w:p>
    <w:p w14:paraId="1757CAC5" w14:textId="77777777" w:rsidR="00FF3AC1" w:rsidRDefault="00FF3AC1" w:rsidP="00FF3AC1">
      <w:pPr>
        <w:pStyle w:val="a3"/>
        <w:spacing w:before="130" w:line="288" w:lineRule="auto"/>
        <w:ind w:left="92" w:right="372"/>
        <w:jc w:val="both"/>
      </w:pPr>
      <w:r>
        <w:t>We model the per-100k suicide rate as a linear function of demographic and geographic</w:t>
      </w:r>
      <w:r>
        <w:rPr>
          <w:spacing w:val="40"/>
        </w:rPr>
        <w:t xml:space="preserve"> </w:t>
      </w:r>
      <w:r>
        <w:rPr>
          <w:spacing w:val="-2"/>
        </w:rPr>
        <w:t>covariates:</w:t>
      </w:r>
    </w:p>
    <w:p w14:paraId="1E0AB56B" w14:textId="77777777" w:rsidR="00FF3AC1" w:rsidRDefault="00FF3AC1" w:rsidP="00FF3AC1">
      <w:pPr>
        <w:pStyle w:val="a3"/>
        <w:spacing w:before="106" w:line="254" w:lineRule="auto"/>
        <w:ind w:left="92" w:right="371"/>
        <w:jc w:val="both"/>
        <w:rPr>
          <w:rFonts w:ascii="Symbol" w:hAnsi="Symbol"/>
        </w:rPr>
      </w:pPr>
      <w:r>
        <w:rPr>
          <w:rFonts w:ascii="Courier New" w:hAnsi="Courier New"/>
        </w:rPr>
        <w:t xml:space="preserve">suicide_rate_100k = </w:t>
      </w:r>
      <w:r>
        <w:rPr>
          <w:rFonts w:ascii="Symbol" w:hAnsi="Symbol"/>
        </w:rPr>
        <w:t></w:t>
      </w:r>
      <w:r>
        <w:rPr>
          <w:rFonts w:ascii="Courier New" w:hAnsi="Courier New"/>
        </w:rPr>
        <w:t xml:space="preserve">_0 + </w:t>
      </w:r>
      <w:r>
        <w:rPr>
          <w:rFonts w:ascii="Symbol" w:hAnsi="Symbol"/>
        </w:rPr>
        <w:t></w:t>
      </w:r>
      <w:r>
        <w:rPr>
          <w:rFonts w:ascii="Courier New" w:hAnsi="Courier New"/>
        </w:rPr>
        <w:t xml:space="preserve">_1 * </w:t>
      </w:r>
      <w:proofErr w:type="spellStart"/>
      <w:r>
        <w:rPr>
          <w:rFonts w:ascii="Courier New" w:hAnsi="Courier New"/>
        </w:rPr>
        <w:t>year_centered</w:t>
      </w:r>
      <w:proofErr w:type="spellEnd"/>
      <w:r>
        <w:rPr>
          <w:rFonts w:ascii="Courier New" w:hAnsi="Courier New"/>
        </w:rPr>
        <w:t xml:space="preserve"> + </w:t>
      </w:r>
      <w:r>
        <w:rPr>
          <w:rFonts w:ascii="Symbol" w:hAnsi="Symbol"/>
        </w:rPr>
        <w:t></w:t>
      </w:r>
      <w:r>
        <w:rPr>
          <w:rFonts w:ascii="Times New Roman" w:hAnsi="Times New Roman"/>
          <w:spacing w:val="40"/>
        </w:rPr>
        <w:t xml:space="preserve"> </w:t>
      </w:r>
      <w:r>
        <w:rPr>
          <w:rFonts w:ascii="Courier New" w:hAnsi="Courier New"/>
        </w:rPr>
        <w:t xml:space="preserve">* sex + </w:t>
      </w:r>
      <w:r>
        <w:rPr>
          <w:rFonts w:ascii="Symbol" w:hAnsi="Symbol"/>
        </w:rPr>
        <w:t></w:t>
      </w:r>
      <w:r>
        <w:rPr>
          <w:rFonts w:ascii="Times New Roman" w:hAnsi="Times New Roman"/>
          <w:spacing w:val="40"/>
        </w:rPr>
        <w:t xml:space="preserve"> </w:t>
      </w:r>
      <w:r>
        <w:rPr>
          <w:rFonts w:ascii="Courier New" w:hAnsi="Courier New"/>
        </w:rPr>
        <w:t xml:space="preserve">* age + </w:t>
      </w:r>
      <w:r>
        <w:rPr>
          <w:rFonts w:ascii="Symbol" w:hAnsi="Symbol"/>
        </w:rPr>
        <w:t></w:t>
      </w:r>
      <w:r>
        <w:rPr>
          <w:rFonts w:ascii="Times New Roman" w:hAnsi="Times New Roman"/>
          <w:spacing w:val="40"/>
        </w:rPr>
        <w:t xml:space="preserve"> </w:t>
      </w:r>
      <w:r>
        <w:rPr>
          <w:rFonts w:ascii="Courier New" w:hAnsi="Courier New"/>
        </w:rPr>
        <w:t xml:space="preserve">* continent + </w:t>
      </w:r>
      <w:r>
        <w:rPr>
          <w:rFonts w:ascii="Symbol" w:hAnsi="Symbol"/>
        </w:rPr>
        <w:t></w:t>
      </w:r>
    </w:p>
    <w:p w14:paraId="1BDE9926" w14:textId="77777777" w:rsidR="00FF3AC1" w:rsidRDefault="00FF3AC1" w:rsidP="00FF3AC1">
      <w:pPr>
        <w:pStyle w:val="a3"/>
        <w:spacing w:before="135" w:line="288" w:lineRule="auto"/>
        <w:ind w:left="92" w:right="372"/>
        <w:jc w:val="both"/>
      </w:pPr>
      <w:r>
        <w:t>where</w:t>
      </w:r>
      <w:r>
        <w:rPr>
          <w:spacing w:val="-1"/>
        </w:rPr>
        <w:t xml:space="preserve"> </w:t>
      </w:r>
      <w:r>
        <w:rPr>
          <w:i/>
        </w:rPr>
        <w:t>sex</w:t>
      </w:r>
      <w:r>
        <w:t>,</w:t>
      </w:r>
      <w:r>
        <w:rPr>
          <w:spacing w:val="-1"/>
        </w:rPr>
        <w:t xml:space="preserve"> </w:t>
      </w:r>
      <w:r>
        <w:rPr>
          <w:i/>
        </w:rPr>
        <w:t>age</w:t>
      </w:r>
      <w:r>
        <w:rPr>
          <w:i/>
          <w:spacing w:val="-1"/>
        </w:rPr>
        <w:t xml:space="preserve"> </w:t>
      </w:r>
      <w:r>
        <w:t>and</w:t>
      </w:r>
      <w:r>
        <w:rPr>
          <w:spacing w:val="-1"/>
        </w:rPr>
        <w:t xml:space="preserve"> </w:t>
      </w:r>
      <w:r>
        <w:rPr>
          <w:i/>
        </w:rPr>
        <w:t>continent</w:t>
      </w:r>
      <w:r>
        <w:rPr>
          <w:i/>
          <w:spacing w:val="-1"/>
        </w:rPr>
        <w:t xml:space="preserve"> </w:t>
      </w:r>
      <w:r>
        <w:t>enter</w:t>
      </w:r>
      <w:r>
        <w:rPr>
          <w:spacing w:val="-1"/>
        </w:rPr>
        <w:t xml:space="preserve"> </w:t>
      </w:r>
      <w:r>
        <w:t>as</w:t>
      </w:r>
      <w:r>
        <w:rPr>
          <w:spacing w:val="-1"/>
        </w:rPr>
        <w:t xml:space="preserve"> </w:t>
      </w:r>
      <w:r>
        <w:t>categorical</w:t>
      </w:r>
      <w:r>
        <w:rPr>
          <w:spacing w:val="-1"/>
        </w:rPr>
        <w:t xml:space="preserve"> </w:t>
      </w:r>
      <w:r>
        <w:t>variables</w:t>
      </w:r>
      <w:r>
        <w:rPr>
          <w:spacing w:val="-1"/>
        </w:rPr>
        <w:t xml:space="preserve"> </w:t>
      </w:r>
      <w:r>
        <w:t>(with</w:t>
      </w:r>
      <w:r>
        <w:rPr>
          <w:spacing w:val="-1"/>
        </w:rPr>
        <w:t xml:space="preserve"> </w:t>
      </w:r>
      <w:r>
        <w:t>the</w:t>
      </w:r>
      <w:r>
        <w:rPr>
          <w:spacing w:val="-1"/>
        </w:rPr>
        <w:t xml:space="preserve"> </w:t>
      </w:r>
      <w:r>
        <w:t>female</w:t>
      </w:r>
      <w:r>
        <w:rPr>
          <w:spacing w:val="-1"/>
        </w:rPr>
        <w:t xml:space="preserve"> </w:t>
      </w:r>
      <w:r>
        <w:t>/</w:t>
      </w:r>
      <w:r>
        <w:rPr>
          <w:spacing w:val="-1"/>
        </w:rPr>
        <w:t xml:space="preserve"> </w:t>
      </w:r>
      <w:r>
        <w:t>15–24</w:t>
      </w:r>
      <w:r>
        <w:rPr>
          <w:spacing w:val="-1"/>
        </w:rPr>
        <w:t xml:space="preserve"> </w:t>
      </w:r>
      <w:r>
        <w:t>/</w:t>
      </w:r>
      <w:r>
        <w:rPr>
          <w:spacing w:val="-1"/>
        </w:rPr>
        <w:t xml:space="preserve"> </w:t>
      </w:r>
      <w:r>
        <w:t>Africa</w:t>
      </w:r>
      <w:r>
        <w:rPr>
          <w:spacing w:val="-1"/>
        </w:rPr>
        <w:t xml:space="preserve"> </w:t>
      </w:r>
      <w:r>
        <w:t xml:space="preserve">levels as reference). Because the same country is observed in many years, residuals are plausibly correlated within a country. We therefore report </w:t>
      </w:r>
      <w:r>
        <w:rPr>
          <w:b/>
        </w:rPr>
        <w:t xml:space="preserve">cluster-robust standard errors </w:t>
      </w:r>
      <w:r>
        <w:t>clustered at the country level; point estimates are unaffected but the standard errors, t-statistics and p-values are corrected for within-country correlation.</w:t>
      </w:r>
    </w:p>
    <w:p w14:paraId="45A60106" w14:textId="77777777" w:rsidR="00FF3AC1" w:rsidRDefault="00FF3AC1" w:rsidP="00FF3AC1">
      <w:pPr>
        <w:pStyle w:val="2"/>
        <w:numPr>
          <w:ilvl w:val="1"/>
          <w:numId w:val="3"/>
        </w:numPr>
        <w:tabs>
          <w:tab w:val="left" w:pos="509"/>
        </w:tabs>
        <w:ind w:left="1305" w:hanging="240"/>
      </w:pPr>
      <w:r>
        <w:rPr>
          <w:color w:val="2A2A2A"/>
        </w:rPr>
        <w:t xml:space="preserve">Coefficient </w:t>
      </w:r>
      <w:r>
        <w:rPr>
          <w:color w:val="2A2A2A"/>
          <w:spacing w:val="-2"/>
        </w:rPr>
        <w:t>estimates</w:t>
      </w:r>
    </w:p>
    <w:p w14:paraId="0C822231" w14:textId="77777777" w:rsidR="00FF3AC1" w:rsidRDefault="00FF3AC1" w:rsidP="00FF3AC1">
      <w:pPr>
        <w:pStyle w:val="a3"/>
        <w:spacing w:before="130" w:line="288" w:lineRule="auto"/>
        <w:ind w:left="92" w:right="372"/>
        <w:jc w:val="both"/>
      </w:pPr>
      <w:r>
        <w:t>The</w:t>
      </w:r>
      <w:r>
        <w:rPr>
          <w:spacing w:val="-1"/>
        </w:rPr>
        <w:t xml:space="preserve"> </w:t>
      </w:r>
      <w:r>
        <w:t>model</w:t>
      </w:r>
      <w:r>
        <w:rPr>
          <w:spacing w:val="-1"/>
        </w:rPr>
        <w:t xml:space="preserve"> </w:t>
      </w:r>
      <w:r>
        <w:t>is</w:t>
      </w:r>
      <w:r>
        <w:rPr>
          <w:spacing w:val="-1"/>
        </w:rPr>
        <w:t xml:space="preserve"> </w:t>
      </w:r>
      <w:r>
        <w:t>fit</w:t>
      </w:r>
      <w:r>
        <w:rPr>
          <w:spacing w:val="-1"/>
        </w:rPr>
        <w:t xml:space="preserve"> </w:t>
      </w:r>
      <w:r>
        <w:t>on</w:t>
      </w:r>
      <w:r>
        <w:rPr>
          <w:spacing w:val="-1"/>
        </w:rPr>
        <w:t xml:space="preserve"> </w:t>
      </w:r>
      <w:r>
        <w:t>the</w:t>
      </w:r>
      <w:r>
        <w:rPr>
          <w:spacing w:val="-1"/>
        </w:rPr>
        <w:t xml:space="preserve"> </w:t>
      </w:r>
      <w:r>
        <w:t>36,060</w:t>
      </w:r>
      <w:r>
        <w:rPr>
          <w:spacing w:val="-1"/>
        </w:rPr>
        <w:t xml:space="preserve"> </w:t>
      </w:r>
      <w:r>
        <w:t>cleaned</w:t>
      </w:r>
      <w:r>
        <w:rPr>
          <w:spacing w:val="-1"/>
        </w:rPr>
        <w:t xml:space="preserve"> </w:t>
      </w:r>
      <w:r>
        <w:t>observations.</w:t>
      </w:r>
      <w:r>
        <w:rPr>
          <w:spacing w:val="-1"/>
        </w:rPr>
        <w:t xml:space="preserve"> </w:t>
      </w:r>
      <w:r>
        <w:t>R²</w:t>
      </w:r>
      <w:r>
        <w:rPr>
          <w:spacing w:val="-1"/>
        </w:rPr>
        <w:t xml:space="preserve"> </w:t>
      </w:r>
      <w:r>
        <w:t>=</w:t>
      </w:r>
      <w:r>
        <w:rPr>
          <w:spacing w:val="-1"/>
        </w:rPr>
        <w:t xml:space="preserve"> </w:t>
      </w:r>
      <w:r>
        <w:t>0.343</w:t>
      </w:r>
      <w:r>
        <w:rPr>
          <w:spacing w:val="-1"/>
        </w:rPr>
        <w:t xml:space="preserve"> </w:t>
      </w:r>
      <w:r>
        <w:t>and</w:t>
      </w:r>
      <w:r>
        <w:rPr>
          <w:spacing w:val="-1"/>
        </w:rPr>
        <w:t xml:space="preserve"> </w:t>
      </w:r>
      <w:r>
        <w:t>adjusted</w:t>
      </w:r>
      <w:r>
        <w:rPr>
          <w:spacing w:val="-1"/>
        </w:rPr>
        <w:t xml:space="preserve"> </w:t>
      </w:r>
      <w:r>
        <w:t>R²</w:t>
      </w:r>
      <w:r>
        <w:rPr>
          <w:spacing w:val="-1"/>
        </w:rPr>
        <w:t xml:space="preserve"> </w:t>
      </w:r>
      <w:r>
        <w:t>=</w:t>
      </w:r>
      <w:r>
        <w:rPr>
          <w:spacing w:val="-1"/>
        </w:rPr>
        <w:t xml:space="preserve"> </w:t>
      </w:r>
      <w:r>
        <w:t>0.342,</w:t>
      </w:r>
      <w:r>
        <w:rPr>
          <w:spacing w:val="-1"/>
        </w:rPr>
        <w:t xml:space="preserve"> </w:t>
      </w:r>
      <w:r>
        <w:t>meaning that about a third of the variation in the per-100k suicide rate is explained by year, gender, age group and continent together. The full set of robust coefficient estimates is reported in Table 3; the most informative estimates are summarized below.</w:t>
      </w:r>
    </w:p>
    <w:p w14:paraId="77667190" w14:textId="77777777" w:rsidR="00FF3AC1" w:rsidRDefault="00FF3AC1" w:rsidP="00FF3AC1">
      <w:pPr>
        <w:pStyle w:val="a3"/>
        <w:spacing w:before="2"/>
        <w:rPr>
          <w:sz w:val="9"/>
        </w:rPr>
      </w:pPr>
    </w:p>
    <w:tbl>
      <w:tblPr>
        <w:tblStyle w:val="TableNormal"/>
        <w:tblW w:w="0" w:type="auto"/>
        <w:tblInd w:w="68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005"/>
        <w:gridCol w:w="1361"/>
        <w:gridCol w:w="1361"/>
        <w:gridCol w:w="1134"/>
        <w:gridCol w:w="1134"/>
      </w:tblGrid>
      <w:tr w:rsidR="00FF3AC1" w14:paraId="1F8C6440" w14:textId="77777777" w:rsidTr="002A68CA">
        <w:trPr>
          <w:trHeight w:val="350"/>
        </w:trPr>
        <w:tc>
          <w:tcPr>
            <w:tcW w:w="3005" w:type="dxa"/>
            <w:shd w:val="clear" w:color="auto" w:fill="DDE4ED"/>
          </w:tcPr>
          <w:p w14:paraId="301F9142" w14:textId="77777777" w:rsidR="00FF3AC1" w:rsidRDefault="00FF3AC1" w:rsidP="002A68CA">
            <w:pPr>
              <w:pStyle w:val="TableParagraph"/>
              <w:spacing w:before="66"/>
              <w:ind w:left="5"/>
              <w:jc w:val="center"/>
              <w:rPr>
                <w:b/>
                <w:sz w:val="18"/>
              </w:rPr>
            </w:pPr>
            <w:r>
              <w:rPr>
                <w:b/>
                <w:spacing w:val="-2"/>
                <w:sz w:val="18"/>
              </w:rPr>
              <w:t>Variable</w:t>
            </w:r>
          </w:p>
        </w:tc>
        <w:tc>
          <w:tcPr>
            <w:tcW w:w="1361" w:type="dxa"/>
            <w:shd w:val="clear" w:color="auto" w:fill="DDE4ED"/>
          </w:tcPr>
          <w:p w14:paraId="461452D7" w14:textId="77777777" w:rsidR="00FF3AC1" w:rsidRDefault="00FF3AC1" w:rsidP="002A68CA">
            <w:pPr>
              <w:pStyle w:val="TableParagraph"/>
              <w:spacing w:before="66"/>
              <w:ind w:left="453"/>
              <w:jc w:val="left"/>
              <w:rPr>
                <w:b/>
                <w:sz w:val="18"/>
              </w:rPr>
            </w:pPr>
            <w:r>
              <w:rPr>
                <w:b/>
                <w:spacing w:val="-2"/>
                <w:sz w:val="18"/>
              </w:rPr>
              <w:t>Coef.</w:t>
            </w:r>
          </w:p>
        </w:tc>
        <w:tc>
          <w:tcPr>
            <w:tcW w:w="1361" w:type="dxa"/>
            <w:shd w:val="clear" w:color="auto" w:fill="DDE4ED"/>
          </w:tcPr>
          <w:p w14:paraId="14BACEFC" w14:textId="77777777" w:rsidR="00FF3AC1" w:rsidRDefault="00FF3AC1" w:rsidP="002A68CA">
            <w:pPr>
              <w:pStyle w:val="TableParagraph"/>
              <w:spacing w:before="66"/>
              <w:ind w:left="222"/>
              <w:jc w:val="left"/>
              <w:rPr>
                <w:b/>
                <w:sz w:val="18"/>
              </w:rPr>
            </w:pPr>
            <w:r>
              <w:rPr>
                <w:b/>
                <w:sz w:val="18"/>
              </w:rPr>
              <w:t xml:space="preserve">Robust </w:t>
            </w:r>
            <w:r>
              <w:rPr>
                <w:b/>
                <w:spacing w:val="-5"/>
                <w:sz w:val="18"/>
              </w:rPr>
              <w:t>SE</w:t>
            </w:r>
          </w:p>
        </w:tc>
        <w:tc>
          <w:tcPr>
            <w:tcW w:w="1134" w:type="dxa"/>
            <w:shd w:val="clear" w:color="auto" w:fill="DDE4ED"/>
          </w:tcPr>
          <w:p w14:paraId="5DA35AF5" w14:textId="77777777" w:rsidR="00FF3AC1" w:rsidRDefault="00FF3AC1" w:rsidP="002A68CA">
            <w:pPr>
              <w:pStyle w:val="TableParagraph"/>
              <w:spacing w:before="66"/>
              <w:ind w:left="3"/>
              <w:jc w:val="center"/>
              <w:rPr>
                <w:b/>
                <w:sz w:val="18"/>
              </w:rPr>
            </w:pPr>
            <w:r>
              <w:rPr>
                <w:b/>
                <w:spacing w:val="-10"/>
                <w:sz w:val="18"/>
              </w:rPr>
              <w:t>t</w:t>
            </w:r>
          </w:p>
        </w:tc>
        <w:tc>
          <w:tcPr>
            <w:tcW w:w="1134" w:type="dxa"/>
            <w:shd w:val="clear" w:color="auto" w:fill="DDE4ED"/>
          </w:tcPr>
          <w:p w14:paraId="5EE558CC" w14:textId="77777777" w:rsidR="00FF3AC1" w:rsidRDefault="00FF3AC1" w:rsidP="002A68CA">
            <w:pPr>
              <w:pStyle w:val="TableParagraph"/>
              <w:spacing w:before="66"/>
              <w:ind w:left="248"/>
              <w:jc w:val="left"/>
              <w:rPr>
                <w:b/>
                <w:sz w:val="18"/>
              </w:rPr>
            </w:pPr>
            <w:r>
              <w:rPr>
                <w:b/>
                <w:sz w:val="18"/>
              </w:rPr>
              <w:t>p-</w:t>
            </w:r>
            <w:r>
              <w:rPr>
                <w:b/>
                <w:spacing w:val="-2"/>
                <w:sz w:val="18"/>
              </w:rPr>
              <w:t>value</w:t>
            </w:r>
          </w:p>
        </w:tc>
      </w:tr>
      <w:tr w:rsidR="00FF3AC1" w14:paraId="4F531B77" w14:textId="77777777" w:rsidTr="002A68CA">
        <w:trPr>
          <w:trHeight w:val="350"/>
        </w:trPr>
        <w:tc>
          <w:tcPr>
            <w:tcW w:w="3005" w:type="dxa"/>
          </w:tcPr>
          <w:p w14:paraId="67EEB26E" w14:textId="77777777" w:rsidR="00FF3AC1" w:rsidRDefault="00FF3AC1" w:rsidP="002A68CA">
            <w:pPr>
              <w:pStyle w:val="TableParagraph"/>
              <w:spacing w:before="66"/>
              <w:ind w:left="78"/>
              <w:jc w:val="left"/>
              <w:rPr>
                <w:sz w:val="18"/>
              </w:rPr>
            </w:pPr>
            <w:r>
              <w:rPr>
                <w:spacing w:val="-2"/>
                <w:sz w:val="18"/>
              </w:rPr>
              <w:t>Intercept</w:t>
            </w:r>
          </w:p>
        </w:tc>
        <w:tc>
          <w:tcPr>
            <w:tcW w:w="1361" w:type="dxa"/>
          </w:tcPr>
          <w:p w14:paraId="4B40153B" w14:textId="77777777" w:rsidR="00FF3AC1" w:rsidRDefault="00FF3AC1" w:rsidP="002A68CA">
            <w:pPr>
              <w:pStyle w:val="TableParagraph"/>
              <w:spacing w:before="85"/>
              <w:ind w:right="70"/>
              <w:rPr>
                <w:rFonts w:ascii="Courier New"/>
                <w:sz w:val="18"/>
              </w:rPr>
            </w:pPr>
            <w:r>
              <w:rPr>
                <w:rFonts w:ascii="Courier New"/>
                <w:sz w:val="18"/>
              </w:rPr>
              <w:t>-</w:t>
            </w:r>
            <w:r>
              <w:rPr>
                <w:rFonts w:ascii="Courier New"/>
                <w:spacing w:val="-2"/>
                <w:sz w:val="18"/>
              </w:rPr>
              <w:t>2.924</w:t>
            </w:r>
          </w:p>
        </w:tc>
        <w:tc>
          <w:tcPr>
            <w:tcW w:w="1361" w:type="dxa"/>
          </w:tcPr>
          <w:p w14:paraId="747B4828" w14:textId="77777777" w:rsidR="00FF3AC1" w:rsidRDefault="00FF3AC1" w:rsidP="002A68CA">
            <w:pPr>
              <w:pStyle w:val="TableParagraph"/>
              <w:spacing w:before="85"/>
              <w:ind w:right="70"/>
              <w:rPr>
                <w:rFonts w:ascii="Courier New"/>
                <w:sz w:val="18"/>
              </w:rPr>
            </w:pPr>
            <w:r>
              <w:rPr>
                <w:rFonts w:ascii="Courier New"/>
                <w:spacing w:val="-2"/>
                <w:sz w:val="18"/>
              </w:rPr>
              <w:t>2.050</w:t>
            </w:r>
          </w:p>
        </w:tc>
        <w:tc>
          <w:tcPr>
            <w:tcW w:w="1134" w:type="dxa"/>
          </w:tcPr>
          <w:p w14:paraId="388C0A90" w14:textId="77777777" w:rsidR="00FF3AC1" w:rsidRDefault="00FF3AC1" w:rsidP="002A68CA">
            <w:pPr>
              <w:pStyle w:val="TableParagraph"/>
              <w:spacing w:before="85"/>
              <w:ind w:right="71"/>
              <w:rPr>
                <w:rFonts w:ascii="Courier New"/>
                <w:sz w:val="18"/>
              </w:rPr>
            </w:pPr>
            <w:r>
              <w:rPr>
                <w:rFonts w:ascii="Courier New"/>
                <w:sz w:val="18"/>
              </w:rPr>
              <w:t>-</w:t>
            </w:r>
            <w:r>
              <w:rPr>
                <w:rFonts w:ascii="Courier New"/>
                <w:spacing w:val="-4"/>
                <w:sz w:val="18"/>
              </w:rPr>
              <w:t>1.43</w:t>
            </w:r>
          </w:p>
        </w:tc>
        <w:tc>
          <w:tcPr>
            <w:tcW w:w="1134" w:type="dxa"/>
          </w:tcPr>
          <w:p w14:paraId="6F7DFCAB" w14:textId="77777777" w:rsidR="00FF3AC1" w:rsidRDefault="00FF3AC1" w:rsidP="002A68CA">
            <w:pPr>
              <w:pStyle w:val="TableParagraph"/>
              <w:spacing w:before="85"/>
              <w:ind w:right="71"/>
              <w:rPr>
                <w:rFonts w:ascii="Courier New"/>
                <w:sz w:val="18"/>
              </w:rPr>
            </w:pPr>
            <w:r>
              <w:rPr>
                <w:rFonts w:ascii="Courier New"/>
                <w:spacing w:val="-2"/>
                <w:sz w:val="18"/>
              </w:rPr>
              <w:t>0.156</w:t>
            </w:r>
          </w:p>
        </w:tc>
      </w:tr>
      <w:tr w:rsidR="00FF3AC1" w14:paraId="0DA46F6A" w14:textId="77777777" w:rsidTr="002A68CA">
        <w:trPr>
          <w:trHeight w:val="350"/>
        </w:trPr>
        <w:tc>
          <w:tcPr>
            <w:tcW w:w="3005" w:type="dxa"/>
          </w:tcPr>
          <w:p w14:paraId="42517B13" w14:textId="77777777" w:rsidR="00FF3AC1" w:rsidRDefault="00FF3AC1" w:rsidP="002A68CA">
            <w:pPr>
              <w:pStyle w:val="TableParagraph"/>
              <w:spacing w:before="66"/>
              <w:ind w:left="78"/>
              <w:jc w:val="left"/>
              <w:rPr>
                <w:sz w:val="18"/>
              </w:rPr>
            </w:pPr>
            <w:proofErr w:type="spellStart"/>
            <w:r>
              <w:rPr>
                <w:spacing w:val="-2"/>
                <w:sz w:val="18"/>
              </w:rPr>
              <w:t>year_centered</w:t>
            </w:r>
            <w:proofErr w:type="spellEnd"/>
          </w:p>
        </w:tc>
        <w:tc>
          <w:tcPr>
            <w:tcW w:w="1361" w:type="dxa"/>
          </w:tcPr>
          <w:p w14:paraId="4AEB4F62" w14:textId="77777777" w:rsidR="00FF3AC1" w:rsidRDefault="00FF3AC1" w:rsidP="002A68CA">
            <w:pPr>
              <w:pStyle w:val="TableParagraph"/>
              <w:spacing w:before="85"/>
              <w:ind w:right="70"/>
              <w:rPr>
                <w:rFonts w:ascii="Courier New"/>
                <w:sz w:val="18"/>
              </w:rPr>
            </w:pPr>
            <w:r>
              <w:rPr>
                <w:rFonts w:ascii="Courier New"/>
                <w:sz w:val="18"/>
              </w:rPr>
              <w:t>-</w:t>
            </w:r>
            <w:r>
              <w:rPr>
                <w:rFonts w:ascii="Courier New"/>
                <w:spacing w:val="-2"/>
                <w:sz w:val="18"/>
              </w:rPr>
              <w:t>0.134</w:t>
            </w:r>
          </w:p>
        </w:tc>
        <w:tc>
          <w:tcPr>
            <w:tcW w:w="1361" w:type="dxa"/>
          </w:tcPr>
          <w:p w14:paraId="40514761" w14:textId="77777777" w:rsidR="00FF3AC1" w:rsidRDefault="00FF3AC1" w:rsidP="002A68CA">
            <w:pPr>
              <w:pStyle w:val="TableParagraph"/>
              <w:spacing w:before="85"/>
              <w:ind w:right="70"/>
              <w:rPr>
                <w:rFonts w:ascii="Courier New"/>
                <w:sz w:val="18"/>
              </w:rPr>
            </w:pPr>
            <w:r>
              <w:rPr>
                <w:rFonts w:ascii="Courier New"/>
                <w:spacing w:val="-2"/>
                <w:sz w:val="18"/>
              </w:rPr>
              <w:t>0.038</w:t>
            </w:r>
          </w:p>
        </w:tc>
        <w:tc>
          <w:tcPr>
            <w:tcW w:w="1134" w:type="dxa"/>
          </w:tcPr>
          <w:p w14:paraId="092C39D8" w14:textId="77777777" w:rsidR="00FF3AC1" w:rsidRDefault="00FF3AC1" w:rsidP="002A68CA">
            <w:pPr>
              <w:pStyle w:val="TableParagraph"/>
              <w:spacing w:before="85"/>
              <w:ind w:right="71"/>
              <w:rPr>
                <w:rFonts w:ascii="Courier New"/>
                <w:sz w:val="18"/>
              </w:rPr>
            </w:pPr>
            <w:r>
              <w:rPr>
                <w:rFonts w:ascii="Courier New"/>
                <w:sz w:val="18"/>
              </w:rPr>
              <w:t>-</w:t>
            </w:r>
            <w:r>
              <w:rPr>
                <w:rFonts w:ascii="Courier New"/>
                <w:spacing w:val="-4"/>
                <w:sz w:val="18"/>
              </w:rPr>
              <w:t>3.54</w:t>
            </w:r>
          </w:p>
        </w:tc>
        <w:tc>
          <w:tcPr>
            <w:tcW w:w="1134" w:type="dxa"/>
          </w:tcPr>
          <w:p w14:paraId="00B3D2A3" w14:textId="77777777" w:rsidR="00FF3AC1" w:rsidRDefault="00FF3AC1" w:rsidP="002A68CA">
            <w:pPr>
              <w:pStyle w:val="TableParagraph"/>
              <w:spacing w:before="85"/>
              <w:ind w:right="71"/>
              <w:rPr>
                <w:rFonts w:ascii="Courier New"/>
                <w:sz w:val="18"/>
              </w:rPr>
            </w:pPr>
            <w:r>
              <w:rPr>
                <w:rFonts w:ascii="Courier New"/>
                <w:spacing w:val="-2"/>
                <w:sz w:val="18"/>
              </w:rPr>
              <w:t>0.001</w:t>
            </w:r>
          </w:p>
        </w:tc>
      </w:tr>
      <w:tr w:rsidR="00FF3AC1" w14:paraId="16B8D895" w14:textId="77777777" w:rsidTr="002A68CA">
        <w:trPr>
          <w:trHeight w:val="350"/>
        </w:trPr>
        <w:tc>
          <w:tcPr>
            <w:tcW w:w="3005" w:type="dxa"/>
          </w:tcPr>
          <w:p w14:paraId="7852F1D3" w14:textId="77777777" w:rsidR="00FF3AC1" w:rsidRDefault="00FF3AC1" w:rsidP="002A68CA">
            <w:pPr>
              <w:pStyle w:val="TableParagraph"/>
              <w:spacing w:before="66"/>
              <w:ind w:left="78"/>
              <w:jc w:val="left"/>
              <w:rPr>
                <w:sz w:val="18"/>
              </w:rPr>
            </w:pPr>
            <w:r>
              <w:rPr>
                <w:spacing w:val="-2"/>
                <w:sz w:val="18"/>
              </w:rPr>
              <w:t>C(sex)[</w:t>
            </w:r>
            <w:proofErr w:type="spellStart"/>
            <w:proofErr w:type="gramStart"/>
            <w:r>
              <w:rPr>
                <w:spacing w:val="-2"/>
                <w:sz w:val="18"/>
              </w:rPr>
              <w:t>T.male</w:t>
            </w:r>
            <w:proofErr w:type="spellEnd"/>
            <w:proofErr w:type="gramEnd"/>
            <w:r>
              <w:rPr>
                <w:spacing w:val="-2"/>
                <w:sz w:val="18"/>
              </w:rPr>
              <w:t>]</w:t>
            </w:r>
          </w:p>
        </w:tc>
        <w:tc>
          <w:tcPr>
            <w:tcW w:w="1361" w:type="dxa"/>
          </w:tcPr>
          <w:p w14:paraId="21141976" w14:textId="77777777" w:rsidR="00FF3AC1" w:rsidRDefault="00FF3AC1" w:rsidP="002A68CA">
            <w:pPr>
              <w:pStyle w:val="TableParagraph"/>
              <w:spacing w:before="85"/>
              <w:ind w:right="70"/>
              <w:rPr>
                <w:rFonts w:ascii="Courier New"/>
                <w:sz w:val="18"/>
              </w:rPr>
            </w:pPr>
            <w:r>
              <w:rPr>
                <w:rFonts w:ascii="Courier New"/>
                <w:spacing w:val="-2"/>
                <w:sz w:val="18"/>
              </w:rPr>
              <w:t>14.889</w:t>
            </w:r>
          </w:p>
        </w:tc>
        <w:tc>
          <w:tcPr>
            <w:tcW w:w="1361" w:type="dxa"/>
          </w:tcPr>
          <w:p w14:paraId="1B219205" w14:textId="77777777" w:rsidR="00FF3AC1" w:rsidRDefault="00FF3AC1" w:rsidP="002A68CA">
            <w:pPr>
              <w:pStyle w:val="TableParagraph"/>
              <w:spacing w:before="85"/>
              <w:ind w:right="70"/>
              <w:rPr>
                <w:rFonts w:ascii="Courier New"/>
                <w:sz w:val="18"/>
              </w:rPr>
            </w:pPr>
            <w:r>
              <w:rPr>
                <w:rFonts w:ascii="Courier New"/>
                <w:spacing w:val="-2"/>
                <w:sz w:val="18"/>
              </w:rPr>
              <w:t>1.153</w:t>
            </w:r>
          </w:p>
        </w:tc>
        <w:tc>
          <w:tcPr>
            <w:tcW w:w="1134" w:type="dxa"/>
          </w:tcPr>
          <w:p w14:paraId="71EB8E99" w14:textId="77777777" w:rsidR="00FF3AC1" w:rsidRDefault="00FF3AC1" w:rsidP="002A68CA">
            <w:pPr>
              <w:pStyle w:val="TableParagraph"/>
              <w:spacing w:before="85"/>
              <w:ind w:right="71"/>
              <w:rPr>
                <w:rFonts w:ascii="Courier New"/>
                <w:sz w:val="18"/>
              </w:rPr>
            </w:pPr>
            <w:r>
              <w:rPr>
                <w:rFonts w:ascii="Courier New"/>
                <w:spacing w:val="-2"/>
                <w:sz w:val="18"/>
              </w:rPr>
              <w:t>12.91</w:t>
            </w:r>
          </w:p>
        </w:tc>
        <w:tc>
          <w:tcPr>
            <w:tcW w:w="1134" w:type="dxa"/>
          </w:tcPr>
          <w:p w14:paraId="74CA7A0A"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283D36F4" w14:textId="77777777" w:rsidTr="002A68CA">
        <w:trPr>
          <w:trHeight w:val="350"/>
        </w:trPr>
        <w:tc>
          <w:tcPr>
            <w:tcW w:w="3005" w:type="dxa"/>
          </w:tcPr>
          <w:p w14:paraId="4C5984D9" w14:textId="77777777" w:rsidR="00FF3AC1" w:rsidRDefault="00FF3AC1" w:rsidP="002A68CA">
            <w:pPr>
              <w:pStyle w:val="TableParagraph"/>
              <w:spacing w:before="66"/>
              <w:ind w:left="78"/>
              <w:jc w:val="left"/>
              <w:rPr>
                <w:sz w:val="18"/>
              </w:rPr>
            </w:pPr>
            <w:r>
              <w:rPr>
                <w:sz w:val="18"/>
              </w:rPr>
              <w:t>C(age</w:t>
            </w:r>
            <w:proofErr w:type="gramStart"/>
            <w:r>
              <w:rPr>
                <w:sz w:val="18"/>
              </w:rPr>
              <w:t>)[</w:t>
            </w:r>
            <w:proofErr w:type="gramEnd"/>
            <w:r>
              <w:rPr>
                <w:sz w:val="18"/>
              </w:rPr>
              <w:t xml:space="preserve">T.25-34 </w:t>
            </w:r>
            <w:r>
              <w:rPr>
                <w:spacing w:val="-2"/>
                <w:sz w:val="18"/>
              </w:rPr>
              <w:t>years]</w:t>
            </w:r>
          </w:p>
        </w:tc>
        <w:tc>
          <w:tcPr>
            <w:tcW w:w="1361" w:type="dxa"/>
          </w:tcPr>
          <w:p w14:paraId="214A65EE" w14:textId="77777777" w:rsidR="00FF3AC1" w:rsidRDefault="00FF3AC1" w:rsidP="002A68CA">
            <w:pPr>
              <w:pStyle w:val="TableParagraph"/>
              <w:spacing w:before="85"/>
              <w:ind w:right="70"/>
              <w:rPr>
                <w:rFonts w:ascii="Courier New"/>
                <w:sz w:val="18"/>
              </w:rPr>
            </w:pPr>
            <w:r>
              <w:rPr>
                <w:rFonts w:ascii="Courier New"/>
                <w:spacing w:val="-2"/>
                <w:sz w:val="18"/>
              </w:rPr>
              <w:t>3.630</w:t>
            </w:r>
          </w:p>
        </w:tc>
        <w:tc>
          <w:tcPr>
            <w:tcW w:w="1361" w:type="dxa"/>
          </w:tcPr>
          <w:p w14:paraId="3E3520EB" w14:textId="77777777" w:rsidR="00FF3AC1" w:rsidRDefault="00FF3AC1" w:rsidP="002A68CA">
            <w:pPr>
              <w:pStyle w:val="TableParagraph"/>
              <w:spacing w:before="85"/>
              <w:ind w:right="70"/>
              <w:rPr>
                <w:rFonts w:ascii="Courier New"/>
                <w:sz w:val="18"/>
              </w:rPr>
            </w:pPr>
            <w:r>
              <w:rPr>
                <w:rFonts w:ascii="Courier New"/>
                <w:spacing w:val="-2"/>
                <w:sz w:val="18"/>
              </w:rPr>
              <w:t>0.404</w:t>
            </w:r>
          </w:p>
        </w:tc>
        <w:tc>
          <w:tcPr>
            <w:tcW w:w="1134" w:type="dxa"/>
          </w:tcPr>
          <w:p w14:paraId="173CBFD3" w14:textId="77777777" w:rsidR="00FF3AC1" w:rsidRDefault="00FF3AC1" w:rsidP="002A68CA">
            <w:pPr>
              <w:pStyle w:val="TableParagraph"/>
              <w:spacing w:before="85"/>
              <w:ind w:right="71"/>
              <w:rPr>
                <w:rFonts w:ascii="Courier New"/>
                <w:sz w:val="18"/>
              </w:rPr>
            </w:pPr>
            <w:r>
              <w:rPr>
                <w:rFonts w:ascii="Courier New"/>
                <w:spacing w:val="-4"/>
                <w:sz w:val="18"/>
              </w:rPr>
              <w:t>8.98</w:t>
            </w:r>
          </w:p>
        </w:tc>
        <w:tc>
          <w:tcPr>
            <w:tcW w:w="1134" w:type="dxa"/>
          </w:tcPr>
          <w:p w14:paraId="1097BD13"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7544D1F5" w14:textId="77777777" w:rsidTr="002A68CA">
        <w:trPr>
          <w:trHeight w:val="350"/>
        </w:trPr>
        <w:tc>
          <w:tcPr>
            <w:tcW w:w="3005" w:type="dxa"/>
          </w:tcPr>
          <w:p w14:paraId="4F71F932" w14:textId="77777777" w:rsidR="00FF3AC1" w:rsidRDefault="00FF3AC1" w:rsidP="002A68CA">
            <w:pPr>
              <w:pStyle w:val="TableParagraph"/>
              <w:spacing w:before="66"/>
              <w:ind w:left="78"/>
              <w:jc w:val="left"/>
              <w:rPr>
                <w:sz w:val="18"/>
              </w:rPr>
            </w:pPr>
            <w:r>
              <w:rPr>
                <w:sz w:val="18"/>
              </w:rPr>
              <w:t>C(age</w:t>
            </w:r>
            <w:proofErr w:type="gramStart"/>
            <w:r>
              <w:rPr>
                <w:sz w:val="18"/>
              </w:rPr>
              <w:t>)[</w:t>
            </w:r>
            <w:proofErr w:type="gramEnd"/>
            <w:r>
              <w:rPr>
                <w:sz w:val="18"/>
              </w:rPr>
              <w:t xml:space="preserve">T.35-54 </w:t>
            </w:r>
            <w:r>
              <w:rPr>
                <w:spacing w:val="-2"/>
                <w:sz w:val="18"/>
              </w:rPr>
              <w:t>years]</w:t>
            </w:r>
          </w:p>
        </w:tc>
        <w:tc>
          <w:tcPr>
            <w:tcW w:w="1361" w:type="dxa"/>
          </w:tcPr>
          <w:p w14:paraId="6271C2BC" w14:textId="77777777" w:rsidR="00FF3AC1" w:rsidRDefault="00FF3AC1" w:rsidP="002A68CA">
            <w:pPr>
              <w:pStyle w:val="TableParagraph"/>
              <w:spacing w:before="85"/>
              <w:ind w:right="70"/>
              <w:rPr>
                <w:rFonts w:ascii="Courier New"/>
                <w:sz w:val="18"/>
              </w:rPr>
            </w:pPr>
            <w:r>
              <w:rPr>
                <w:rFonts w:ascii="Courier New"/>
                <w:spacing w:val="-2"/>
                <w:sz w:val="18"/>
              </w:rPr>
              <w:t>6.605</w:t>
            </w:r>
          </w:p>
        </w:tc>
        <w:tc>
          <w:tcPr>
            <w:tcW w:w="1361" w:type="dxa"/>
          </w:tcPr>
          <w:p w14:paraId="4148A2C1" w14:textId="77777777" w:rsidR="00FF3AC1" w:rsidRDefault="00FF3AC1" w:rsidP="002A68CA">
            <w:pPr>
              <w:pStyle w:val="TableParagraph"/>
              <w:spacing w:before="85"/>
              <w:ind w:right="70"/>
              <w:rPr>
                <w:rFonts w:ascii="Courier New"/>
                <w:sz w:val="18"/>
              </w:rPr>
            </w:pPr>
            <w:r>
              <w:rPr>
                <w:rFonts w:ascii="Courier New"/>
                <w:spacing w:val="-2"/>
                <w:sz w:val="18"/>
              </w:rPr>
              <w:t>0.883</w:t>
            </w:r>
          </w:p>
        </w:tc>
        <w:tc>
          <w:tcPr>
            <w:tcW w:w="1134" w:type="dxa"/>
          </w:tcPr>
          <w:p w14:paraId="1A9894A4" w14:textId="77777777" w:rsidR="00FF3AC1" w:rsidRDefault="00FF3AC1" w:rsidP="002A68CA">
            <w:pPr>
              <w:pStyle w:val="TableParagraph"/>
              <w:spacing w:before="85"/>
              <w:ind w:right="71"/>
              <w:rPr>
                <w:rFonts w:ascii="Courier New"/>
                <w:sz w:val="18"/>
              </w:rPr>
            </w:pPr>
            <w:r>
              <w:rPr>
                <w:rFonts w:ascii="Courier New"/>
                <w:spacing w:val="-4"/>
                <w:sz w:val="18"/>
              </w:rPr>
              <w:t>7.48</w:t>
            </w:r>
          </w:p>
        </w:tc>
        <w:tc>
          <w:tcPr>
            <w:tcW w:w="1134" w:type="dxa"/>
          </w:tcPr>
          <w:p w14:paraId="6A8B18D7"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41F2D8FA" w14:textId="77777777" w:rsidTr="002A68CA">
        <w:trPr>
          <w:trHeight w:val="350"/>
        </w:trPr>
        <w:tc>
          <w:tcPr>
            <w:tcW w:w="3005" w:type="dxa"/>
          </w:tcPr>
          <w:p w14:paraId="6C37ACBF" w14:textId="77777777" w:rsidR="00FF3AC1" w:rsidRDefault="00FF3AC1" w:rsidP="002A68CA">
            <w:pPr>
              <w:pStyle w:val="TableParagraph"/>
              <w:spacing w:before="66"/>
              <w:ind w:left="78"/>
              <w:jc w:val="left"/>
              <w:rPr>
                <w:sz w:val="18"/>
              </w:rPr>
            </w:pPr>
            <w:r>
              <w:rPr>
                <w:sz w:val="18"/>
              </w:rPr>
              <w:t>C(age</w:t>
            </w:r>
            <w:proofErr w:type="gramStart"/>
            <w:r>
              <w:rPr>
                <w:sz w:val="18"/>
              </w:rPr>
              <w:t>)[</w:t>
            </w:r>
            <w:proofErr w:type="gramEnd"/>
            <w:r>
              <w:rPr>
                <w:sz w:val="18"/>
              </w:rPr>
              <w:t xml:space="preserve">T.5-14 </w:t>
            </w:r>
            <w:r>
              <w:rPr>
                <w:spacing w:val="-2"/>
                <w:sz w:val="18"/>
              </w:rPr>
              <w:t>years]</w:t>
            </w:r>
          </w:p>
        </w:tc>
        <w:tc>
          <w:tcPr>
            <w:tcW w:w="1361" w:type="dxa"/>
          </w:tcPr>
          <w:p w14:paraId="2EEB0842" w14:textId="77777777" w:rsidR="00FF3AC1" w:rsidRDefault="00FF3AC1" w:rsidP="002A68CA">
            <w:pPr>
              <w:pStyle w:val="TableParagraph"/>
              <w:spacing w:before="85"/>
              <w:ind w:right="70"/>
              <w:rPr>
                <w:rFonts w:ascii="Courier New"/>
                <w:sz w:val="18"/>
              </w:rPr>
            </w:pPr>
            <w:r>
              <w:rPr>
                <w:rFonts w:ascii="Courier New"/>
                <w:sz w:val="18"/>
              </w:rPr>
              <w:t>-</w:t>
            </w:r>
            <w:r>
              <w:rPr>
                <w:rFonts w:ascii="Courier New"/>
                <w:spacing w:val="-2"/>
                <w:sz w:val="18"/>
              </w:rPr>
              <w:t>8.177</w:t>
            </w:r>
          </w:p>
        </w:tc>
        <w:tc>
          <w:tcPr>
            <w:tcW w:w="1361" w:type="dxa"/>
          </w:tcPr>
          <w:p w14:paraId="09A8A2F9" w14:textId="77777777" w:rsidR="00FF3AC1" w:rsidRDefault="00FF3AC1" w:rsidP="002A68CA">
            <w:pPr>
              <w:pStyle w:val="TableParagraph"/>
              <w:spacing w:before="85"/>
              <w:ind w:right="70"/>
              <w:rPr>
                <w:rFonts w:ascii="Courier New"/>
                <w:sz w:val="18"/>
              </w:rPr>
            </w:pPr>
            <w:r>
              <w:rPr>
                <w:rFonts w:ascii="Courier New"/>
                <w:spacing w:val="-2"/>
                <w:sz w:val="18"/>
              </w:rPr>
              <w:t>0.562</w:t>
            </w:r>
          </w:p>
        </w:tc>
        <w:tc>
          <w:tcPr>
            <w:tcW w:w="1134" w:type="dxa"/>
          </w:tcPr>
          <w:p w14:paraId="2580D984" w14:textId="77777777" w:rsidR="00FF3AC1" w:rsidRDefault="00FF3AC1" w:rsidP="002A68CA">
            <w:pPr>
              <w:pStyle w:val="TableParagraph"/>
              <w:spacing w:before="85"/>
              <w:ind w:right="71"/>
              <w:rPr>
                <w:rFonts w:ascii="Courier New"/>
                <w:sz w:val="18"/>
              </w:rPr>
            </w:pPr>
            <w:r>
              <w:rPr>
                <w:rFonts w:ascii="Courier New"/>
                <w:sz w:val="18"/>
              </w:rPr>
              <w:t>-</w:t>
            </w:r>
            <w:r>
              <w:rPr>
                <w:rFonts w:ascii="Courier New"/>
                <w:spacing w:val="-2"/>
                <w:sz w:val="18"/>
              </w:rPr>
              <w:t>14.55</w:t>
            </w:r>
          </w:p>
        </w:tc>
        <w:tc>
          <w:tcPr>
            <w:tcW w:w="1134" w:type="dxa"/>
          </w:tcPr>
          <w:p w14:paraId="5B255320"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bl>
    <w:p w14:paraId="1C7ACD4F" w14:textId="77777777" w:rsidR="00FF3AC1" w:rsidRDefault="00FF3AC1" w:rsidP="00FF3AC1">
      <w:pPr>
        <w:pStyle w:val="TableParagraph"/>
        <w:rPr>
          <w:rFonts w:ascii="Courier New"/>
          <w:sz w:val="18"/>
        </w:rPr>
        <w:sectPr w:rsidR="00FF3AC1" w:rsidSect="00FF3AC1">
          <w:pgSz w:w="11910" w:h="16840"/>
          <w:pgMar w:top="1280" w:right="992" w:bottom="840" w:left="1275" w:header="517" w:footer="643" w:gutter="0"/>
          <w:cols w:space="720"/>
        </w:sectPr>
      </w:pPr>
    </w:p>
    <w:p w14:paraId="2E23050D" w14:textId="77777777" w:rsidR="00FF3AC1" w:rsidRDefault="00FF3AC1" w:rsidP="00FF3AC1">
      <w:pPr>
        <w:pStyle w:val="a3"/>
        <w:spacing w:before="9"/>
        <w:rPr>
          <w:sz w:val="5"/>
        </w:rPr>
      </w:pPr>
    </w:p>
    <w:tbl>
      <w:tblPr>
        <w:tblStyle w:val="TableNormal"/>
        <w:tblW w:w="0" w:type="auto"/>
        <w:tblInd w:w="68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005"/>
        <w:gridCol w:w="1361"/>
        <w:gridCol w:w="1361"/>
        <w:gridCol w:w="1134"/>
        <w:gridCol w:w="1134"/>
      </w:tblGrid>
      <w:tr w:rsidR="00FF3AC1" w14:paraId="15811565" w14:textId="77777777" w:rsidTr="002A68CA">
        <w:trPr>
          <w:trHeight w:val="350"/>
        </w:trPr>
        <w:tc>
          <w:tcPr>
            <w:tcW w:w="3005" w:type="dxa"/>
          </w:tcPr>
          <w:p w14:paraId="108583CA" w14:textId="77777777" w:rsidR="00FF3AC1" w:rsidRDefault="00FF3AC1" w:rsidP="002A68CA">
            <w:pPr>
              <w:pStyle w:val="TableParagraph"/>
              <w:spacing w:before="66"/>
              <w:ind w:left="78"/>
              <w:jc w:val="left"/>
              <w:rPr>
                <w:sz w:val="18"/>
              </w:rPr>
            </w:pPr>
            <w:r>
              <w:rPr>
                <w:sz w:val="18"/>
              </w:rPr>
              <w:t>C(age</w:t>
            </w:r>
            <w:proofErr w:type="gramStart"/>
            <w:r>
              <w:rPr>
                <w:sz w:val="18"/>
              </w:rPr>
              <w:t>)[</w:t>
            </w:r>
            <w:proofErr w:type="gramEnd"/>
            <w:r>
              <w:rPr>
                <w:sz w:val="18"/>
              </w:rPr>
              <w:t xml:space="preserve">T.55-74 </w:t>
            </w:r>
            <w:r>
              <w:rPr>
                <w:spacing w:val="-2"/>
                <w:sz w:val="18"/>
              </w:rPr>
              <w:t>years]</w:t>
            </w:r>
          </w:p>
        </w:tc>
        <w:tc>
          <w:tcPr>
            <w:tcW w:w="1361" w:type="dxa"/>
          </w:tcPr>
          <w:p w14:paraId="6D1D9B78" w14:textId="77777777" w:rsidR="00FF3AC1" w:rsidRDefault="00FF3AC1" w:rsidP="002A68CA">
            <w:pPr>
              <w:pStyle w:val="TableParagraph"/>
              <w:spacing w:before="85"/>
              <w:ind w:right="70"/>
              <w:rPr>
                <w:rFonts w:ascii="Courier New"/>
                <w:sz w:val="18"/>
              </w:rPr>
            </w:pPr>
            <w:r>
              <w:rPr>
                <w:rFonts w:ascii="Courier New"/>
                <w:spacing w:val="-2"/>
                <w:sz w:val="18"/>
              </w:rPr>
              <w:t>7.998</w:t>
            </w:r>
          </w:p>
        </w:tc>
        <w:tc>
          <w:tcPr>
            <w:tcW w:w="1361" w:type="dxa"/>
          </w:tcPr>
          <w:p w14:paraId="23E2488D" w14:textId="77777777" w:rsidR="00FF3AC1" w:rsidRDefault="00FF3AC1" w:rsidP="002A68CA">
            <w:pPr>
              <w:pStyle w:val="TableParagraph"/>
              <w:spacing w:before="85"/>
              <w:ind w:right="70"/>
              <w:rPr>
                <w:rFonts w:ascii="Courier New"/>
                <w:sz w:val="18"/>
              </w:rPr>
            </w:pPr>
            <w:r>
              <w:rPr>
                <w:rFonts w:ascii="Courier New"/>
                <w:spacing w:val="-2"/>
                <w:sz w:val="18"/>
              </w:rPr>
              <w:t>1.013</w:t>
            </w:r>
          </w:p>
        </w:tc>
        <w:tc>
          <w:tcPr>
            <w:tcW w:w="1134" w:type="dxa"/>
          </w:tcPr>
          <w:p w14:paraId="3B0609BD" w14:textId="77777777" w:rsidR="00FF3AC1" w:rsidRDefault="00FF3AC1" w:rsidP="002A68CA">
            <w:pPr>
              <w:pStyle w:val="TableParagraph"/>
              <w:spacing w:before="85"/>
              <w:ind w:right="71"/>
              <w:rPr>
                <w:rFonts w:ascii="Courier New"/>
                <w:sz w:val="18"/>
              </w:rPr>
            </w:pPr>
            <w:r>
              <w:rPr>
                <w:rFonts w:ascii="Courier New"/>
                <w:spacing w:val="-4"/>
                <w:sz w:val="18"/>
              </w:rPr>
              <w:t>7.89</w:t>
            </w:r>
          </w:p>
        </w:tc>
        <w:tc>
          <w:tcPr>
            <w:tcW w:w="1134" w:type="dxa"/>
          </w:tcPr>
          <w:p w14:paraId="71B05A32"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6711969E" w14:textId="77777777" w:rsidTr="002A68CA">
        <w:trPr>
          <w:trHeight w:val="350"/>
        </w:trPr>
        <w:tc>
          <w:tcPr>
            <w:tcW w:w="3005" w:type="dxa"/>
          </w:tcPr>
          <w:p w14:paraId="141E8675" w14:textId="77777777" w:rsidR="00FF3AC1" w:rsidRDefault="00FF3AC1" w:rsidP="002A68CA">
            <w:pPr>
              <w:pStyle w:val="TableParagraph"/>
              <w:spacing w:before="66"/>
              <w:ind w:left="78"/>
              <w:jc w:val="left"/>
              <w:rPr>
                <w:sz w:val="18"/>
              </w:rPr>
            </w:pPr>
            <w:r>
              <w:rPr>
                <w:sz w:val="18"/>
              </w:rPr>
              <w:t>C(age</w:t>
            </w:r>
            <w:proofErr w:type="gramStart"/>
            <w:r>
              <w:rPr>
                <w:sz w:val="18"/>
              </w:rPr>
              <w:t>)[</w:t>
            </w:r>
            <w:proofErr w:type="gramEnd"/>
            <w:r>
              <w:rPr>
                <w:sz w:val="18"/>
              </w:rPr>
              <w:t xml:space="preserve">T.75+ </w:t>
            </w:r>
            <w:r>
              <w:rPr>
                <w:spacing w:val="-2"/>
                <w:sz w:val="18"/>
              </w:rPr>
              <w:t>years]</w:t>
            </w:r>
          </w:p>
        </w:tc>
        <w:tc>
          <w:tcPr>
            <w:tcW w:w="1361" w:type="dxa"/>
          </w:tcPr>
          <w:p w14:paraId="7218E3E8" w14:textId="77777777" w:rsidR="00FF3AC1" w:rsidRDefault="00FF3AC1" w:rsidP="002A68CA">
            <w:pPr>
              <w:pStyle w:val="TableParagraph"/>
              <w:spacing w:before="85"/>
              <w:ind w:right="70"/>
              <w:rPr>
                <w:rFonts w:ascii="Courier New"/>
                <w:sz w:val="18"/>
              </w:rPr>
            </w:pPr>
            <w:r>
              <w:rPr>
                <w:rFonts w:ascii="Courier New"/>
                <w:spacing w:val="-2"/>
                <w:sz w:val="18"/>
              </w:rPr>
              <w:t>16.209</w:t>
            </w:r>
          </w:p>
        </w:tc>
        <w:tc>
          <w:tcPr>
            <w:tcW w:w="1361" w:type="dxa"/>
          </w:tcPr>
          <w:p w14:paraId="3FEC3E55" w14:textId="77777777" w:rsidR="00FF3AC1" w:rsidRDefault="00FF3AC1" w:rsidP="002A68CA">
            <w:pPr>
              <w:pStyle w:val="TableParagraph"/>
              <w:spacing w:before="85"/>
              <w:ind w:right="70"/>
              <w:rPr>
                <w:rFonts w:ascii="Courier New"/>
                <w:sz w:val="18"/>
              </w:rPr>
            </w:pPr>
            <w:r>
              <w:rPr>
                <w:rFonts w:ascii="Courier New"/>
                <w:spacing w:val="-2"/>
                <w:sz w:val="18"/>
              </w:rPr>
              <w:t>1.962</w:t>
            </w:r>
          </w:p>
        </w:tc>
        <w:tc>
          <w:tcPr>
            <w:tcW w:w="1134" w:type="dxa"/>
          </w:tcPr>
          <w:p w14:paraId="652010E1" w14:textId="77777777" w:rsidR="00FF3AC1" w:rsidRDefault="00FF3AC1" w:rsidP="002A68CA">
            <w:pPr>
              <w:pStyle w:val="TableParagraph"/>
              <w:spacing w:before="85"/>
              <w:ind w:right="71"/>
              <w:rPr>
                <w:rFonts w:ascii="Courier New"/>
                <w:sz w:val="18"/>
              </w:rPr>
            </w:pPr>
            <w:r>
              <w:rPr>
                <w:rFonts w:ascii="Courier New"/>
                <w:spacing w:val="-4"/>
                <w:sz w:val="18"/>
              </w:rPr>
              <w:t>8.26</w:t>
            </w:r>
          </w:p>
        </w:tc>
        <w:tc>
          <w:tcPr>
            <w:tcW w:w="1134" w:type="dxa"/>
          </w:tcPr>
          <w:p w14:paraId="1A3464F4"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5A1A4016" w14:textId="77777777" w:rsidTr="002A68CA">
        <w:trPr>
          <w:trHeight w:val="350"/>
        </w:trPr>
        <w:tc>
          <w:tcPr>
            <w:tcW w:w="3005" w:type="dxa"/>
          </w:tcPr>
          <w:p w14:paraId="28CC0B29" w14:textId="77777777" w:rsidR="00FF3AC1" w:rsidRDefault="00FF3AC1" w:rsidP="002A68CA">
            <w:pPr>
              <w:pStyle w:val="TableParagraph"/>
              <w:spacing w:before="66"/>
              <w:ind w:left="78"/>
              <w:jc w:val="left"/>
              <w:rPr>
                <w:sz w:val="18"/>
              </w:rPr>
            </w:pPr>
            <w:r>
              <w:rPr>
                <w:spacing w:val="-2"/>
                <w:sz w:val="18"/>
              </w:rPr>
              <w:t>C(continent)[</w:t>
            </w:r>
            <w:proofErr w:type="spellStart"/>
            <w:proofErr w:type="gramStart"/>
            <w:r>
              <w:rPr>
                <w:spacing w:val="-2"/>
                <w:sz w:val="18"/>
              </w:rPr>
              <w:t>T.Asia</w:t>
            </w:r>
            <w:proofErr w:type="spellEnd"/>
            <w:proofErr w:type="gramEnd"/>
            <w:r>
              <w:rPr>
                <w:spacing w:val="-2"/>
                <w:sz w:val="18"/>
              </w:rPr>
              <w:t>]</w:t>
            </w:r>
          </w:p>
        </w:tc>
        <w:tc>
          <w:tcPr>
            <w:tcW w:w="1361" w:type="dxa"/>
          </w:tcPr>
          <w:p w14:paraId="36D4DC9E" w14:textId="77777777" w:rsidR="00FF3AC1" w:rsidRDefault="00FF3AC1" w:rsidP="002A68CA">
            <w:pPr>
              <w:pStyle w:val="TableParagraph"/>
              <w:spacing w:before="85"/>
              <w:ind w:right="70"/>
              <w:rPr>
                <w:rFonts w:ascii="Courier New"/>
                <w:sz w:val="18"/>
              </w:rPr>
            </w:pPr>
            <w:r>
              <w:rPr>
                <w:rFonts w:ascii="Courier New"/>
                <w:spacing w:val="-2"/>
                <w:sz w:val="18"/>
              </w:rPr>
              <w:t>4.265</w:t>
            </w:r>
          </w:p>
        </w:tc>
        <w:tc>
          <w:tcPr>
            <w:tcW w:w="1361" w:type="dxa"/>
          </w:tcPr>
          <w:p w14:paraId="1F206022" w14:textId="77777777" w:rsidR="00FF3AC1" w:rsidRDefault="00FF3AC1" w:rsidP="002A68CA">
            <w:pPr>
              <w:pStyle w:val="TableParagraph"/>
              <w:spacing w:before="85"/>
              <w:ind w:right="70"/>
              <w:rPr>
                <w:rFonts w:ascii="Courier New"/>
                <w:sz w:val="18"/>
              </w:rPr>
            </w:pPr>
            <w:r>
              <w:rPr>
                <w:rFonts w:ascii="Courier New"/>
                <w:spacing w:val="-2"/>
                <w:sz w:val="18"/>
              </w:rPr>
              <w:t>2.719</w:t>
            </w:r>
          </w:p>
        </w:tc>
        <w:tc>
          <w:tcPr>
            <w:tcW w:w="1134" w:type="dxa"/>
          </w:tcPr>
          <w:p w14:paraId="3814BDD0" w14:textId="77777777" w:rsidR="00FF3AC1" w:rsidRDefault="00FF3AC1" w:rsidP="002A68CA">
            <w:pPr>
              <w:pStyle w:val="TableParagraph"/>
              <w:spacing w:before="85"/>
              <w:ind w:right="71"/>
              <w:rPr>
                <w:rFonts w:ascii="Courier New"/>
                <w:sz w:val="18"/>
              </w:rPr>
            </w:pPr>
            <w:r>
              <w:rPr>
                <w:rFonts w:ascii="Courier New"/>
                <w:spacing w:val="-4"/>
                <w:sz w:val="18"/>
              </w:rPr>
              <w:t>1.57</w:t>
            </w:r>
          </w:p>
        </w:tc>
        <w:tc>
          <w:tcPr>
            <w:tcW w:w="1134" w:type="dxa"/>
          </w:tcPr>
          <w:p w14:paraId="0EC296A7" w14:textId="77777777" w:rsidR="00FF3AC1" w:rsidRDefault="00FF3AC1" w:rsidP="002A68CA">
            <w:pPr>
              <w:pStyle w:val="TableParagraph"/>
              <w:spacing w:before="85"/>
              <w:ind w:right="71"/>
              <w:rPr>
                <w:rFonts w:ascii="Courier New"/>
                <w:sz w:val="18"/>
              </w:rPr>
            </w:pPr>
            <w:r>
              <w:rPr>
                <w:rFonts w:ascii="Courier New"/>
                <w:spacing w:val="-2"/>
                <w:sz w:val="18"/>
              </w:rPr>
              <w:t>0.119</w:t>
            </w:r>
          </w:p>
        </w:tc>
      </w:tr>
      <w:tr w:rsidR="00FF3AC1" w14:paraId="63D4041A" w14:textId="77777777" w:rsidTr="002A68CA">
        <w:trPr>
          <w:trHeight w:val="350"/>
        </w:trPr>
        <w:tc>
          <w:tcPr>
            <w:tcW w:w="3005" w:type="dxa"/>
          </w:tcPr>
          <w:p w14:paraId="3C196768" w14:textId="77777777" w:rsidR="00FF3AC1" w:rsidRDefault="00FF3AC1" w:rsidP="002A68CA">
            <w:pPr>
              <w:pStyle w:val="TableParagraph"/>
              <w:spacing w:before="66"/>
              <w:ind w:left="78"/>
              <w:jc w:val="left"/>
              <w:rPr>
                <w:sz w:val="18"/>
              </w:rPr>
            </w:pPr>
            <w:r>
              <w:rPr>
                <w:spacing w:val="-2"/>
                <w:sz w:val="18"/>
              </w:rPr>
              <w:t>C(continent)[</w:t>
            </w:r>
            <w:proofErr w:type="spellStart"/>
            <w:proofErr w:type="gramStart"/>
            <w:r>
              <w:rPr>
                <w:spacing w:val="-2"/>
                <w:sz w:val="18"/>
              </w:rPr>
              <w:t>T.Europe</w:t>
            </w:r>
            <w:proofErr w:type="spellEnd"/>
            <w:proofErr w:type="gramEnd"/>
            <w:r>
              <w:rPr>
                <w:spacing w:val="-2"/>
                <w:sz w:val="18"/>
              </w:rPr>
              <w:t>]</w:t>
            </w:r>
          </w:p>
        </w:tc>
        <w:tc>
          <w:tcPr>
            <w:tcW w:w="1361" w:type="dxa"/>
          </w:tcPr>
          <w:p w14:paraId="35A0CB56" w14:textId="77777777" w:rsidR="00FF3AC1" w:rsidRDefault="00FF3AC1" w:rsidP="002A68CA">
            <w:pPr>
              <w:pStyle w:val="TableParagraph"/>
              <w:spacing w:before="85"/>
              <w:ind w:right="70"/>
              <w:rPr>
                <w:rFonts w:ascii="Courier New"/>
                <w:sz w:val="18"/>
              </w:rPr>
            </w:pPr>
            <w:r>
              <w:rPr>
                <w:rFonts w:ascii="Courier New"/>
                <w:spacing w:val="-2"/>
                <w:sz w:val="18"/>
              </w:rPr>
              <w:t>11.377</w:t>
            </w:r>
          </w:p>
        </w:tc>
        <w:tc>
          <w:tcPr>
            <w:tcW w:w="1361" w:type="dxa"/>
          </w:tcPr>
          <w:p w14:paraId="74A571D0" w14:textId="77777777" w:rsidR="00FF3AC1" w:rsidRDefault="00FF3AC1" w:rsidP="002A68CA">
            <w:pPr>
              <w:pStyle w:val="TableParagraph"/>
              <w:spacing w:before="85"/>
              <w:ind w:right="70"/>
              <w:rPr>
                <w:rFonts w:ascii="Courier New"/>
                <w:sz w:val="18"/>
              </w:rPr>
            </w:pPr>
            <w:r>
              <w:rPr>
                <w:rFonts w:ascii="Courier New"/>
                <w:spacing w:val="-2"/>
                <w:sz w:val="18"/>
              </w:rPr>
              <w:t>2.392</w:t>
            </w:r>
          </w:p>
        </w:tc>
        <w:tc>
          <w:tcPr>
            <w:tcW w:w="1134" w:type="dxa"/>
          </w:tcPr>
          <w:p w14:paraId="0A0C3506" w14:textId="77777777" w:rsidR="00FF3AC1" w:rsidRDefault="00FF3AC1" w:rsidP="002A68CA">
            <w:pPr>
              <w:pStyle w:val="TableParagraph"/>
              <w:spacing w:before="85"/>
              <w:ind w:right="71"/>
              <w:rPr>
                <w:rFonts w:ascii="Courier New"/>
                <w:sz w:val="18"/>
              </w:rPr>
            </w:pPr>
            <w:r>
              <w:rPr>
                <w:rFonts w:ascii="Courier New"/>
                <w:spacing w:val="-4"/>
                <w:sz w:val="18"/>
              </w:rPr>
              <w:t>4.76</w:t>
            </w:r>
          </w:p>
        </w:tc>
        <w:tc>
          <w:tcPr>
            <w:tcW w:w="1134" w:type="dxa"/>
          </w:tcPr>
          <w:p w14:paraId="115ACF6B" w14:textId="77777777" w:rsidR="00FF3AC1" w:rsidRDefault="00FF3AC1" w:rsidP="002A68CA">
            <w:pPr>
              <w:pStyle w:val="TableParagraph"/>
              <w:spacing w:before="85"/>
              <w:ind w:right="71"/>
              <w:rPr>
                <w:rFonts w:ascii="Courier New"/>
                <w:sz w:val="18"/>
              </w:rPr>
            </w:pPr>
            <w:r>
              <w:rPr>
                <w:rFonts w:ascii="Courier New"/>
                <w:spacing w:val="-2"/>
                <w:sz w:val="18"/>
              </w:rPr>
              <w:t>&lt;0.001</w:t>
            </w:r>
          </w:p>
        </w:tc>
      </w:tr>
      <w:tr w:rsidR="00FF3AC1" w14:paraId="10AEA2BA" w14:textId="77777777" w:rsidTr="002A68CA">
        <w:trPr>
          <w:trHeight w:val="350"/>
        </w:trPr>
        <w:tc>
          <w:tcPr>
            <w:tcW w:w="3005" w:type="dxa"/>
          </w:tcPr>
          <w:p w14:paraId="57AE372E" w14:textId="77777777" w:rsidR="00FF3AC1" w:rsidRDefault="00FF3AC1" w:rsidP="002A68CA">
            <w:pPr>
              <w:pStyle w:val="TableParagraph"/>
              <w:spacing w:before="66"/>
              <w:ind w:left="78"/>
              <w:jc w:val="left"/>
              <w:rPr>
                <w:sz w:val="18"/>
              </w:rPr>
            </w:pPr>
            <w:r>
              <w:rPr>
                <w:sz w:val="18"/>
              </w:rPr>
              <w:t>C(continent</w:t>
            </w:r>
            <w:proofErr w:type="gramStart"/>
            <w:r>
              <w:rPr>
                <w:sz w:val="18"/>
              </w:rPr>
              <w:t>)[</w:t>
            </w:r>
            <w:proofErr w:type="spellStart"/>
            <w:r>
              <w:rPr>
                <w:sz w:val="18"/>
              </w:rPr>
              <w:t>T.North</w:t>
            </w:r>
            <w:proofErr w:type="spellEnd"/>
            <w:proofErr w:type="gramEnd"/>
            <w:r>
              <w:rPr>
                <w:sz w:val="18"/>
              </w:rPr>
              <w:t xml:space="preserve"> </w:t>
            </w:r>
            <w:r>
              <w:rPr>
                <w:spacing w:val="-2"/>
                <w:sz w:val="18"/>
              </w:rPr>
              <w:t>America]</w:t>
            </w:r>
          </w:p>
        </w:tc>
        <w:tc>
          <w:tcPr>
            <w:tcW w:w="1361" w:type="dxa"/>
          </w:tcPr>
          <w:p w14:paraId="5187C277" w14:textId="77777777" w:rsidR="00FF3AC1" w:rsidRDefault="00FF3AC1" w:rsidP="002A68CA">
            <w:pPr>
              <w:pStyle w:val="TableParagraph"/>
              <w:spacing w:before="85"/>
              <w:ind w:right="70"/>
              <w:rPr>
                <w:rFonts w:ascii="Courier New"/>
                <w:sz w:val="18"/>
              </w:rPr>
            </w:pPr>
            <w:r>
              <w:rPr>
                <w:rFonts w:ascii="Courier New"/>
                <w:sz w:val="18"/>
              </w:rPr>
              <w:t>-</w:t>
            </w:r>
            <w:r>
              <w:rPr>
                <w:rFonts w:ascii="Courier New"/>
                <w:spacing w:val="-2"/>
                <w:sz w:val="18"/>
              </w:rPr>
              <w:t>0.091</w:t>
            </w:r>
          </w:p>
        </w:tc>
        <w:tc>
          <w:tcPr>
            <w:tcW w:w="1361" w:type="dxa"/>
          </w:tcPr>
          <w:p w14:paraId="603C3881" w14:textId="77777777" w:rsidR="00FF3AC1" w:rsidRDefault="00FF3AC1" w:rsidP="002A68CA">
            <w:pPr>
              <w:pStyle w:val="TableParagraph"/>
              <w:spacing w:before="85"/>
              <w:ind w:right="70"/>
              <w:rPr>
                <w:rFonts w:ascii="Courier New"/>
                <w:sz w:val="18"/>
              </w:rPr>
            </w:pPr>
            <w:r>
              <w:rPr>
                <w:rFonts w:ascii="Courier New"/>
                <w:spacing w:val="-2"/>
                <w:sz w:val="18"/>
              </w:rPr>
              <w:t>2.100</w:t>
            </w:r>
          </w:p>
        </w:tc>
        <w:tc>
          <w:tcPr>
            <w:tcW w:w="1134" w:type="dxa"/>
          </w:tcPr>
          <w:p w14:paraId="01508E93" w14:textId="77777777" w:rsidR="00FF3AC1" w:rsidRDefault="00FF3AC1" w:rsidP="002A68CA">
            <w:pPr>
              <w:pStyle w:val="TableParagraph"/>
              <w:spacing w:before="85"/>
              <w:ind w:right="71"/>
              <w:rPr>
                <w:rFonts w:ascii="Courier New"/>
                <w:sz w:val="18"/>
              </w:rPr>
            </w:pPr>
            <w:r>
              <w:rPr>
                <w:rFonts w:ascii="Courier New"/>
                <w:sz w:val="18"/>
              </w:rPr>
              <w:t>-</w:t>
            </w:r>
            <w:r>
              <w:rPr>
                <w:rFonts w:ascii="Courier New"/>
                <w:spacing w:val="-4"/>
                <w:sz w:val="18"/>
              </w:rPr>
              <w:t>0.04</w:t>
            </w:r>
          </w:p>
        </w:tc>
        <w:tc>
          <w:tcPr>
            <w:tcW w:w="1134" w:type="dxa"/>
          </w:tcPr>
          <w:p w14:paraId="0A7A4B7D" w14:textId="77777777" w:rsidR="00FF3AC1" w:rsidRDefault="00FF3AC1" w:rsidP="002A68CA">
            <w:pPr>
              <w:pStyle w:val="TableParagraph"/>
              <w:spacing w:before="85"/>
              <w:ind w:right="71"/>
              <w:rPr>
                <w:rFonts w:ascii="Courier New"/>
                <w:sz w:val="18"/>
              </w:rPr>
            </w:pPr>
            <w:r>
              <w:rPr>
                <w:rFonts w:ascii="Courier New"/>
                <w:spacing w:val="-2"/>
                <w:sz w:val="18"/>
              </w:rPr>
              <w:t>0.965</w:t>
            </w:r>
          </w:p>
        </w:tc>
      </w:tr>
      <w:tr w:rsidR="00FF3AC1" w14:paraId="7279EF7B" w14:textId="77777777" w:rsidTr="002A68CA">
        <w:trPr>
          <w:trHeight w:val="350"/>
        </w:trPr>
        <w:tc>
          <w:tcPr>
            <w:tcW w:w="3005" w:type="dxa"/>
          </w:tcPr>
          <w:p w14:paraId="16A56DE9" w14:textId="77777777" w:rsidR="00FF3AC1" w:rsidRDefault="00FF3AC1" w:rsidP="002A68CA">
            <w:pPr>
              <w:pStyle w:val="TableParagraph"/>
              <w:spacing w:before="66"/>
              <w:ind w:left="78"/>
              <w:jc w:val="left"/>
              <w:rPr>
                <w:sz w:val="18"/>
              </w:rPr>
            </w:pPr>
            <w:r>
              <w:rPr>
                <w:spacing w:val="-2"/>
                <w:sz w:val="18"/>
              </w:rPr>
              <w:t>C(continent)[</w:t>
            </w:r>
            <w:proofErr w:type="spellStart"/>
            <w:proofErr w:type="gramStart"/>
            <w:r>
              <w:rPr>
                <w:spacing w:val="-2"/>
                <w:sz w:val="18"/>
              </w:rPr>
              <w:t>T.Oceania</w:t>
            </w:r>
            <w:proofErr w:type="spellEnd"/>
            <w:proofErr w:type="gramEnd"/>
            <w:r>
              <w:rPr>
                <w:spacing w:val="-2"/>
                <w:sz w:val="18"/>
              </w:rPr>
              <w:t>]</w:t>
            </w:r>
          </w:p>
        </w:tc>
        <w:tc>
          <w:tcPr>
            <w:tcW w:w="1361" w:type="dxa"/>
          </w:tcPr>
          <w:p w14:paraId="6376458B" w14:textId="77777777" w:rsidR="00FF3AC1" w:rsidRDefault="00FF3AC1" w:rsidP="002A68CA">
            <w:pPr>
              <w:pStyle w:val="TableParagraph"/>
              <w:spacing w:before="85"/>
              <w:ind w:right="70"/>
              <w:rPr>
                <w:rFonts w:ascii="Courier New"/>
                <w:sz w:val="18"/>
              </w:rPr>
            </w:pPr>
            <w:r>
              <w:rPr>
                <w:rFonts w:ascii="Courier New"/>
                <w:spacing w:val="-2"/>
                <w:sz w:val="18"/>
              </w:rPr>
              <w:t>4.320</w:t>
            </w:r>
          </w:p>
        </w:tc>
        <w:tc>
          <w:tcPr>
            <w:tcW w:w="1361" w:type="dxa"/>
          </w:tcPr>
          <w:p w14:paraId="4B56C90A" w14:textId="77777777" w:rsidR="00FF3AC1" w:rsidRDefault="00FF3AC1" w:rsidP="002A68CA">
            <w:pPr>
              <w:pStyle w:val="TableParagraph"/>
              <w:spacing w:before="85"/>
              <w:ind w:right="70"/>
              <w:rPr>
                <w:rFonts w:ascii="Courier New"/>
                <w:sz w:val="18"/>
              </w:rPr>
            </w:pPr>
            <w:r>
              <w:rPr>
                <w:rFonts w:ascii="Courier New"/>
                <w:spacing w:val="-2"/>
                <w:sz w:val="18"/>
              </w:rPr>
              <w:t>2.271</w:t>
            </w:r>
          </w:p>
        </w:tc>
        <w:tc>
          <w:tcPr>
            <w:tcW w:w="1134" w:type="dxa"/>
          </w:tcPr>
          <w:p w14:paraId="5B6B5734" w14:textId="77777777" w:rsidR="00FF3AC1" w:rsidRDefault="00FF3AC1" w:rsidP="002A68CA">
            <w:pPr>
              <w:pStyle w:val="TableParagraph"/>
              <w:spacing w:before="85"/>
              <w:ind w:right="71"/>
              <w:rPr>
                <w:rFonts w:ascii="Courier New"/>
                <w:sz w:val="18"/>
              </w:rPr>
            </w:pPr>
            <w:r>
              <w:rPr>
                <w:rFonts w:ascii="Courier New"/>
                <w:spacing w:val="-4"/>
                <w:sz w:val="18"/>
              </w:rPr>
              <w:t>1.90</w:t>
            </w:r>
          </w:p>
        </w:tc>
        <w:tc>
          <w:tcPr>
            <w:tcW w:w="1134" w:type="dxa"/>
          </w:tcPr>
          <w:p w14:paraId="3FFD462C" w14:textId="77777777" w:rsidR="00FF3AC1" w:rsidRDefault="00FF3AC1" w:rsidP="002A68CA">
            <w:pPr>
              <w:pStyle w:val="TableParagraph"/>
              <w:spacing w:before="85"/>
              <w:ind w:right="71"/>
              <w:rPr>
                <w:rFonts w:ascii="Courier New"/>
                <w:sz w:val="18"/>
              </w:rPr>
            </w:pPr>
            <w:r>
              <w:rPr>
                <w:rFonts w:ascii="Courier New"/>
                <w:spacing w:val="-2"/>
                <w:sz w:val="18"/>
              </w:rPr>
              <w:t>0.060</w:t>
            </w:r>
          </w:p>
        </w:tc>
      </w:tr>
      <w:tr w:rsidR="00FF3AC1" w14:paraId="4EC60B80" w14:textId="77777777" w:rsidTr="002A68CA">
        <w:trPr>
          <w:trHeight w:val="350"/>
        </w:trPr>
        <w:tc>
          <w:tcPr>
            <w:tcW w:w="3005" w:type="dxa"/>
          </w:tcPr>
          <w:p w14:paraId="4AE5384B" w14:textId="77777777" w:rsidR="00FF3AC1" w:rsidRDefault="00FF3AC1" w:rsidP="002A68CA">
            <w:pPr>
              <w:pStyle w:val="TableParagraph"/>
              <w:spacing w:before="66"/>
              <w:ind w:left="78"/>
              <w:jc w:val="left"/>
              <w:rPr>
                <w:sz w:val="18"/>
              </w:rPr>
            </w:pPr>
            <w:r>
              <w:rPr>
                <w:sz w:val="18"/>
              </w:rPr>
              <w:t>C(continent</w:t>
            </w:r>
            <w:proofErr w:type="gramStart"/>
            <w:r>
              <w:rPr>
                <w:sz w:val="18"/>
              </w:rPr>
              <w:t>)[</w:t>
            </w:r>
            <w:proofErr w:type="spellStart"/>
            <w:r>
              <w:rPr>
                <w:sz w:val="18"/>
              </w:rPr>
              <w:t>T.South</w:t>
            </w:r>
            <w:proofErr w:type="spellEnd"/>
            <w:proofErr w:type="gramEnd"/>
            <w:r>
              <w:rPr>
                <w:sz w:val="18"/>
              </w:rPr>
              <w:t xml:space="preserve"> </w:t>
            </w:r>
            <w:r>
              <w:rPr>
                <w:spacing w:val="-2"/>
                <w:sz w:val="18"/>
              </w:rPr>
              <w:t>America]</w:t>
            </w:r>
          </w:p>
        </w:tc>
        <w:tc>
          <w:tcPr>
            <w:tcW w:w="1361" w:type="dxa"/>
          </w:tcPr>
          <w:p w14:paraId="56AD83C4" w14:textId="77777777" w:rsidR="00FF3AC1" w:rsidRDefault="00FF3AC1" w:rsidP="002A68CA">
            <w:pPr>
              <w:pStyle w:val="TableParagraph"/>
              <w:spacing w:before="85"/>
              <w:ind w:right="70"/>
              <w:rPr>
                <w:rFonts w:ascii="Courier New"/>
                <w:sz w:val="18"/>
              </w:rPr>
            </w:pPr>
            <w:r>
              <w:rPr>
                <w:rFonts w:ascii="Courier New"/>
                <w:spacing w:val="-2"/>
                <w:sz w:val="18"/>
              </w:rPr>
              <w:t>3.390</w:t>
            </w:r>
          </w:p>
        </w:tc>
        <w:tc>
          <w:tcPr>
            <w:tcW w:w="1361" w:type="dxa"/>
          </w:tcPr>
          <w:p w14:paraId="59A4CCF8" w14:textId="77777777" w:rsidR="00FF3AC1" w:rsidRDefault="00FF3AC1" w:rsidP="002A68CA">
            <w:pPr>
              <w:pStyle w:val="TableParagraph"/>
              <w:spacing w:before="85"/>
              <w:ind w:right="70"/>
              <w:rPr>
                <w:rFonts w:ascii="Courier New"/>
                <w:sz w:val="18"/>
              </w:rPr>
            </w:pPr>
            <w:r>
              <w:rPr>
                <w:rFonts w:ascii="Courier New"/>
                <w:spacing w:val="-2"/>
                <w:sz w:val="18"/>
              </w:rPr>
              <w:t>2.667</w:t>
            </w:r>
          </w:p>
        </w:tc>
        <w:tc>
          <w:tcPr>
            <w:tcW w:w="1134" w:type="dxa"/>
          </w:tcPr>
          <w:p w14:paraId="22582CF9" w14:textId="77777777" w:rsidR="00FF3AC1" w:rsidRDefault="00FF3AC1" w:rsidP="002A68CA">
            <w:pPr>
              <w:pStyle w:val="TableParagraph"/>
              <w:spacing w:before="85"/>
              <w:ind w:right="71"/>
              <w:rPr>
                <w:rFonts w:ascii="Courier New"/>
                <w:sz w:val="18"/>
              </w:rPr>
            </w:pPr>
            <w:r>
              <w:rPr>
                <w:rFonts w:ascii="Courier New"/>
                <w:spacing w:val="-4"/>
                <w:sz w:val="18"/>
              </w:rPr>
              <w:t>1.27</w:t>
            </w:r>
          </w:p>
        </w:tc>
        <w:tc>
          <w:tcPr>
            <w:tcW w:w="1134" w:type="dxa"/>
          </w:tcPr>
          <w:p w14:paraId="2BC20EFF" w14:textId="77777777" w:rsidR="00FF3AC1" w:rsidRDefault="00FF3AC1" w:rsidP="002A68CA">
            <w:pPr>
              <w:pStyle w:val="TableParagraph"/>
              <w:spacing w:before="85"/>
              <w:ind w:right="71"/>
              <w:rPr>
                <w:rFonts w:ascii="Courier New"/>
                <w:sz w:val="18"/>
              </w:rPr>
            </w:pPr>
            <w:r>
              <w:rPr>
                <w:rFonts w:ascii="Courier New"/>
                <w:spacing w:val="-2"/>
                <w:sz w:val="18"/>
              </w:rPr>
              <w:t>0.206</w:t>
            </w:r>
          </w:p>
        </w:tc>
      </w:tr>
    </w:tbl>
    <w:p w14:paraId="1EB4168D" w14:textId="77777777" w:rsidR="00FF3AC1" w:rsidRDefault="00FF3AC1" w:rsidP="00FF3AC1">
      <w:pPr>
        <w:spacing w:before="85" w:line="264" w:lineRule="auto"/>
        <w:ind w:left="84" w:right="364"/>
        <w:jc w:val="center"/>
        <w:rPr>
          <w:i/>
          <w:sz w:val="19"/>
        </w:rPr>
      </w:pPr>
      <w:r>
        <w:rPr>
          <w:i/>
          <w:color w:val="444444"/>
          <w:sz w:val="19"/>
        </w:rPr>
        <w:t>Table</w:t>
      </w:r>
      <w:r>
        <w:rPr>
          <w:i/>
          <w:color w:val="444444"/>
          <w:spacing w:val="-3"/>
          <w:sz w:val="19"/>
        </w:rPr>
        <w:t xml:space="preserve"> </w:t>
      </w:r>
      <w:r>
        <w:rPr>
          <w:i/>
          <w:color w:val="444444"/>
          <w:sz w:val="19"/>
        </w:rPr>
        <w:t>3.</w:t>
      </w:r>
      <w:r>
        <w:rPr>
          <w:i/>
          <w:color w:val="444444"/>
          <w:spacing w:val="-3"/>
          <w:sz w:val="19"/>
        </w:rPr>
        <w:t xml:space="preserve"> </w:t>
      </w:r>
      <w:r>
        <w:rPr>
          <w:i/>
          <w:color w:val="444444"/>
          <w:sz w:val="19"/>
        </w:rPr>
        <w:t>OLS</w:t>
      </w:r>
      <w:r>
        <w:rPr>
          <w:i/>
          <w:color w:val="444444"/>
          <w:spacing w:val="-3"/>
          <w:sz w:val="19"/>
        </w:rPr>
        <w:t xml:space="preserve"> </w:t>
      </w:r>
      <w:r>
        <w:rPr>
          <w:i/>
          <w:color w:val="444444"/>
          <w:sz w:val="19"/>
        </w:rPr>
        <w:t>regression</w:t>
      </w:r>
      <w:r>
        <w:rPr>
          <w:i/>
          <w:color w:val="444444"/>
          <w:spacing w:val="-3"/>
          <w:sz w:val="19"/>
        </w:rPr>
        <w:t xml:space="preserve"> </w:t>
      </w:r>
      <w:r>
        <w:rPr>
          <w:i/>
          <w:color w:val="444444"/>
          <w:sz w:val="19"/>
        </w:rPr>
        <w:t>with</w:t>
      </w:r>
      <w:r>
        <w:rPr>
          <w:i/>
          <w:color w:val="444444"/>
          <w:spacing w:val="-3"/>
          <w:sz w:val="19"/>
        </w:rPr>
        <w:t xml:space="preserve"> </w:t>
      </w:r>
      <w:r>
        <w:rPr>
          <w:i/>
          <w:color w:val="444444"/>
          <w:sz w:val="19"/>
        </w:rPr>
        <w:t>cluster-robust</w:t>
      </w:r>
      <w:r>
        <w:rPr>
          <w:i/>
          <w:color w:val="444444"/>
          <w:spacing w:val="-3"/>
          <w:sz w:val="19"/>
        </w:rPr>
        <w:t xml:space="preserve"> </w:t>
      </w:r>
      <w:r>
        <w:rPr>
          <w:i/>
          <w:color w:val="444444"/>
          <w:sz w:val="19"/>
        </w:rPr>
        <w:t>standard</w:t>
      </w:r>
      <w:r>
        <w:rPr>
          <w:i/>
          <w:color w:val="444444"/>
          <w:spacing w:val="-3"/>
          <w:sz w:val="19"/>
        </w:rPr>
        <w:t xml:space="preserve"> </w:t>
      </w:r>
      <w:r>
        <w:rPr>
          <w:i/>
          <w:color w:val="444444"/>
          <w:sz w:val="19"/>
        </w:rPr>
        <w:t>errors</w:t>
      </w:r>
      <w:r>
        <w:rPr>
          <w:i/>
          <w:color w:val="444444"/>
          <w:spacing w:val="-3"/>
          <w:sz w:val="19"/>
        </w:rPr>
        <w:t xml:space="preserve"> </w:t>
      </w:r>
      <w:r>
        <w:rPr>
          <w:i/>
          <w:color w:val="444444"/>
          <w:sz w:val="19"/>
        </w:rPr>
        <w:t>(clustered</w:t>
      </w:r>
      <w:r>
        <w:rPr>
          <w:i/>
          <w:color w:val="444444"/>
          <w:spacing w:val="-3"/>
          <w:sz w:val="19"/>
        </w:rPr>
        <w:t xml:space="preserve"> </w:t>
      </w:r>
      <w:r>
        <w:rPr>
          <w:i/>
          <w:color w:val="444444"/>
          <w:sz w:val="19"/>
        </w:rPr>
        <w:t>by</w:t>
      </w:r>
      <w:r>
        <w:rPr>
          <w:i/>
          <w:color w:val="444444"/>
          <w:spacing w:val="-3"/>
          <w:sz w:val="19"/>
        </w:rPr>
        <w:t xml:space="preserve"> </w:t>
      </w:r>
      <w:r>
        <w:rPr>
          <w:i/>
          <w:color w:val="444444"/>
          <w:sz w:val="19"/>
        </w:rPr>
        <w:t>country).</w:t>
      </w:r>
      <w:r>
        <w:rPr>
          <w:i/>
          <w:color w:val="444444"/>
          <w:spacing w:val="-3"/>
          <w:sz w:val="19"/>
        </w:rPr>
        <w:t xml:space="preserve"> </w:t>
      </w:r>
      <w:r>
        <w:rPr>
          <w:i/>
          <w:color w:val="444444"/>
          <w:sz w:val="19"/>
        </w:rPr>
        <w:t>Reference</w:t>
      </w:r>
      <w:r>
        <w:rPr>
          <w:i/>
          <w:color w:val="444444"/>
          <w:spacing w:val="-3"/>
          <w:sz w:val="19"/>
        </w:rPr>
        <w:t xml:space="preserve"> </w:t>
      </w:r>
      <w:r>
        <w:rPr>
          <w:i/>
          <w:color w:val="444444"/>
          <w:sz w:val="19"/>
        </w:rPr>
        <w:t>categories: female, 15–24 years, Africa. R² = 0.343.</w:t>
      </w:r>
    </w:p>
    <w:p w14:paraId="7DD1EC05" w14:textId="77777777" w:rsidR="00FF3AC1" w:rsidRDefault="00FF3AC1" w:rsidP="00FF3AC1">
      <w:pPr>
        <w:pStyle w:val="a3"/>
        <w:spacing w:before="201" w:line="285" w:lineRule="auto"/>
        <w:ind w:left="92" w:right="372"/>
        <w:jc w:val="both"/>
      </w:pPr>
      <w:r>
        <w:t xml:space="preserve">The most striking pattern is the </w:t>
      </w:r>
      <w:r>
        <w:rPr>
          <w:b/>
        </w:rPr>
        <w:t>male effect</w:t>
      </w:r>
      <w:r>
        <w:t xml:space="preserve">: holding year, age and continent fixed, males have an expected suicide rate that is </w:t>
      </w:r>
      <w:r>
        <w:rPr>
          <w:b/>
        </w:rPr>
        <w:t xml:space="preserve">14.9 per 100k higher </w:t>
      </w:r>
      <w:r>
        <w:t xml:space="preserve">than females (p &lt; 0.001). Age effects are large and monotonic: the 75+ group exceeds the 15–24 reference by 16.2 per 100k, whereas the 5–14 group is 8.2 per 100k </w:t>
      </w:r>
      <w:r>
        <w:rPr>
          <w:i/>
        </w:rPr>
        <w:t xml:space="preserve">below </w:t>
      </w:r>
      <w:r>
        <w:t xml:space="preserve">the reference. Among continents, only the </w:t>
      </w:r>
      <w:r>
        <w:rPr>
          <w:b/>
        </w:rPr>
        <w:t xml:space="preserve">European indicator </w:t>
      </w:r>
      <w:r>
        <w:t>is statistically significant at the 5% level (+11.4 per 100k relative to the African reference), with Asia and Oceania borderline (p</w:t>
      </w:r>
      <w:r>
        <w:rPr>
          <w:rFonts w:ascii="Symbol" w:hAnsi="Symbol"/>
        </w:rPr>
        <w:t></w:t>
      </w:r>
      <w:r>
        <w:rPr>
          <w:rFonts w:ascii="Times New Roman" w:hAnsi="Times New Roman"/>
        </w:rPr>
        <w:t xml:space="preserve"> </w:t>
      </w:r>
      <w:r>
        <w:t xml:space="preserve">0.06–0.12) and the Americas indistinguishable from Africa. The </w:t>
      </w:r>
      <w:r>
        <w:rPr>
          <w:b/>
        </w:rPr>
        <w:t xml:space="preserve">time trend </w:t>
      </w:r>
      <w:r>
        <w:t>is small but statistically significant: each additional year is associated with a 0.13 per 100k decrease</w:t>
      </w:r>
      <w:r>
        <w:rPr>
          <w:spacing w:val="40"/>
        </w:rPr>
        <w:t xml:space="preserve"> </w:t>
      </w:r>
      <w:r>
        <w:t>in</w:t>
      </w:r>
      <w:r>
        <w:rPr>
          <w:spacing w:val="40"/>
        </w:rPr>
        <w:t xml:space="preserve"> </w:t>
      </w:r>
      <w:r>
        <w:t>the</w:t>
      </w:r>
      <w:r>
        <w:rPr>
          <w:spacing w:val="40"/>
        </w:rPr>
        <w:t xml:space="preserve"> </w:t>
      </w:r>
      <w:r>
        <w:t>expected</w:t>
      </w:r>
      <w:r>
        <w:rPr>
          <w:spacing w:val="40"/>
        </w:rPr>
        <w:t xml:space="preserve"> </w:t>
      </w:r>
      <w:r>
        <w:t>suicide</w:t>
      </w:r>
      <w:r>
        <w:rPr>
          <w:spacing w:val="40"/>
        </w:rPr>
        <w:t xml:space="preserve"> </w:t>
      </w:r>
      <w:r>
        <w:t>rate,</w:t>
      </w:r>
      <w:r>
        <w:rPr>
          <w:spacing w:val="40"/>
        </w:rPr>
        <w:t xml:space="preserve"> </w:t>
      </w:r>
      <w:r>
        <w:t>suggesting</w:t>
      </w:r>
      <w:r>
        <w:rPr>
          <w:spacing w:val="40"/>
        </w:rPr>
        <w:t xml:space="preserve"> </w:t>
      </w:r>
      <w:r>
        <w:t>a</w:t>
      </w:r>
      <w:r>
        <w:rPr>
          <w:spacing w:val="40"/>
        </w:rPr>
        <w:t xml:space="preserve"> </w:t>
      </w:r>
      <w:r>
        <w:t>mild</w:t>
      </w:r>
      <w:r>
        <w:rPr>
          <w:spacing w:val="40"/>
        </w:rPr>
        <w:t xml:space="preserve"> </w:t>
      </w:r>
      <w:r>
        <w:t>downward</w:t>
      </w:r>
      <w:r>
        <w:rPr>
          <w:spacing w:val="40"/>
        </w:rPr>
        <w:t xml:space="preserve"> </w:t>
      </w:r>
      <w:r>
        <w:t>trend</w:t>
      </w:r>
      <w:r>
        <w:rPr>
          <w:spacing w:val="40"/>
        </w:rPr>
        <w:t xml:space="preserve"> </w:t>
      </w:r>
      <w:r>
        <w:t>in</w:t>
      </w:r>
      <w:r>
        <w:rPr>
          <w:spacing w:val="40"/>
        </w:rPr>
        <w:t xml:space="preserve"> </w:t>
      </w:r>
      <w:r>
        <w:t>the demographically-adjusted rate over the studied period.</w:t>
      </w:r>
    </w:p>
    <w:p w14:paraId="795882FC" w14:textId="77777777" w:rsidR="00FF3AC1" w:rsidRDefault="00FF3AC1" w:rsidP="00FF3AC1">
      <w:pPr>
        <w:pStyle w:val="2"/>
        <w:numPr>
          <w:ilvl w:val="1"/>
          <w:numId w:val="3"/>
        </w:numPr>
        <w:tabs>
          <w:tab w:val="left" w:pos="509"/>
        </w:tabs>
        <w:spacing w:before="207"/>
        <w:ind w:left="1305" w:hanging="240"/>
      </w:pPr>
      <w:r>
        <w:rPr>
          <w:color w:val="2A2A2A"/>
        </w:rPr>
        <w:t xml:space="preserve">Diagnostic </w:t>
      </w:r>
      <w:r>
        <w:rPr>
          <w:color w:val="2A2A2A"/>
          <w:spacing w:val="-2"/>
        </w:rPr>
        <w:t>checks</w:t>
      </w:r>
    </w:p>
    <w:p w14:paraId="53A5F176" w14:textId="77777777" w:rsidR="00FF3AC1" w:rsidRDefault="00FF3AC1" w:rsidP="00FF3AC1">
      <w:pPr>
        <w:pStyle w:val="a3"/>
        <w:spacing w:before="130" w:line="288" w:lineRule="auto"/>
        <w:ind w:left="92" w:right="372"/>
        <w:jc w:val="both"/>
      </w:pPr>
      <w:r>
        <w:t>Figure 5 reports two classical diagnostic plots. The residual Q–Q plot (left) shows heavy tails relative to the normal reference line: the residual distribution is right-skewed with extreme values, consistent</w:t>
      </w:r>
      <w:r>
        <w:rPr>
          <w:spacing w:val="80"/>
        </w:rPr>
        <w:t xml:space="preserve"> </w:t>
      </w:r>
      <w:r>
        <w:t>with</w:t>
      </w:r>
      <w:r>
        <w:rPr>
          <w:spacing w:val="80"/>
        </w:rPr>
        <w:t xml:space="preserve"> </w:t>
      </w:r>
      <w:r>
        <w:t>the</w:t>
      </w:r>
      <w:r>
        <w:rPr>
          <w:spacing w:val="80"/>
        </w:rPr>
        <w:t xml:space="preserve"> </w:t>
      </w:r>
      <w:r>
        <w:t>very</w:t>
      </w:r>
      <w:r>
        <w:rPr>
          <w:spacing w:val="80"/>
        </w:rPr>
        <w:t xml:space="preserve"> </w:t>
      </w:r>
      <w:r>
        <w:t>large</w:t>
      </w:r>
      <w:r>
        <w:rPr>
          <w:spacing w:val="80"/>
        </w:rPr>
        <w:t xml:space="preserve"> </w:t>
      </w:r>
      <w:r>
        <w:t>Jarque–Bera</w:t>
      </w:r>
      <w:r>
        <w:rPr>
          <w:spacing w:val="80"/>
        </w:rPr>
        <w:t xml:space="preserve"> </w:t>
      </w:r>
      <w:r>
        <w:t>statistic</w:t>
      </w:r>
      <w:r>
        <w:rPr>
          <w:spacing w:val="80"/>
        </w:rPr>
        <w:t xml:space="preserve"> </w:t>
      </w:r>
      <w:r>
        <w:t>reported</w:t>
      </w:r>
      <w:r>
        <w:rPr>
          <w:spacing w:val="80"/>
        </w:rPr>
        <w:t xml:space="preserve"> </w:t>
      </w:r>
      <w:r>
        <w:t>by</w:t>
      </w:r>
      <w:r>
        <w:rPr>
          <w:spacing w:val="80"/>
        </w:rPr>
        <w:t xml:space="preserve"> </w:t>
      </w:r>
      <w:proofErr w:type="spellStart"/>
      <w:r>
        <w:t>statsmodels</w:t>
      </w:r>
      <w:proofErr w:type="spellEnd"/>
      <w:r>
        <w:t>.</w:t>
      </w:r>
      <w:r>
        <w:rPr>
          <w:spacing w:val="80"/>
        </w:rPr>
        <w:t xml:space="preserve"> </w:t>
      </w:r>
      <w:r>
        <w:t>The residuals-versus-fitted plot (right) shows a clear fan shape, i.e. larger fitted values are associated with larger residual variance, confirming the visual impression of heteroscedasticity.</w:t>
      </w:r>
    </w:p>
    <w:p w14:paraId="202D15B5" w14:textId="77777777" w:rsidR="00FF3AC1" w:rsidRDefault="00FF3AC1" w:rsidP="00FF3AC1">
      <w:pPr>
        <w:pStyle w:val="a3"/>
        <w:spacing w:before="121" w:line="288" w:lineRule="auto"/>
        <w:ind w:left="92" w:right="372"/>
        <w:jc w:val="both"/>
      </w:pPr>
      <w:r>
        <w:t>A</w:t>
      </w:r>
      <w:r>
        <w:rPr>
          <w:spacing w:val="-4"/>
        </w:rPr>
        <w:t xml:space="preserve"> </w:t>
      </w:r>
      <w:r>
        <w:t>Breusch–Pagan</w:t>
      </w:r>
      <w:r>
        <w:rPr>
          <w:spacing w:val="-4"/>
        </w:rPr>
        <w:t xml:space="preserve"> </w:t>
      </w:r>
      <w:r>
        <w:t>test</w:t>
      </w:r>
      <w:r>
        <w:rPr>
          <w:spacing w:val="-4"/>
        </w:rPr>
        <w:t xml:space="preserve"> </w:t>
      </w:r>
      <w:r>
        <w:t>for</w:t>
      </w:r>
      <w:r>
        <w:rPr>
          <w:spacing w:val="-4"/>
        </w:rPr>
        <w:t xml:space="preserve"> </w:t>
      </w:r>
      <w:r>
        <w:t>heteroscedasticity</w:t>
      </w:r>
      <w:r>
        <w:rPr>
          <w:spacing w:val="-4"/>
        </w:rPr>
        <w:t xml:space="preserve"> </w:t>
      </w:r>
      <w:r>
        <w:t>yields</w:t>
      </w:r>
      <w:r>
        <w:rPr>
          <w:spacing w:val="-4"/>
        </w:rPr>
        <w:t xml:space="preserve"> </w:t>
      </w:r>
      <w:r>
        <w:t>LM</w:t>
      </w:r>
      <w:r>
        <w:rPr>
          <w:spacing w:val="-4"/>
        </w:rPr>
        <w:t xml:space="preserve"> </w:t>
      </w:r>
      <w:r>
        <w:t>=</w:t>
      </w:r>
      <w:r>
        <w:rPr>
          <w:spacing w:val="-4"/>
        </w:rPr>
        <w:t xml:space="preserve"> </w:t>
      </w:r>
      <w:r>
        <w:t>2926.23</w:t>
      </w:r>
      <w:r>
        <w:rPr>
          <w:spacing w:val="-4"/>
        </w:rPr>
        <w:t xml:space="preserve"> </w:t>
      </w:r>
      <w:r>
        <w:t>(p</w:t>
      </w:r>
      <w:r>
        <w:rPr>
          <w:spacing w:val="-4"/>
        </w:rPr>
        <w:t xml:space="preserve"> </w:t>
      </w:r>
      <w:r>
        <w:t>&lt;</w:t>
      </w:r>
      <w:r>
        <w:rPr>
          <w:spacing w:val="-4"/>
        </w:rPr>
        <w:t xml:space="preserve"> </w:t>
      </w:r>
      <w:r>
        <w:t>0.001),</w:t>
      </w:r>
      <w:r>
        <w:rPr>
          <w:spacing w:val="-4"/>
        </w:rPr>
        <w:t xml:space="preserve"> </w:t>
      </w:r>
      <w:r>
        <w:t>confirming</w:t>
      </w:r>
      <w:r>
        <w:rPr>
          <w:spacing w:val="-4"/>
        </w:rPr>
        <w:t xml:space="preserve"> </w:t>
      </w:r>
      <w:r>
        <w:t>the</w:t>
      </w:r>
      <w:r>
        <w:rPr>
          <w:spacing w:val="-4"/>
        </w:rPr>
        <w:t xml:space="preserve"> </w:t>
      </w:r>
      <w:r>
        <w:t>visual evidence. The consequences are mitigated in two ways. First, we use cluster-robust standard errors, so the inference on individual coefficients is consistent even in the presence of heteroscedasticity. Second, the residual non-normality affects the interpretation of the F-test but not the consistency of the OLS estimator. The model is therefore interpreted as a descriptive summary of the conditional mean structure rather than a fully parametric likelihood model.</w:t>
      </w:r>
    </w:p>
    <w:p w14:paraId="7CA6926C" w14:textId="77777777" w:rsidR="00FF3AC1" w:rsidRDefault="00FF3AC1" w:rsidP="00FF3AC1">
      <w:pPr>
        <w:pStyle w:val="a3"/>
        <w:spacing w:before="8"/>
        <w:rPr>
          <w:sz w:val="12"/>
        </w:rPr>
      </w:pPr>
      <w:r>
        <w:rPr>
          <w:noProof/>
          <w:sz w:val="12"/>
        </w:rPr>
        <w:drawing>
          <wp:anchor distT="0" distB="0" distL="0" distR="0" simplePos="0" relativeHeight="487591424" behindDoc="1" locked="0" layoutInCell="1" allowOverlap="1" wp14:anchorId="78427DFC" wp14:editId="29E82EB3">
            <wp:simplePos x="0" y="0"/>
            <wp:positionH relativeFrom="page">
              <wp:posOffset>1114964</wp:posOffset>
            </wp:positionH>
            <wp:positionV relativeFrom="paragraph">
              <wp:posOffset>108009</wp:posOffset>
            </wp:positionV>
            <wp:extent cx="5361910" cy="18354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61910" cy="1835467"/>
                    </a:xfrm>
                    <a:prstGeom prst="rect">
                      <a:avLst/>
                    </a:prstGeom>
                  </pic:spPr>
                </pic:pic>
              </a:graphicData>
            </a:graphic>
          </wp:anchor>
        </w:drawing>
      </w:r>
    </w:p>
    <w:p w14:paraId="1D4C38FD" w14:textId="77777777" w:rsidR="00FF3AC1" w:rsidRDefault="00FF3AC1" w:rsidP="00FF3AC1">
      <w:pPr>
        <w:spacing w:before="138" w:line="264" w:lineRule="auto"/>
        <w:ind w:left="84" w:right="364"/>
        <w:jc w:val="center"/>
        <w:rPr>
          <w:i/>
          <w:sz w:val="19"/>
        </w:rPr>
      </w:pPr>
      <w:r>
        <w:rPr>
          <w:i/>
          <w:color w:val="444444"/>
          <w:sz w:val="19"/>
        </w:rPr>
        <w:t>Figure</w:t>
      </w:r>
      <w:r>
        <w:rPr>
          <w:i/>
          <w:color w:val="444444"/>
          <w:spacing w:val="-3"/>
          <w:sz w:val="19"/>
        </w:rPr>
        <w:t xml:space="preserve"> </w:t>
      </w:r>
      <w:r>
        <w:rPr>
          <w:i/>
          <w:color w:val="444444"/>
          <w:sz w:val="19"/>
        </w:rPr>
        <w:t>5.</w:t>
      </w:r>
      <w:r>
        <w:rPr>
          <w:i/>
          <w:color w:val="444444"/>
          <w:spacing w:val="-3"/>
          <w:sz w:val="19"/>
        </w:rPr>
        <w:t xml:space="preserve"> </w:t>
      </w:r>
      <w:r>
        <w:rPr>
          <w:i/>
          <w:color w:val="444444"/>
          <w:sz w:val="19"/>
        </w:rPr>
        <w:t>Diagnostic</w:t>
      </w:r>
      <w:r>
        <w:rPr>
          <w:i/>
          <w:color w:val="444444"/>
          <w:spacing w:val="-3"/>
          <w:sz w:val="19"/>
        </w:rPr>
        <w:t xml:space="preserve"> </w:t>
      </w:r>
      <w:r>
        <w:rPr>
          <w:i/>
          <w:color w:val="444444"/>
          <w:sz w:val="19"/>
        </w:rPr>
        <w:t>plots</w:t>
      </w:r>
      <w:r>
        <w:rPr>
          <w:i/>
          <w:color w:val="444444"/>
          <w:spacing w:val="-3"/>
          <w:sz w:val="19"/>
        </w:rPr>
        <w:t xml:space="preserve"> </w:t>
      </w:r>
      <w:r>
        <w:rPr>
          <w:i/>
          <w:color w:val="444444"/>
          <w:sz w:val="19"/>
        </w:rPr>
        <w:t>for</w:t>
      </w:r>
      <w:r>
        <w:rPr>
          <w:i/>
          <w:color w:val="444444"/>
          <w:spacing w:val="-3"/>
          <w:sz w:val="19"/>
        </w:rPr>
        <w:t xml:space="preserve"> </w:t>
      </w:r>
      <w:r>
        <w:rPr>
          <w:i/>
          <w:color w:val="444444"/>
          <w:sz w:val="19"/>
        </w:rPr>
        <w:t>the</w:t>
      </w:r>
      <w:r>
        <w:rPr>
          <w:i/>
          <w:color w:val="444444"/>
          <w:spacing w:val="-3"/>
          <w:sz w:val="19"/>
        </w:rPr>
        <w:t xml:space="preserve"> </w:t>
      </w:r>
      <w:r>
        <w:rPr>
          <w:i/>
          <w:color w:val="444444"/>
          <w:sz w:val="19"/>
        </w:rPr>
        <w:t>multiple</w:t>
      </w:r>
      <w:r>
        <w:rPr>
          <w:i/>
          <w:color w:val="444444"/>
          <w:spacing w:val="-3"/>
          <w:sz w:val="19"/>
        </w:rPr>
        <w:t xml:space="preserve"> </w:t>
      </w:r>
      <w:r>
        <w:rPr>
          <w:i/>
          <w:color w:val="444444"/>
          <w:sz w:val="19"/>
        </w:rPr>
        <w:t>linear</w:t>
      </w:r>
      <w:r>
        <w:rPr>
          <w:i/>
          <w:color w:val="444444"/>
          <w:spacing w:val="-3"/>
          <w:sz w:val="19"/>
        </w:rPr>
        <w:t xml:space="preserve"> </w:t>
      </w:r>
      <w:r>
        <w:rPr>
          <w:i/>
          <w:color w:val="444444"/>
          <w:sz w:val="19"/>
        </w:rPr>
        <w:t>regression:</w:t>
      </w:r>
      <w:r>
        <w:rPr>
          <w:i/>
          <w:color w:val="444444"/>
          <w:spacing w:val="-3"/>
          <w:sz w:val="19"/>
        </w:rPr>
        <w:t xml:space="preserve"> </w:t>
      </w:r>
      <w:r>
        <w:rPr>
          <w:i/>
          <w:color w:val="444444"/>
          <w:sz w:val="19"/>
        </w:rPr>
        <w:t>residual</w:t>
      </w:r>
      <w:r>
        <w:rPr>
          <w:i/>
          <w:color w:val="444444"/>
          <w:spacing w:val="-3"/>
          <w:sz w:val="19"/>
        </w:rPr>
        <w:t xml:space="preserve"> </w:t>
      </w:r>
      <w:r>
        <w:rPr>
          <w:i/>
          <w:color w:val="444444"/>
          <w:sz w:val="19"/>
        </w:rPr>
        <w:t>Q-Q</w:t>
      </w:r>
      <w:r>
        <w:rPr>
          <w:i/>
          <w:color w:val="444444"/>
          <w:spacing w:val="-3"/>
          <w:sz w:val="19"/>
        </w:rPr>
        <w:t xml:space="preserve"> </w:t>
      </w:r>
      <w:r>
        <w:rPr>
          <w:i/>
          <w:color w:val="444444"/>
          <w:sz w:val="19"/>
        </w:rPr>
        <w:t>plot</w:t>
      </w:r>
      <w:r>
        <w:rPr>
          <w:i/>
          <w:color w:val="444444"/>
          <w:spacing w:val="-3"/>
          <w:sz w:val="19"/>
        </w:rPr>
        <w:t xml:space="preserve"> </w:t>
      </w:r>
      <w:r>
        <w:rPr>
          <w:i/>
          <w:color w:val="444444"/>
          <w:sz w:val="19"/>
        </w:rPr>
        <w:t>(left)</w:t>
      </w:r>
      <w:r>
        <w:rPr>
          <w:i/>
          <w:color w:val="444444"/>
          <w:spacing w:val="-3"/>
          <w:sz w:val="19"/>
        </w:rPr>
        <w:t xml:space="preserve"> </w:t>
      </w:r>
      <w:r>
        <w:rPr>
          <w:i/>
          <w:color w:val="444444"/>
          <w:sz w:val="19"/>
        </w:rPr>
        <w:t>and</w:t>
      </w:r>
      <w:r>
        <w:rPr>
          <w:i/>
          <w:color w:val="444444"/>
          <w:spacing w:val="-3"/>
          <w:sz w:val="19"/>
        </w:rPr>
        <w:t xml:space="preserve"> </w:t>
      </w:r>
      <w:r>
        <w:rPr>
          <w:i/>
          <w:color w:val="444444"/>
          <w:sz w:val="19"/>
        </w:rPr>
        <w:t>residuals</w:t>
      </w:r>
      <w:r>
        <w:rPr>
          <w:i/>
          <w:color w:val="444444"/>
          <w:spacing w:val="-3"/>
          <w:sz w:val="19"/>
        </w:rPr>
        <w:t xml:space="preserve"> </w:t>
      </w:r>
      <w:r>
        <w:rPr>
          <w:i/>
          <w:color w:val="444444"/>
          <w:sz w:val="19"/>
        </w:rPr>
        <w:t>vs</w:t>
      </w:r>
      <w:r>
        <w:rPr>
          <w:i/>
          <w:color w:val="444444"/>
          <w:spacing w:val="-3"/>
          <w:sz w:val="19"/>
        </w:rPr>
        <w:t xml:space="preserve"> </w:t>
      </w:r>
      <w:r>
        <w:rPr>
          <w:i/>
          <w:color w:val="444444"/>
          <w:sz w:val="19"/>
        </w:rPr>
        <w:t>fitted values (right).</w:t>
      </w:r>
    </w:p>
    <w:p w14:paraId="10331037" w14:textId="77777777" w:rsidR="00FF3AC1" w:rsidRDefault="00FF3AC1" w:rsidP="00FF3AC1">
      <w:pPr>
        <w:pStyle w:val="2"/>
        <w:numPr>
          <w:ilvl w:val="1"/>
          <w:numId w:val="3"/>
        </w:numPr>
        <w:tabs>
          <w:tab w:val="left" w:pos="509"/>
        </w:tabs>
        <w:ind w:left="1305" w:hanging="240"/>
      </w:pPr>
      <w:r>
        <w:rPr>
          <w:color w:val="2A2A2A"/>
        </w:rPr>
        <w:t xml:space="preserve">Robustness </w:t>
      </w:r>
      <w:r>
        <w:rPr>
          <w:color w:val="2A2A2A"/>
          <w:spacing w:val="-2"/>
        </w:rPr>
        <w:t>checks</w:t>
      </w:r>
    </w:p>
    <w:p w14:paraId="1201BA57" w14:textId="77777777" w:rsidR="00FF3AC1" w:rsidRDefault="00FF3AC1" w:rsidP="00FF3AC1">
      <w:pPr>
        <w:pStyle w:val="2"/>
        <w:jc w:val="left"/>
        <w:sectPr w:rsidR="00FF3AC1" w:rsidSect="00FF3AC1">
          <w:pgSz w:w="11910" w:h="16840"/>
          <w:pgMar w:top="1280" w:right="992" w:bottom="840" w:left="1275" w:header="517" w:footer="643" w:gutter="0"/>
          <w:cols w:space="720"/>
        </w:sectPr>
      </w:pPr>
    </w:p>
    <w:p w14:paraId="67566376" w14:textId="77777777" w:rsidR="00FF3AC1" w:rsidRDefault="00FF3AC1" w:rsidP="00FF3AC1">
      <w:pPr>
        <w:pStyle w:val="a3"/>
        <w:spacing w:before="83" w:line="285" w:lineRule="auto"/>
        <w:ind w:left="92" w:right="372"/>
        <w:jc w:val="both"/>
      </w:pPr>
      <w:r>
        <w:lastRenderedPageBreak/>
        <w:t>Because</w:t>
      </w:r>
      <w:r>
        <w:rPr>
          <w:spacing w:val="80"/>
        </w:rPr>
        <w:t xml:space="preserve"> </w:t>
      </w:r>
      <w:r>
        <w:t>the</w:t>
      </w:r>
      <w:r>
        <w:rPr>
          <w:spacing w:val="80"/>
        </w:rPr>
        <w:t xml:space="preserve"> </w:t>
      </w:r>
      <w:r>
        <w:t>residual</w:t>
      </w:r>
      <w:r>
        <w:rPr>
          <w:spacing w:val="80"/>
        </w:rPr>
        <w:t xml:space="preserve"> </w:t>
      </w:r>
      <w:r>
        <w:t>Q–Q</w:t>
      </w:r>
      <w:r>
        <w:rPr>
          <w:spacing w:val="80"/>
        </w:rPr>
        <w:t xml:space="preserve"> </w:t>
      </w:r>
      <w:r>
        <w:t>plot</w:t>
      </w:r>
      <w:r>
        <w:rPr>
          <w:spacing w:val="80"/>
        </w:rPr>
        <w:t xml:space="preserve"> </w:t>
      </w:r>
      <w:r>
        <w:t>is</w:t>
      </w:r>
      <w:r>
        <w:rPr>
          <w:spacing w:val="80"/>
        </w:rPr>
        <w:t xml:space="preserve"> </w:t>
      </w:r>
      <w:r>
        <w:t>heavy-tailed,</w:t>
      </w:r>
      <w:r>
        <w:rPr>
          <w:spacing w:val="80"/>
        </w:rPr>
        <w:t xml:space="preserve"> </w:t>
      </w:r>
      <w:r>
        <w:t>we</w:t>
      </w:r>
      <w:r>
        <w:rPr>
          <w:spacing w:val="80"/>
        </w:rPr>
        <w:t xml:space="preserve"> </w:t>
      </w:r>
      <w:r>
        <w:t>re-fit</w:t>
      </w:r>
      <w:r>
        <w:rPr>
          <w:spacing w:val="80"/>
        </w:rPr>
        <w:t xml:space="preserve"> </w:t>
      </w:r>
      <w:r>
        <w:t>the</w:t>
      </w:r>
      <w:r>
        <w:rPr>
          <w:spacing w:val="80"/>
        </w:rPr>
        <w:t xml:space="preserve"> </w:t>
      </w:r>
      <w:r>
        <w:t>same</w:t>
      </w:r>
      <w:r>
        <w:rPr>
          <w:spacing w:val="80"/>
        </w:rPr>
        <w:t xml:space="preserve"> </w:t>
      </w:r>
      <w:r>
        <w:t>regression</w:t>
      </w:r>
      <w:r>
        <w:rPr>
          <w:spacing w:val="80"/>
        </w:rPr>
        <w:t xml:space="preserve"> </w:t>
      </w:r>
      <w:r>
        <w:t>on</w:t>
      </w:r>
      <w:r>
        <w:rPr>
          <w:spacing w:val="80"/>
        </w:rPr>
        <w:t xml:space="preserve"> </w:t>
      </w:r>
      <w:r>
        <w:t>the</w:t>
      </w:r>
      <w:r>
        <w:rPr>
          <w:spacing w:val="80"/>
        </w:rPr>
        <w:t xml:space="preserve"> </w:t>
      </w:r>
      <w:r>
        <w:t xml:space="preserve">log-transformed response, </w:t>
      </w:r>
      <w:proofErr w:type="gramStart"/>
      <w:r>
        <w:rPr>
          <w:rFonts w:ascii="Courier New" w:hAnsi="Courier New"/>
        </w:rPr>
        <w:t>log(</w:t>
      </w:r>
      <w:proofErr w:type="gramEnd"/>
      <w:r>
        <w:rPr>
          <w:rFonts w:ascii="Courier New" w:hAnsi="Courier New"/>
        </w:rPr>
        <w:t>1 + suicide_rate_100k)</w:t>
      </w:r>
      <w:r>
        <w:t>, as a robustness check. The sign and significance pattern of the coefficients is preserved: the male indicator remains strongly positive, age effects remain strongly ordered, the European continent indicator remains the only significant geographic effect, and the year effect remains significantly negative. The adjusted R² is slightly</w:t>
      </w:r>
      <w:r>
        <w:rPr>
          <w:spacing w:val="-4"/>
        </w:rPr>
        <w:t xml:space="preserve"> </w:t>
      </w:r>
      <w:r>
        <w:t>lower</w:t>
      </w:r>
      <w:r>
        <w:rPr>
          <w:spacing w:val="-4"/>
        </w:rPr>
        <w:t xml:space="preserve"> </w:t>
      </w:r>
      <w:r>
        <w:t>(around</w:t>
      </w:r>
      <w:r>
        <w:rPr>
          <w:spacing w:val="-4"/>
        </w:rPr>
        <w:t xml:space="preserve"> </w:t>
      </w:r>
      <w:r>
        <w:t>0.31)</w:t>
      </w:r>
      <w:r>
        <w:rPr>
          <w:spacing w:val="-4"/>
        </w:rPr>
        <w:t xml:space="preserve"> </w:t>
      </w:r>
      <w:r>
        <w:t>but</w:t>
      </w:r>
      <w:r>
        <w:rPr>
          <w:spacing w:val="-4"/>
        </w:rPr>
        <w:t xml:space="preserve"> </w:t>
      </w:r>
      <w:r>
        <w:t>the</w:t>
      </w:r>
      <w:r>
        <w:rPr>
          <w:spacing w:val="-4"/>
        </w:rPr>
        <w:t xml:space="preserve"> </w:t>
      </w:r>
      <w:r>
        <w:t>qualitative</w:t>
      </w:r>
      <w:r>
        <w:rPr>
          <w:spacing w:val="-4"/>
        </w:rPr>
        <w:t xml:space="preserve"> </w:t>
      </w:r>
      <w:r>
        <w:t>story</w:t>
      </w:r>
      <w:r>
        <w:rPr>
          <w:spacing w:val="-4"/>
        </w:rPr>
        <w:t xml:space="preserve"> </w:t>
      </w:r>
      <w:r>
        <w:t>does</w:t>
      </w:r>
      <w:r>
        <w:rPr>
          <w:spacing w:val="-4"/>
        </w:rPr>
        <w:t xml:space="preserve"> </w:t>
      </w:r>
      <w:r>
        <w:t>not</w:t>
      </w:r>
      <w:r>
        <w:rPr>
          <w:spacing w:val="-4"/>
        </w:rPr>
        <w:t xml:space="preserve"> </w:t>
      </w:r>
      <w:r>
        <w:t>change,</w:t>
      </w:r>
      <w:r>
        <w:rPr>
          <w:spacing w:val="-4"/>
        </w:rPr>
        <w:t xml:space="preserve"> </w:t>
      </w:r>
      <w:r>
        <w:t>so</w:t>
      </w:r>
      <w:r>
        <w:rPr>
          <w:spacing w:val="-4"/>
        </w:rPr>
        <w:t xml:space="preserve"> </w:t>
      </w:r>
      <w:r>
        <w:t>the</w:t>
      </w:r>
      <w:r>
        <w:rPr>
          <w:spacing w:val="-4"/>
        </w:rPr>
        <w:t xml:space="preserve"> </w:t>
      </w:r>
      <w:r>
        <w:t>conclusions</w:t>
      </w:r>
      <w:r>
        <w:rPr>
          <w:spacing w:val="-4"/>
        </w:rPr>
        <w:t xml:space="preserve"> </w:t>
      </w:r>
      <w:r>
        <w:t>are</w:t>
      </w:r>
      <w:r>
        <w:rPr>
          <w:spacing w:val="-4"/>
        </w:rPr>
        <w:t xml:space="preserve"> </w:t>
      </w:r>
      <w:r>
        <w:t>robust to the heavy right tail of the suicide rate distribution.</w:t>
      </w:r>
    </w:p>
    <w:p w14:paraId="7832871F" w14:textId="77777777" w:rsidR="00FF3AC1" w:rsidRDefault="00FF3AC1" w:rsidP="00FF3AC1">
      <w:pPr>
        <w:pStyle w:val="a3"/>
        <w:spacing w:before="120" w:line="285" w:lineRule="auto"/>
        <w:ind w:left="92" w:right="371"/>
        <w:jc w:val="both"/>
      </w:pPr>
      <w:r>
        <w:t>A second robustness check addresses the missing-data mechanism. The rows that were dropped because</w:t>
      </w:r>
      <w:r>
        <w:rPr>
          <w:spacing w:val="-15"/>
        </w:rPr>
        <w:t xml:space="preserve"> </w:t>
      </w:r>
      <w:r>
        <w:t xml:space="preserve">of missing </w:t>
      </w:r>
      <w:proofErr w:type="spellStart"/>
      <w:r>
        <w:rPr>
          <w:rFonts w:ascii="Courier New"/>
        </w:rPr>
        <w:t>suicides_no</w:t>
      </w:r>
      <w:proofErr w:type="spellEnd"/>
      <w:r>
        <w:rPr>
          <w:rFonts w:ascii="Courier New"/>
          <w:spacing w:val="-32"/>
        </w:rPr>
        <w:t xml:space="preserve"> </w:t>
      </w:r>
      <w:r>
        <w:t xml:space="preserve">or </w:t>
      </w:r>
      <w:r>
        <w:rPr>
          <w:rFonts w:ascii="Courier New"/>
        </w:rPr>
        <w:t>population</w:t>
      </w:r>
      <w:r>
        <w:rPr>
          <w:rFonts w:ascii="Courier New"/>
          <w:spacing w:val="-32"/>
        </w:rPr>
        <w:t xml:space="preserve"> </w:t>
      </w:r>
      <w:r>
        <w:t>are concentrated in the earliest years of the dataset, where some reporting countries had not yet published complete statistics. A separate logistic</w:t>
      </w:r>
      <w:r>
        <w:rPr>
          <w:spacing w:val="-5"/>
        </w:rPr>
        <w:t xml:space="preserve"> </w:t>
      </w:r>
      <w:r>
        <w:t>regression</w:t>
      </w:r>
      <w:r>
        <w:rPr>
          <w:spacing w:val="-5"/>
        </w:rPr>
        <w:t xml:space="preserve"> </w:t>
      </w:r>
      <w:r>
        <w:t>of</w:t>
      </w:r>
      <w:r>
        <w:rPr>
          <w:spacing w:val="-5"/>
        </w:rPr>
        <w:t xml:space="preserve"> </w:t>
      </w:r>
      <w:r>
        <w:t>the</w:t>
      </w:r>
      <w:r>
        <w:rPr>
          <w:spacing w:val="-5"/>
        </w:rPr>
        <w:t xml:space="preserve"> </w:t>
      </w:r>
      <w:r>
        <w:t>missingness</w:t>
      </w:r>
      <w:r>
        <w:rPr>
          <w:spacing w:val="-5"/>
        </w:rPr>
        <w:t xml:space="preserve"> </w:t>
      </w:r>
      <w:r>
        <w:t>indicator</w:t>
      </w:r>
      <w:r>
        <w:rPr>
          <w:spacing w:val="-5"/>
        </w:rPr>
        <w:t xml:space="preserve"> </w:t>
      </w:r>
      <w:r>
        <w:t>on</w:t>
      </w:r>
      <w:r>
        <w:rPr>
          <w:spacing w:val="-5"/>
        </w:rPr>
        <w:t xml:space="preserve"> </w:t>
      </w:r>
      <w:r>
        <w:t>year,</w:t>
      </w:r>
      <w:r>
        <w:rPr>
          <w:spacing w:val="-5"/>
        </w:rPr>
        <w:t xml:space="preserve"> </w:t>
      </w:r>
      <w:r>
        <w:t>sex</w:t>
      </w:r>
      <w:r>
        <w:rPr>
          <w:spacing w:val="-5"/>
        </w:rPr>
        <w:t xml:space="preserve"> </w:t>
      </w:r>
      <w:r>
        <w:t>and</w:t>
      </w:r>
      <w:r>
        <w:rPr>
          <w:spacing w:val="-5"/>
        </w:rPr>
        <w:t xml:space="preserve"> </w:t>
      </w:r>
      <w:r>
        <w:t>age</w:t>
      </w:r>
      <w:r>
        <w:rPr>
          <w:spacing w:val="-5"/>
        </w:rPr>
        <w:t xml:space="preserve"> </w:t>
      </w:r>
      <w:proofErr w:type="gramStart"/>
      <w:r>
        <w:t>confirms</w:t>
      </w:r>
      <w:proofErr w:type="gramEnd"/>
      <w:r>
        <w:rPr>
          <w:spacing w:val="-5"/>
        </w:rPr>
        <w:t xml:space="preserve"> </w:t>
      </w:r>
      <w:r>
        <w:t>that</w:t>
      </w:r>
      <w:r>
        <w:rPr>
          <w:spacing w:val="-5"/>
        </w:rPr>
        <w:t xml:space="preserve"> </w:t>
      </w:r>
      <w:r>
        <w:t>the</w:t>
      </w:r>
      <w:r>
        <w:rPr>
          <w:spacing w:val="-5"/>
        </w:rPr>
        <w:t xml:space="preserve"> </w:t>
      </w:r>
      <w:r>
        <w:t>probability</w:t>
      </w:r>
      <w:r>
        <w:rPr>
          <w:spacing w:val="-5"/>
        </w:rPr>
        <w:t xml:space="preserve"> </w:t>
      </w:r>
      <w:r>
        <w:t>of being</w:t>
      </w:r>
      <w:r>
        <w:rPr>
          <w:spacing w:val="-3"/>
        </w:rPr>
        <w:t xml:space="preserve"> </w:t>
      </w:r>
      <w:r>
        <w:t>missing</w:t>
      </w:r>
      <w:r>
        <w:rPr>
          <w:spacing w:val="-3"/>
        </w:rPr>
        <w:t xml:space="preserve"> </w:t>
      </w:r>
      <w:r>
        <w:t>declines</w:t>
      </w:r>
      <w:r>
        <w:rPr>
          <w:spacing w:val="-3"/>
        </w:rPr>
        <w:t xml:space="preserve"> </w:t>
      </w:r>
      <w:r>
        <w:t>monotonically</w:t>
      </w:r>
      <w:r>
        <w:rPr>
          <w:spacing w:val="-3"/>
        </w:rPr>
        <w:t xml:space="preserve"> </w:t>
      </w:r>
      <w:r>
        <w:t>with</w:t>
      </w:r>
      <w:r>
        <w:rPr>
          <w:spacing w:val="-3"/>
        </w:rPr>
        <w:t xml:space="preserve"> </w:t>
      </w:r>
      <w:r>
        <w:t>year</w:t>
      </w:r>
      <w:r>
        <w:rPr>
          <w:spacing w:val="-3"/>
        </w:rPr>
        <w:t xml:space="preserve"> </w:t>
      </w:r>
      <w:r>
        <w:t>and</w:t>
      </w:r>
      <w:r>
        <w:rPr>
          <w:spacing w:val="-3"/>
        </w:rPr>
        <w:t xml:space="preserve"> </w:t>
      </w:r>
      <w:r>
        <w:t>is</w:t>
      </w:r>
      <w:r>
        <w:rPr>
          <w:spacing w:val="-3"/>
        </w:rPr>
        <w:t xml:space="preserve"> </w:t>
      </w:r>
      <w:r>
        <w:t>essentially</w:t>
      </w:r>
      <w:r>
        <w:rPr>
          <w:spacing w:val="-3"/>
        </w:rPr>
        <w:t xml:space="preserve"> </w:t>
      </w:r>
      <w:r>
        <w:t>independent</w:t>
      </w:r>
      <w:r>
        <w:rPr>
          <w:spacing w:val="-3"/>
        </w:rPr>
        <w:t xml:space="preserve"> </w:t>
      </w:r>
      <w:r>
        <w:t>of</w:t>
      </w:r>
      <w:r>
        <w:rPr>
          <w:spacing w:val="-3"/>
        </w:rPr>
        <w:t xml:space="preserve"> </w:t>
      </w:r>
      <w:r>
        <w:t>sex</w:t>
      </w:r>
      <w:r>
        <w:rPr>
          <w:spacing w:val="-3"/>
        </w:rPr>
        <w:t xml:space="preserve"> </w:t>
      </w:r>
      <w:r>
        <w:t>and</w:t>
      </w:r>
      <w:r>
        <w:rPr>
          <w:spacing w:val="-3"/>
        </w:rPr>
        <w:t xml:space="preserve"> </w:t>
      </w:r>
      <w:r>
        <w:t>age</w:t>
      </w:r>
      <w:r>
        <w:rPr>
          <w:spacing w:val="-3"/>
        </w:rPr>
        <w:t xml:space="preserve"> </w:t>
      </w:r>
      <w:r>
        <w:t>once year is controlled for. This pattern is consistent with the missing-at-random (MAR) assumption conditional on year, which is the weakest assumption under which complete-case analysis is unbiased; we therefore expect the cleaned sample to be representative of the underlying population for years after the early 1980s.</w:t>
      </w:r>
    </w:p>
    <w:p w14:paraId="4576A79F" w14:textId="77777777" w:rsidR="00FF3AC1" w:rsidRDefault="00FF3AC1" w:rsidP="00FF3AC1">
      <w:pPr>
        <w:pStyle w:val="a3"/>
        <w:spacing w:before="49"/>
      </w:pPr>
    </w:p>
    <w:p w14:paraId="7409663C" w14:textId="77777777" w:rsidR="00FF3AC1" w:rsidRDefault="00FF3AC1" w:rsidP="00FF3AC1">
      <w:pPr>
        <w:pStyle w:val="1"/>
        <w:numPr>
          <w:ilvl w:val="0"/>
          <w:numId w:val="3"/>
        </w:numPr>
        <w:tabs>
          <w:tab w:val="left" w:pos="425"/>
        </w:tabs>
        <w:ind w:left="372" w:hanging="333"/>
      </w:pPr>
      <w:r>
        <w:rPr>
          <w:color w:val="1A1A1A"/>
        </w:rPr>
        <w:t xml:space="preserve">Conclusion and </w:t>
      </w:r>
      <w:r>
        <w:rPr>
          <w:color w:val="1A1A1A"/>
          <w:spacing w:val="-2"/>
        </w:rPr>
        <w:t>Discussion</w:t>
      </w:r>
    </w:p>
    <w:p w14:paraId="27A40615" w14:textId="77777777" w:rsidR="00FF3AC1" w:rsidRDefault="00FF3AC1" w:rsidP="00FF3AC1">
      <w:pPr>
        <w:pStyle w:val="a3"/>
        <w:spacing w:before="169" w:line="288" w:lineRule="auto"/>
        <w:ind w:left="92" w:right="372"/>
        <w:jc w:val="both"/>
      </w:pPr>
      <w:r>
        <w:t>The analysis confirms all five research questions put forward in Section 1. The suicide rate differs significantly between males and females, with the male rate approximately 3.6 times the female rate in the cleaned sample. The rate rises monotonically and significantly with age, from 0.06 per 100k in the 5–14 band to 25.0 per 100k in the 75+ band, and every pair of age groups differs at conventional significance levels. Suicide rates also vary systematically across continents, with Europe exhibiting the highest mean and Africa the lowest. After controlling for these demographic and geographic factors in a multiple linear regression, the time effect remains small and negative, indicating a mild demographically-adjusted downward trend over 1979–2016.</w:t>
      </w:r>
    </w:p>
    <w:p w14:paraId="5A8A17E3" w14:textId="77777777" w:rsidR="00FF3AC1" w:rsidRDefault="00FF3AC1" w:rsidP="00FF3AC1">
      <w:pPr>
        <w:pStyle w:val="a3"/>
        <w:spacing w:before="122" w:line="288" w:lineRule="auto"/>
        <w:ind w:left="92" w:right="372"/>
        <w:jc w:val="both"/>
      </w:pPr>
      <w:r>
        <w:t>Two methodological lessons emerge. First, the classical assumptions of one-way ANOVA are clearly</w:t>
      </w:r>
      <w:r>
        <w:rPr>
          <w:spacing w:val="40"/>
        </w:rPr>
        <w:t xml:space="preserve"> </w:t>
      </w:r>
      <w:r>
        <w:t>violated</w:t>
      </w:r>
      <w:r>
        <w:rPr>
          <w:spacing w:val="40"/>
        </w:rPr>
        <w:t xml:space="preserve"> </w:t>
      </w:r>
      <w:r>
        <w:t>in</w:t>
      </w:r>
      <w:r>
        <w:rPr>
          <w:spacing w:val="40"/>
        </w:rPr>
        <w:t xml:space="preserve"> </w:t>
      </w:r>
      <w:r>
        <w:t>this</w:t>
      </w:r>
      <w:r>
        <w:rPr>
          <w:spacing w:val="40"/>
        </w:rPr>
        <w:t xml:space="preserve"> </w:t>
      </w:r>
      <w:r>
        <w:t>dataset,</w:t>
      </w:r>
      <w:r>
        <w:rPr>
          <w:spacing w:val="40"/>
        </w:rPr>
        <w:t xml:space="preserve"> </w:t>
      </w:r>
      <w:r>
        <w:t>and</w:t>
      </w:r>
      <w:r>
        <w:rPr>
          <w:spacing w:val="40"/>
        </w:rPr>
        <w:t xml:space="preserve"> </w:t>
      </w:r>
      <w:r>
        <w:t>using</w:t>
      </w:r>
      <w:r>
        <w:rPr>
          <w:spacing w:val="40"/>
        </w:rPr>
        <w:t xml:space="preserve"> </w:t>
      </w:r>
      <w:r>
        <w:t>Welch’s</w:t>
      </w:r>
      <w:r>
        <w:rPr>
          <w:spacing w:val="40"/>
        </w:rPr>
        <w:t xml:space="preserve"> </w:t>
      </w:r>
      <w:r>
        <w:t>ANOVA</w:t>
      </w:r>
      <w:r>
        <w:rPr>
          <w:spacing w:val="40"/>
        </w:rPr>
        <w:t xml:space="preserve"> </w:t>
      </w:r>
      <w:r>
        <w:t>combined</w:t>
      </w:r>
      <w:r>
        <w:rPr>
          <w:spacing w:val="40"/>
        </w:rPr>
        <w:t xml:space="preserve"> </w:t>
      </w:r>
      <w:r>
        <w:t>with</w:t>
      </w:r>
      <w:r>
        <w:rPr>
          <w:spacing w:val="40"/>
        </w:rPr>
        <w:t xml:space="preserve"> </w:t>
      </w:r>
      <w:r>
        <w:t>the</w:t>
      </w:r>
      <w:r>
        <w:rPr>
          <w:spacing w:val="40"/>
        </w:rPr>
        <w:t xml:space="preserve"> </w:t>
      </w:r>
      <w:r>
        <w:t>Games–Howell post-hoc test is both necessary and sufficient to draw valid conclusions. Second, the regression shows strong heteroscedasticity and non-normal residuals; naïve OLS standard errors would overstate the precision of the coefficient estimates. Cluster-robust standard errors are essential here because observations are nested within countries.</w:t>
      </w:r>
    </w:p>
    <w:p w14:paraId="7EC34B82" w14:textId="77777777" w:rsidR="00FF3AC1" w:rsidRDefault="00FF3AC1" w:rsidP="00FF3AC1">
      <w:pPr>
        <w:pStyle w:val="a3"/>
        <w:spacing w:before="122" w:line="288" w:lineRule="auto"/>
        <w:ind w:left="92" w:right="372"/>
        <w:jc w:val="both"/>
      </w:pPr>
      <w:r>
        <w:t>Several extensions are natural. First, the country-to-continent collapse discards a great deal of within-continent heterogeneity; a country-level random-effects model, or a hierarchical model with country as a group and year as a repeated observation, would allow the slope on year to vary across countries. Second, the dataset does not contain socio-economic covariates (GDP per capita,</w:t>
      </w:r>
      <w:r>
        <w:rPr>
          <w:spacing w:val="-2"/>
        </w:rPr>
        <w:t xml:space="preserve"> </w:t>
      </w:r>
      <w:r>
        <w:t>unemployment,</w:t>
      </w:r>
      <w:r>
        <w:rPr>
          <w:spacing w:val="-2"/>
        </w:rPr>
        <w:t xml:space="preserve"> </w:t>
      </w:r>
      <w:r>
        <w:t>alcohol</w:t>
      </w:r>
      <w:r>
        <w:rPr>
          <w:spacing w:val="-2"/>
        </w:rPr>
        <w:t xml:space="preserve"> </w:t>
      </w:r>
      <w:r>
        <w:t>consumption,</w:t>
      </w:r>
      <w:r>
        <w:rPr>
          <w:spacing w:val="-2"/>
        </w:rPr>
        <w:t xml:space="preserve"> </w:t>
      </w:r>
      <w:r>
        <w:t>etc.);</w:t>
      </w:r>
      <w:r>
        <w:rPr>
          <w:spacing w:val="-2"/>
        </w:rPr>
        <w:t xml:space="preserve"> </w:t>
      </w:r>
      <w:r>
        <w:t>adding</w:t>
      </w:r>
      <w:r>
        <w:rPr>
          <w:spacing w:val="-2"/>
        </w:rPr>
        <w:t xml:space="preserve"> </w:t>
      </w:r>
      <w:r>
        <w:t>them</w:t>
      </w:r>
      <w:r>
        <w:rPr>
          <w:spacing w:val="-2"/>
        </w:rPr>
        <w:t xml:space="preserve"> </w:t>
      </w:r>
      <w:r>
        <w:t>would</w:t>
      </w:r>
      <w:r>
        <w:rPr>
          <w:spacing w:val="-2"/>
        </w:rPr>
        <w:t xml:space="preserve"> </w:t>
      </w:r>
      <w:r>
        <w:t>shift</w:t>
      </w:r>
      <w:r>
        <w:rPr>
          <w:spacing w:val="-2"/>
        </w:rPr>
        <w:t xml:space="preserve"> </w:t>
      </w:r>
      <w:r>
        <w:t>the</w:t>
      </w:r>
      <w:r>
        <w:rPr>
          <w:spacing w:val="-2"/>
        </w:rPr>
        <w:t xml:space="preserve"> </w:t>
      </w:r>
      <w:r>
        <w:t>interpretation</w:t>
      </w:r>
      <w:r>
        <w:rPr>
          <w:spacing w:val="-2"/>
        </w:rPr>
        <w:t xml:space="preserve"> </w:t>
      </w:r>
      <w:r>
        <w:t>of</w:t>
      </w:r>
      <w:r>
        <w:rPr>
          <w:spacing w:val="-2"/>
        </w:rPr>
        <w:t xml:space="preserve"> </w:t>
      </w:r>
      <w:r>
        <w:t>the age, gender and continent indicators from total to partial effects. Third, the residual Q–Q plot suggests</w:t>
      </w:r>
      <w:r>
        <w:rPr>
          <w:spacing w:val="-5"/>
        </w:rPr>
        <w:t xml:space="preserve"> </w:t>
      </w:r>
      <w:r>
        <w:t>that</w:t>
      </w:r>
      <w:r>
        <w:rPr>
          <w:spacing w:val="-5"/>
        </w:rPr>
        <w:t xml:space="preserve"> </w:t>
      </w:r>
      <w:r>
        <w:t>a</w:t>
      </w:r>
      <w:r>
        <w:rPr>
          <w:spacing w:val="-5"/>
        </w:rPr>
        <w:t xml:space="preserve"> </w:t>
      </w:r>
      <w:r>
        <w:t>generalized</w:t>
      </w:r>
      <w:r>
        <w:rPr>
          <w:spacing w:val="-5"/>
        </w:rPr>
        <w:t xml:space="preserve"> </w:t>
      </w:r>
      <w:r>
        <w:t>linear</w:t>
      </w:r>
      <w:r>
        <w:rPr>
          <w:spacing w:val="-5"/>
        </w:rPr>
        <w:t xml:space="preserve"> </w:t>
      </w:r>
      <w:r>
        <w:t>model</w:t>
      </w:r>
      <w:r>
        <w:rPr>
          <w:spacing w:val="-5"/>
        </w:rPr>
        <w:t xml:space="preserve"> </w:t>
      </w:r>
      <w:r>
        <w:t>with</w:t>
      </w:r>
      <w:r>
        <w:rPr>
          <w:spacing w:val="-5"/>
        </w:rPr>
        <w:t xml:space="preserve"> </w:t>
      </w:r>
      <w:r>
        <w:t>a</w:t>
      </w:r>
      <w:r>
        <w:rPr>
          <w:spacing w:val="-5"/>
        </w:rPr>
        <w:t xml:space="preserve"> </w:t>
      </w:r>
      <w:r>
        <w:t>gamma</w:t>
      </w:r>
      <w:r>
        <w:rPr>
          <w:spacing w:val="-5"/>
        </w:rPr>
        <w:t xml:space="preserve"> </w:t>
      </w:r>
      <w:r>
        <w:t>or</w:t>
      </w:r>
      <w:r>
        <w:rPr>
          <w:spacing w:val="-5"/>
        </w:rPr>
        <w:t xml:space="preserve"> </w:t>
      </w:r>
      <w:r>
        <w:t>inverse-Gaussian</w:t>
      </w:r>
      <w:r>
        <w:rPr>
          <w:spacing w:val="-5"/>
        </w:rPr>
        <w:t xml:space="preserve"> </w:t>
      </w:r>
      <w:r>
        <w:t>link</w:t>
      </w:r>
      <w:r>
        <w:rPr>
          <w:spacing w:val="-5"/>
        </w:rPr>
        <w:t xml:space="preserve"> </w:t>
      </w:r>
      <w:r>
        <w:t>might</w:t>
      </w:r>
      <w:r>
        <w:rPr>
          <w:spacing w:val="-5"/>
        </w:rPr>
        <w:t xml:space="preserve"> </w:t>
      </w:r>
      <w:r>
        <w:t>fit</w:t>
      </w:r>
      <w:r>
        <w:rPr>
          <w:spacing w:val="-5"/>
        </w:rPr>
        <w:t xml:space="preserve"> </w:t>
      </w:r>
      <w:r>
        <w:t>the</w:t>
      </w:r>
      <w:r>
        <w:rPr>
          <w:spacing w:val="-5"/>
        </w:rPr>
        <w:t xml:space="preserve"> </w:t>
      </w:r>
      <w:r>
        <w:t>heavy right tail better than the OLS Gaussian model. These are left for future work.</w:t>
      </w:r>
    </w:p>
    <w:p w14:paraId="2534B795" w14:textId="77777777" w:rsidR="00FF3AC1" w:rsidRDefault="00FF3AC1" w:rsidP="00FF3AC1">
      <w:pPr>
        <w:pStyle w:val="a3"/>
        <w:spacing w:before="45"/>
      </w:pPr>
    </w:p>
    <w:p w14:paraId="7273A49F" w14:textId="77777777" w:rsidR="00FF3AC1" w:rsidRDefault="00FF3AC1" w:rsidP="00FF3AC1">
      <w:pPr>
        <w:pStyle w:val="1"/>
        <w:spacing w:before="1"/>
        <w:ind w:left="92" w:firstLine="0"/>
      </w:pPr>
      <w:r>
        <w:rPr>
          <w:color w:val="1A1A1A"/>
          <w:spacing w:val="-2"/>
        </w:rPr>
        <w:t>References</w:t>
      </w:r>
    </w:p>
    <w:p w14:paraId="597F4B44" w14:textId="77777777" w:rsidR="00FF3AC1" w:rsidRDefault="00FF3AC1" w:rsidP="00FF3AC1">
      <w:pPr>
        <w:spacing w:before="169"/>
        <w:ind w:left="92"/>
        <w:jc w:val="both"/>
        <w:rPr>
          <w:sz w:val="21"/>
        </w:rPr>
      </w:pPr>
      <w:r>
        <w:rPr>
          <w:sz w:val="21"/>
        </w:rPr>
        <w:t xml:space="preserve">World Health Organization. </w:t>
      </w:r>
      <w:r>
        <w:rPr>
          <w:i/>
          <w:sz w:val="21"/>
        </w:rPr>
        <w:t>WHO Suicide Statistics</w:t>
      </w:r>
      <w:r>
        <w:rPr>
          <w:sz w:val="21"/>
        </w:rPr>
        <w:t xml:space="preserve">. Public dataset, Kaggle (accessed </w:t>
      </w:r>
      <w:r>
        <w:rPr>
          <w:spacing w:val="-2"/>
          <w:sz w:val="21"/>
        </w:rPr>
        <w:t>2026).</w:t>
      </w:r>
    </w:p>
    <w:p w14:paraId="037751F0" w14:textId="77777777" w:rsidR="00FF3AC1" w:rsidRDefault="00FF3AC1" w:rsidP="00FF3AC1">
      <w:pPr>
        <w:pStyle w:val="a3"/>
        <w:spacing w:before="169" w:line="288" w:lineRule="auto"/>
        <w:ind w:left="92" w:right="372"/>
        <w:jc w:val="both"/>
      </w:pPr>
      <w:r>
        <w:t xml:space="preserve">Welch, B. L. (1947). The generalization of “Student’s” problem when several different population variances are involved. </w:t>
      </w:r>
      <w:proofErr w:type="spellStart"/>
      <w:r>
        <w:rPr>
          <w:i/>
        </w:rPr>
        <w:t>Biometrika</w:t>
      </w:r>
      <w:proofErr w:type="spellEnd"/>
      <w:r>
        <w:t>, 34(1/2), 28–35.</w:t>
      </w:r>
    </w:p>
    <w:p w14:paraId="138F1CB0" w14:textId="77777777" w:rsidR="00FF3AC1" w:rsidRDefault="00FF3AC1" w:rsidP="00FF3AC1">
      <w:pPr>
        <w:pStyle w:val="a3"/>
        <w:spacing w:line="288" w:lineRule="auto"/>
        <w:jc w:val="both"/>
        <w:sectPr w:rsidR="00FF3AC1" w:rsidSect="00FF3AC1">
          <w:pgSz w:w="11910" w:h="16840"/>
          <w:pgMar w:top="1280" w:right="992" w:bottom="840" w:left="1275" w:header="517" w:footer="643" w:gutter="0"/>
          <w:cols w:space="720"/>
        </w:sectPr>
      </w:pPr>
    </w:p>
    <w:p w14:paraId="744C3DC3" w14:textId="77777777" w:rsidR="00FF3AC1" w:rsidRDefault="00FF3AC1" w:rsidP="00FF3AC1">
      <w:pPr>
        <w:pStyle w:val="a3"/>
        <w:spacing w:before="83" w:line="288" w:lineRule="auto"/>
        <w:ind w:left="92" w:right="372"/>
      </w:pPr>
      <w:r>
        <w:lastRenderedPageBreak/>
        <w:t>Games, P. A., &amp; Howell, J. F. (1976). Pairwise multiple comparison procedures with unequal n’s</w:t>
      </w:r>
      <w:r>
        <w:rPr>
          <w:spacing w:val="80"/>
        </w:rPr>
        <w:t xml:space="preserve"> </w:t>
      </w:r>
      <w:r>
        <w:t xml:space="preserve">and/or variances: A Monte Carlo study. </w:t>
      </w:r>
      <w:r>
        <w:rPr>
          <w:i/>
        </w:rPr>
        <w:t>Journal of Educational Statistics</w:t>
      </w:r>
      <w:r>
        <w:t>, 1(2), 113–125.</w:t>
      </w:r>
    </w:p>
    <w:p w14:paraId="2BEA5A07" w14:textId="77777777" w:rsidR="00FF3AC1" w:rsidRDefault="00FF3AC1" w:rsidP="00FF3AC1">
      <w:pPr>
        <w:spacing w:before="120" w:line="288" w:lineRule="auto"/>
        <w:ind w:left="92" w:right="372"/>
        <w:rPr>
          <w:sz w:val="21"/>
        </w:rPr>
      </w:pPr>
      <w:r>
        <w:rPr>
          <w:sz w:val="21"/>
        </w:rPr>
        <w:t xml:space="preserve">Kruskal, W. H., &amp; Wallis, W. A. (1952). Use of ranks in one-criterion variance analysis. </w:t>
      </w:r>
      <w:r>
        <w:rPr>
          <w:i/>
          <w:sz w:val="21"/>
        </w:rPr>
        <w:t>Journal of the American Statistical Association</w:t>
      </w:r>
      <w:r>
        <w:rPr>
          <w:sz w:val="21"/>
        </w:rPr>
        <w:t>, 47(260), 583–621.</w:t>
      </w:r>
    </w:p>
    <w:p w14:paraId="588C7F81" w14:textId="77777777" w:rsidR="00FF3AC1" w:rsidRDefault="00FF3AC1" w:rsidP="00FF3AC1">
      <w:pPr>
        <w:pStyle w:val="a3"/>
        <w:spacing w:before="121" w:line="288" w:lineRule="auto"/>
        <w:ind w:left="92"/>
      </w:pPr>
      <w:r>
        <w:t xml:space="preserve">Breusch, T. S., &amp; Pagan, A. R. (1979). A simple test for heteroscedasticity and random coefficient variation. </w:t>
      </w:r>
      <w:proofErr w:type="spellStart"/>
      <w:r>
        <w:rPr>
          <w:i/>
        </w:rPr>
        <w:t>Econometrica</w:t>
      </w:r>
      <w:proofErr w:type="spellEnd"/>
      <w:r>
        <w:t>, 47(5), 1287–1294.</w:t>
      </w:r>
    </w:p>
    <w:p w14:paraId="21046436" w14:textId="77777777" w:rsidR="00FF3AC1" w:rsidRDefault="00FF3AC1" w:rsidP="00FF3AC1">
      <w:pPr>
        <w:pStyle w:val="a3"/>
        <w:spacing w:before="120" w:line="288" w:lineRule="auto"/>
        <w:ind w:left="92"/>
      </w:pPr>
      <w:r>
        <w:t xml:space="preserve">White, H. (1980). A heteroskedasticity-consistent covariance matrix estimator and a direct test for heteroskedasticity. </w:t>
      </w:r>
      <w:proofErr w:type="spellStart"/>
      <w:r>
        <w:rPr>
          <w:i/>
        </w:rPr>
        <w:t>Econometrica</w:t>
      </w:r>
      <w:proofErr w:type="spellEnd"/>
      <w:r>
        <w:t>, 48(4), 817–838.</w:t>
      </w:r>
    </w:p>
    <w:p w14:paraId="4085381F" w14:textId="77777777" w:rsidR="00FF3AC1" w:rsidRDefault="00FF3AC1" w:rsidP="00FF3AC1">
      <w:pPr>
        <w:pStyle w:val="a3"/>
        <w:spacing w:before="121" w:line="288" w:lineRule="auto"/>
        <w:ind w:left="92"/>
      </w:pPr>
      <w:r>
        <w:t>Jarque,</w:t>
      </w:r>
      <w:r>
        <w:rPr>
          <w:spacing w:val="40"/>
        </w:rPr>
        <w:t xml:space="preserve"> </w:t>
      </w:r>
      <w:r>
        <w:t>C.</w:t>
      </w:r>
      <w:r>
        <w:rPr>
          <w:spacing w:val="40"/>
        </w:rPr>
        <w:t xml:space="preserve"> </w:t>
      </w:r>
      <w:r>
        <w:t>M.,</w:t>
      </w:r>
      <w:r>
        <w:rPr>
          <w:spacing w:val="40"/>
        </w:rPr>
        <w:t xml:space="preserve"> </w:t>
      </w:r>
      <w:r>
        <w:t>&amp;</w:t>
      </w:r>
      <w:r>
        <w:rPr>
          <w:spacing w:val="40"/>
        </w:rPr>
        <w:t xml:space="preserve"> </w:t>
      </w:r>
      <w:r>
        <w:t>Bera,</w:t>
      </w:r>
      <w:r>
        <w:rPr>
          <w:spacing w:val="40"/>
        </w:rPr>
        <w:t xml:space="preserve"> </w:t>
      </w:r>
      <w:r>
        <w:t>A.</w:t>
      </w:r>
      <w:r>
        <w:rPr>
          <w:spacing w:val="40"/>
        </w:rPr>
        <w:t xml:space="preserve"> </w:t>
      </w:r>
      <w:r>
        <w:t>K.</w:t>
      </w:r>
      <w:r>
        <w:rPr>
          <w:spacing w:val="40"/>
        </w:rPr>
        <w:t xml:space="preserve"> </w:t>
      </w:r>
      <w:r>
        <w:t>(1980).</w:t>
      </w:r>
      <w:r>
        <w:rPr>
          <w:spacing w:val="40"/>
        </w:rPr>
        <w:t xml:space="preserve"> </w:t>
      </w:r>
      <w:r>
        <w:t>Efficient</w:t>
      </w:r>
      <w:r>
        <w:rPr>
          <w:spacing w:val="40"/>
        </w:rPr>
        <w:t xml:space="preserve"> </w:t>
      </w:r>
      <w:r>
        <w:t>tests</w:t>
      </w:r>
      <w:r>
        <w:rPr>
          <w:spacing w:val="40"/>
        </w:rPr>
        <w:t xml:space="preserve"> </w:t>
      </w:r>
      <w:r>
        <w:t>for</w:t>
      </w:r>
      <w:r>
        <w:rPr>
          <w:spacing w:val="40"/>
        </w:rPr>
        <w:t xml:space="preserve"> </w:t>
      </w:r>
      <w:r>
        <w:t>normality,</w:t>
      </w:r>
      <w:r>
        <w:rPr>
          <w:spacing w:val="40"/>
        </w:rPr>
        <w:t xml:space="preserve"> </w:t>
      </w:r>
      <w:r>
        <w:t>homoscedasticity</w:t>
      </w:r>
      <w:r>
        <w:rPr>
          <w:spacing w:val="40"/>
        </w:rPr>
        <w:t xml:space="preserve"> </w:t>
      </w:r>
      <w:r>
        <w:t>and</w:t>
      </w:r>
      <w:r>
        <w:rPr>
          <w:spacing w:val="40"/>
        </w:rPr>
        <w:t xml:space="preserve"> </w:t>
      </w:r>
      <w:r>
        <w:t xml:space="preserve">serial independence of regression residuals. </w:t>
      </w:r>
      <w:r>
        <w:rPr>
          <w:i/>
        </w:rPr>
        <w:t>Economics Letters</w:t>
      </w:r>
      <w:r>
        <w:t>, 6(3), 255–259.</w:t>
      </w:r>
    </w:p>
    <w:p w14:paraId="51C6C232" w14:textId="77777777" w:rsidR="00FF3AC1" w:rsidRDefault="00FF3AC1" w:rsidP="00FF3AC1">
      <w:pPr>
        <w:spacing w:before="120" w:line="288" w:lineRule="auto"/>
        <w:ind w:left="92"/>
        <w:rPr>
          <w:sz w:val="21"/>
        </w:rPr>
      </w:pPr>
      <w:r>
        <w:rPr>
          <w:sz w:val="21"/>
        </w:rPr>
        <w:t>Levene,</w:t>
      </w:r>
      <w:r>
        <w:rPr>
          <w:spacing w:val="40"/>
          <w:sz w:val="21"/>
        </w:rPr>
        <w:t xml:space="preserve"> </w:t>
      </w:r>
      <w:r>
        <w:rPr>
          <w:sz w:val="21"/>
        </w:rPr>
        <w:t>H.</w:t>
      </w:r>
      <w:r>
        <w:rPr>
          <w:spacing w:val="40"/>
          <w:sz w:val="21"/>
        </w:rPr>
        <w:t xml:space="preserve"> </w:t>
      </w:r>
      <w:r>
        <w:rPr>
          <w:sz w:val="21"/>
        </w:rPr>
        <w:t>(1960).</w:t>
      </w:r>
      <w:r>
        <w:rPr>
          <w:spacing w:val="40"/>
          <w:sz w:val="21"/>
        </w:rPr>
        <w:t xml:space="preserve"> </w:t>
      </w:r>
      <w:r>
        <w:rPr>
          <w:sz w:val="21"/>
        </w:rPr>
        <w:t>Robust</w:t>
      </w:r>
      <w:r>
        <w:rPr>
          <w:spacing w:val="40"/>
          <w:sz w:val="21"/>
        </w:rPr>
        <w:t xml:space="preserve"> </w:t>
      </w:r>
      <w:r>
        <w:rPr>
          <w:sz w:val="21"/>
        </w:rPr>
        <w:t>tests</w:t>
      </w:r>
      <w:r>
        <w:rPr>
          <w:spacing w:val="40"/>
          <w:sz w:val="21"/>
        </w:rPr>
        <w:t xml:space="preserve"> </w:t>
      </w:r>
      <w:r>
        <w:rPr>
          <w:sz w:val="21"/>
        </w:rPr>
        <w:t>for</w:t>
      </w:r>
      <w:r>
        <w:rPr>
          <w:spacing w:val="40"/>
          <w:sz w:val="21"/>
        </w:rPr>
        <w:t xml:space="preserve"> </w:t>
      </w:r>
      <w:r>
        <w:rPr>
          <w:sz w:val="21"/>
        </w:rPr>
        <w:t>equality</w:t>
      </w:r>
      <w:r>
        <w:rPr>
          <w:spacing w:val="40"/>
          <w:sz w:val="21"/>
        </w:rPr>
        <w:t xml:space="preserve"> </w:t>
      </w:r>
      <w:r>
        <w:rPr>
          <w:sz w:val="21"/>
        </w:rPr>
        <w:t>of</w:t>
      </w:r>
      <w:r>
        <w:rPr>
          <w:spacing w:val="40"/>
          <w:sz w:val="21"/>
        </w:rPr>
        <w:t xml:space="preserve"> </w:t>
      </w:r>
      <w:r>
        <w:rPr>
          <w:sz w:val="21"/>
        </w:rPr>
        <w:t>variances.</w:t>
      </w:r>
      <w:r>
        <w:rPr>
          <w:spacing w:val="40"/>
          <w:sz w:val="21"/>
        </w:rPr>
        <w:t xml:space="preserve"> </w:t>
      </w:r>
      <w:r>
        <w:rPr>
          <w:sz w:val="21"/>
        </w:rPr>
        <w:t>In</w:t>
      </w:r>
      <w:r>
        <w:rPr>
          <w:spacing w:val="40"/>
          <w:sz w:val="21"/>
        </w:rPr>
        <w:t xml:space="preserve"> </w:t>
      </w:r>
      <w:r>
        <w:rPr>
          <w:i/>
          <w:sz w:val="21"/>
        </w:rPr>
        <w:t>Contributions</w:t>
      </w:r>
      <w:r>
        <w:rPr>
          <w:i/>
          <w:spacing w:val="40"/>
          <w:sz w:val="21"/>
        </w:rPr>
        <w:t xml:space="preserve"> </w:t>
      </w:r>
      <w:r>
        <w:rPr>
          <w:i/>
          <w:sz w:val="21"/>
        </w:rPr>
        <w:t>to</w:t>
      </w:r>
      <w:r>
        <w:rPr>
          <w:i/>
          <w:spacing w:val="40"/>
          <w:sz w:val="21"/>
        </w:rPr>
        <w:t xml:space="preserve"> </w:t>
      </w:r>
      <w:r>
        <w:rPr>
          <w:i/>
          <w:sz w:val="21"/>
        </w:rPr>
        <w:t>Probability</w:t>
      </w:r>
      <w:r>
        <w:rPr>
          <w:i/>
          <w:spacing w:val="40"/>
          <w:sz w:val="21"/>
        </w:rPr>
        <w:t xml:space="preserve"> </w:t>
      </w:r>
      <w:r>
        <w:rPr>
          <w:i/>
          <w:sz w:val="21"/>
        </w:rPr>
        <w:t>and Statistics</w:t>
      </w:r>
      <w:r>
        <w:rPr>
          <w:sz w:val="21"/>
        </w:rPr>
        <w:t>, I. Olkin et al. (eds.), Stanford University Press, 278–292.</w:t>
      </w:r>
    </w:p>
    <w:p w14:paraId="5114D633" w14:textId="77777777" w:rsidR="00FF3AC1" w:rsidRDefault="00FF3AC1" w:rsidP="00FF3AC1">
      <w:pPr>
        <w:pStyle w:val="a3"/>
        <w:spacing w:before="44"/>
      </w:pPr>
    </w:p>
    <w:p w14:paraId="276A3ACB" w14:textId="77777777" w:rsidR="00FF3AC1" w:rsidRDefault="00FF3AC1" w:rsidP="00FF3AC1">
      <w:pPr>
        <w:pStyle w:val="1"/>
        <w:spacing w:before="1"/>
        <w:ind w:left="92" w:firstLine="0"/>
      </w:pPr>
      <w:r>
        <w:rPr>
          <w:color w:val="1A1A1A"/>
        </w:rPr>
        <w:t xml:space="preserve">Appendix A. Full regression </w:t>
      </w:r>
      <w:r>
        <w:rPr>
          <w:color w:val="1A1A1A"/>
          <w:spacing w:val="-2"/>
        </w:rPr>
        <w:t>summary</w:t>
      </w:r>
    </w:p>
    <w:p w14:paraId="315E568A" w14:textId="77777777" w:rsidR="00FF3AC1" w:rsidRDefault="00FF3AC1" w:rsidP="00FF3AC1">
      <w:pPr>
        <w:pStyle w:val="a3"/>
        <w:spacing w:before="169" w:line="288" w:lineRule="auto"/>
        <w:ind w:left="92" w:right="372"/>
        <w:jc w:val="both"/>
      </w:pPr>
      <w:r>
        <w:t>The OLS fit with country-clustered standard errors has R² = 0.343 and adjusted R² = 0.342 on 36,060 observations. The robust F-statistic is 25.73 with a p-value of 2.3 × 10</w:t>
      </w:r>
      <w:proofErr w:type="gramStart"/>
      <w:r>
        <w:t>^(</w:t>
      </w:r>
      <w:proofErr w:type="gramEnd"/>
      <w:r>
        <w:t>-27), providing strong evidence that, taken together, the demographic and geographic covariates are jointly significant predictors of the per-100k suicide rate. The complete coefficient table is reproduced as Table 3 in the main text. The interpretation of the reference levels is as follows:</w:t>
      </w:r>
    </w:p>
    <w:p w14:paraId="0B2AA8FA" w14:textId="77777777" w:rsidR="00FF3AC1" w:rsidRDefault="00FF3AC1" w:rsidP="00FF3AC1">
      <w:pPr>
        <w:pStyle w:val="a6"/>
        <w:numPr>
          <w:ilvl w:val="0"/>
          <w:numId w:val="1"/>
        </w:numPr>
        <w:tabs>
          <w:tab w:val="left" w:pos="372"/>
        </w:tabs>
        <w:spacing w:before="121" w:line="283" w:lineRule="auto"/>
        <w:ind w:right="372"/>
        <w:rPr>
          <w:sz w:val="21"/>
        </w:rPr>
      </w:pPr>
      <w:r>
        <w:rPr>
          <w:sz w:val="21"/>
        </w:rPr>
        <w:t>Intercept: the expected suicide rate in 1987 for a female aged 15–24 in Africa. The estimate (</w:t>
      </w:r>
      <w:r>
        <w:rPr>
          <w:rFonts w:ascii="Symbol" w:hAnsi="Symbol"/>
          <w:sz w:val="21"/>
        </w:rPr>
        <w:t></w:t>
      </w:r>
      <w:r>
        <w:rPr>
          <w:sz w:val="21"/>
        </w:rPr>
        <w:t>2.9) is not statistically distinguishable from zero, which is consistent with the empirical observation that the very young female subpopulation in African countries exhibits near-zero suicide rates.</w:t>
      </w:r>
    </w:p>
    <w:p w14:paraId="7EA1452D" w14:textId="77777777" w:rsidR="00FF3AC1" w:rsidRDefault="00FF3AC1" w:rsidP="00FF3AC1">
      <w:pPr>
        <w:pStyle w:val="a6"/>
        <w:numPr>
          <w:ilvl w:val="0"/>
          <w:numId w:val="1"/>
        </w:numPr>
        <w:tabs>
          <w:tab w:val="left" w:pos="372"/>
        </w:tabs>
        <w:spacing w:before="108" w:line="283" w:lineRule="auto"/>
        <w:ind w:right="373"/>
        <w:rPr>
          <w:sz w:val="21"/>
        </w:rPr>
      </w:pPr>
      <w:r>
        <w:rPr>
          <w:sz w:val="21"/>
        </w:rPr>
        <w:t>Year effect (</w:t>
      </w:r>
      <w:r>
        <w:rPr>
          <w:rFonts w:ascii="Symbol" w:hAnsi="Symbol"/>
          <w:sz w:val="21"/>
        </w:rPr>
        <w:t></w:t>
      </w:r>
      <w:r>
        <w:rPr>
          <w:sz w:val="21"/>
        </w:rPr>
        <w:t>0.13 per year): small but significant. Over the 30-year span of the data, this corresponds to a cumulative decline of about 4 per 100k in the demographically-adjusted rate.</w:t>
      </w:r>
    </w:p>
    <w:p w14:paraId="0BE7BEB2" w14:textId="77777777" w:rsidR="00FF3AC1" w:rsidRDefault="00FF3AC1" w:rsidP="00FF3AC1">
      <w:pPr>
        <w:pStyle w:val="a6"/>
        <w:numPr>
          <w:ilvl w:val="0"/>
          <w:numId w:val="1"/>
        </w:numPr>
        <w:tabs>
          <w:tab w:val="left" w:pos="372"/>
        </w:tabs>
        <w:spacing w:before="125" w:line="288" w:lineRule="auto"/>
        <w:ind w:right="372"/>
        <w:rPr>
          <w:sz w:val="21"/>
        </w:rPr>
      </w:pPr>
      <w:r>
        <w:rPr>
          <w:sz w:val="21"/>
        </w:rPr>
        <w:t>Male indicator (+14.9): the single largest demographic effect. Across all ages and continents, men have an expected rate that is 15 per 100k higher than women.</w:t>
      </w:r>
    </w:p>
    <w:p w14:paraId="548B6324" w14:textId="77777777" w:rsidR="00FF3AC1" w:rsidRDefault="00FF3AC1" w:rsidP="00FF3AC1">
      <w:pPr>
        <w:pStyle w:val="a6"/>
        <w:numPr>
          <w:ilvl w:val="0"/>
          <w:numId w:val="1"/>
        </w:numPr>
        <w:tabs>
          <w:tab w:val="left" w:pos="372"/>
        </w:tabs>
        <w:spacing w:before="107" w:line="283" w:lineRule="auto"/>
        <w:ind w:right="372"/>
        <w:rPr>
          <w:sz w:val="21"/>
        </w:rPr>
      </w:pPr>
      <w:r>
        <w:rPr>
          <w:sz w:val="21"/>
        </w:rPr>
        <w:t>Age effects: strongly monotonic, with the 5–14 group (</w:t>
      </w:r>
      <w:r>
        <w:rPr>
          <w:rFonts w:ascii="Symbol" w:hAnsi="Symbol"/>
          <w:sz w:val="21"/>
        </w:rPr>
        <w:t></w:t>
      </w:r>
      <w:r>
        <w:rPr>
          <w:sz w:val="21"/>
        </w:rPr>
        <w:t>8.2) below the 15–24 reference and the 75+ group (+16.2) the highest of all bands.</w:t>
      </w:r>
    </w:p>
    <w:p w14:paraId="026749ED" w14:textId="77777777" w:rsidR="00FF3AC1" w:rsidRDefault="00FF3AC1" w:rsidP="00FF3AC1">
      <w:pPr>
        <w:pStyle w:val="a6"/>
        <w:numPr>
          <w:ilvl w:val="0"/>
          <w:numId w:val="1"/>
        </w:numPr>
        <w:tabs>
          <w:tab w:val="left" w:pos="372"/>
        </w:tabs>
        <w:spacing w:before="125" w:line="280" w:lineRule="auto"/>
        <w:ind w:right="372"/>
        <w:rPr>
          <w:sz w:val="21"/>
        </w:rPr>
      </w:pPr>
      <w:r>
        <w:rPr>
          <w:sz w:val="21"/>
        </w:rPr>
        <w:t>Continent effects (Africa reference): only Europe (+11.4) is significant at the 5% level; the Americas,</w:t>
      </w:r>
      <w:r>
        <w:rPr>
          <w:spacing w:val="-1"/>
          <w:sz w:val="21"/>
        </w:rPr>
        <w:t xml:space="preserve"> </w:t>
      </w:r>
      <w:r>
        <w:rPr>
          <w:sz w:val="21"/>
        </w:rPr>
        <w:t>Asia,</w:t>
      </w:r>
      <w:r>
        <w:rPr>
          <w:spacing w:val="-1"/>
          <w:sz w:val="21"/>
        </w:rPr>
        <w:t xml:space="preserve"> </w:t>
      </w:r>
      <w:r>
        <w:rPr>
          <w:sz w:val="21"/>
        </w:rPr>
        <w:t>Oceania</w:t>
      </w:r>
      <w:r>
        <w:rPr>
          <w:spacing w:val="-2"/>
          <w:sz w:val="21"/>
        </w:rPr>
        <w:t xml:space="preserve"> </w:t>
      </w:r>
      <w:r>
        <w:rPr>
          <w:sz w:val="21"/>
        </w:rPr>
        <w:t>and</w:t>
      </w:r>
      <w:r>
        <w:rPr>
          <w:spacing w:val="-1"/>
          <w:sz w:val="21"/>
        </w:rPr>
        <w:t xml:space="preserve"> </w:t>
      </w:r>
      <w:r>
        <w:rPr>
          <w:sz w:val="21"/>
        </w:rPr>
        <w:t>South</w:t>
      </w:r>
      <w:r>
        <w:rPr>
          <w:spacing w:val="-1"/>
          <w:sz w:val="21"/>
        </w:rPr>
        <w:t xml:space="preserve"> </w:t>
      </w:r>
      <w:r>
        <w:rPr>
          <w:sz w:val="21"/>
        </w:rPr>
        <w:t>America</w:t>
      </w:r>
      <w:r>
        <w:rPr>
          <w:spacing w:val="-2"/>
          <w:sz w:val="21"/>
        </w:rPr>
        <w:t xml:space="preserve"> </w:t>
      </w:r>
      <w:r>
        <w:rPr>
          <w:sz w:val="21"/>
        </w:rPr>
        <w:t>are</w:t>
      </w:r>
      <w:r>
        <w:rPr>
          <w:spacing w:val="-1"/>
          <w:sz w:val="21"/>
        </w:rPr>
        <w:t xml:space="preserve"> </w:t>
      </w:r>
      <w:r>
        <w:rPr>
          <w:sz w:val="21"/>
        </w:rPr>
        <w:t>not</w:t>
      </w:r>
      <w:r>
        <w:rPr>
          <w:spacing w:val="-1"/>
          <w:sz w:val="21"/>
        </w:rPr>
        <w:t xml:space="preserve"> </w:t>
      </w:r>
      <w:r>
        <w:rPr>
          <w:sz w:val="21"/>
        </w:rPr>
        <w:t>distinguishable</w:t>
      </w:r>
      <w:r>
        <w:rPr>
          <w:spacing w:val="-2"/>
          <w:sz w:val="21"/>
        </w:rPr>
        <w:t xml:space="preserve"> </w:t>
      </w:r>
      <w:r>
        <w:rPr>
          <w:sz w:val="21"/>
        </w:rPr>
        <w:t>from</w:t>
      </w:r>
      <w:r>
        <w:rPr>
          <w:spacing w:val="-1"/>
          <w:sz w:val="21"/>
        </w:rPr>
        <w:t xml:space="preserve"> </w:t>
      </w:r>
      <w:r>
        <w:rPr>
          <w:sz w:val="21"/>
        </w:rPr>
        <w:t>Africa</w:t>
      </w:r>
      <w:r>
        <w:rPr>
          <w:spacing w:val="-1"/>
          <w:sz w:val="21"/>
        </w:rPr>
        <w:t xml:space="preserve"> </w:t>
      </w:r>
      <w:r>
        <w:rPr>
          <w:sz w:val="21"/>
        </w:rPr>
        <w:t>after</w:t>
      </w:r>
      <w:r>
        <w:rPr>
          <w:spacing w:val="-2"/>
          <w:sz w:val="21"/>
        </w:rPr>
        <w:t xml:space="preserve"> </w:t>
      </w:r>
      <w:r>
        <w:rPr>
          <w:sz w:val="21"/>
        </w:rPr>
        <w:t>clustering, although Asia and Oceania are borderline (p</w:t>
      </w:r>
      <w:r>
        <w:rPr>
          <w:rFonts w:ascii="Symbol" w:hAnsi="Symbol"/>
          <w:sz w:val="21"/>
        </w:rPr>
        <w:t></w:t>
      </w:r>
      <w:r>
        <w:rPr>
          <w:rFonts w:ascii="Times New Roman" w:hAnsi="Times New Roman"/>
          <w:sz w:val="21"/>
        </w:rPr>
        <w:t xml:space="preserve"> </w:t>
      </w:r>
      <w:r>
        <w:rPr>
          <w:sz w:val="21"/>
        </w:rPr>
        <w:t>0.06–0.12).</w:t>
      </w:r>
    </w:p>
    <w:p w14:paraId="4F8BC783" w14:textId="77777777" w:rsidR="00FF3AC1" w:rsidRDefault="00FF3AC1" w:rsidP="00FF3AC1">
      <w:pPr>
        <w:pStyle w:val="a3"/>
        <w:spacing w:before="124" w:line="288" w:lineRule="auto"/>
        <w:ind w:left="92" w:right="372"/>
        <w:jc w:val="both"/>
      </w:pPr>
      <w:r>
        <w:t>The Breusch–Pagan test rejects homoscedasticity of the residuals (LM = 2926.23, p &lt; 0.001), which is why cluster-robust standard errors are mandatory. The reported standard errors are typically two to three times larger than the OLS ones, indicating that ignoring within-country correlation would have substantially overstated the precision of the estimates.</w:t>
      </w:r>
    </w:p>
    <w:p w14:paraId="4071D232" w14:textId="77777777" w:rsidR="00FF3AC1" w:rsidRDefault="00FF3AC1" w:rsidP="00FF3AC1">
      <w:pPr>
        <w:pStyle w:val="a3"/>
        <w:spacing w:before="45"/>
      </w:pPr>
    </w:p>
    <w:p w14:paraId="69999E54" w14:textId="77777777" w:rsidR="00FF3AC1" w:rsidRDefault="00FF3AC1" w:rsidP="00FF3AC1">
      <w:pPr>
        <w:pStyle w:val="1"/>
        <w:ind w:left="92" w:firstLine="0"/>
        <w:jc w:val="both"/>
      </w:pPr>
      <w:r>
        <w:rPr>
          <w:color w:val="1A1A1A"/>
        </w:rPr>
        <w:t xml:space="preserve">Appendix B. Reproducibility </w:t>
      </w:r>
      <w:r>
        <w:rPr>
          <w:color w:val="1A1A1A"/>
          <w:spacing w:val="-2"/>
        </w:rPr>
        <w:t>notes</w:t>
      </w:r>
    </w:p>
    <w:p w14:paraId="455BF85F" w14:textId="77777777" w:rsidR="00FF3AC1" w:rsidRDefault="00FF3AC1" w:rsidP="00FF3AC1">
      <w:pPr>
        <w:pStyle w:val="a3"/>
        <w:spacing w:before="170" w:line="268" w:lineRule="auto"/>
        <w:ind w:left="92" w:right="372"/>
        <w:jc w:val="both"/>
      </w:pPr>
      <w:r>
        <w:t xml:space="preserve">All computations are performed in Python 3.11 using </w:t>
      </w:r>
      <w:r>
        <w:rPr>
          <w:rFonts w:ascii="Courier New"/>
        </w:rPr>
        <w:t xml:space="preserve">pandas </w:t>
      </w:r>
      <w:r>
        <w:t xml:space="preserve">for data manipulation, </w:t>
      </w:r>
      <w:proofErr w:type="spellStart"/>
      <w:r>
        <w:rPr>
          <w:rFonts w:ascii="Courier New"/>
        </w:rPr>
        <w:t>statsmodels</w:t>
      </w:r>
      <w:proofErr w:type="spellEnd"/>
      <w:r>
        <w:rPr>
          <w:rFonts w:ascii="Courier New"/>
          <w:spacing w:val="-4"/>
        </w:rPr>
        <w:t xml:space="preserve"> </w:t>
      </w:r>
      <w:r>
        <w:t>and</w:t>
      </w:r>
      <w:r>
        <w:rPr>
          <w:spacing w:val="40"/>
        </w:rPr>
        <w:t xml:space="preserve"> </w:t>
      </w:r>
      <w:proofErr w:type="spellStart"/>
      <w:r>
        <w:rPr>
          <w:rFonts w:ascii="Courier New"/>
        </w:rPr>
        <w:t>pingouin</w:t>
      </w:r>
      <w:proofErr w:type="spellEnd"/>
      <w:r>
        <w:rPr>
          <w:rFonts w:ascii="Courier New"/>
          <w:spacing w:val="-4"/>
        </w:rPr>
        <w:t xml:space="preserve"> </w:t>
      </w:r>
      <w:r>
        <w:t>for</w:t>
      </w:r>
      <w:r>
        <w:rPr>
          <w:spacing w:val="40"/>
        </w:rPr>
        <w:t xml:space="preserve"> </w:t>
      </w:r>
      <w:r>
        <w:t>hypothesis</w:t>
      </w:r>
      <w:r>
        <w:rPr>
          <w:spacing w:val="40"/>
        </w:rPr>
        <w:t xml:space="preserve"> </w:t>
      </w:r>
      <w:r>
        <w:t>tests,</w:t>
      </w:r>
      <w:r>
        <w:rPr>
          <w:spacing w:val="40"/>
        </w:rPr>
        <w:t xml:space="preserve"> </w:t>
      </w:r>
      <w:proofErr w:type="spellStart"/>
      <w:proofErr w:type="gramStart"/>
      <w:r>
        <w:rPr>
          <w:rFonts w:ascii="Courier New"/>
        </w:rPr>
        <w:t>scipy.stats</w:t>
      </w:r>
      <w:proofErr w:type="spellEnd"/>
      <w:proofErr w:type="gramEnd"/>
      <w:r>
        <w:rPr>
          <w:rFonts w:ascii="Courier New"/>
          <w:spacing w:val="-4"/>
        </w:rPr>
        <w:t xml:space="preserve"> </w:t>
      </w:r>
      <w:r>
        <w:t>for</w:t>
      </w:r>
      <w:r>
        <w:rPr>
          <w:spacing w:val="40"/>
        </w:rPr>
        <w:t xml:space="preserve"> </w:t>
      </w:r>
      <w:r>
        <w:t>distribution</w:t>
      </w:r>
      <w:r>
        <w:rPr>
          <w:spacing w:val="40"/>
        </w:rPr>
        <w:t xml:space="preserve"> </w:t>
      </w:r>
      <w:r>
        <w:t xml:space="preserve">functions, </w:t>
      </w:r>
      <w:r>
        <w:rPr>
          <w:rFonts w:ascii="Courier New"/>
        </w:rPr>
        <w:t>seaborn</w:t>
      </w:r>
      <w:r>
        <w:rPr>
          <w:rFonts w:ascii="Courier New"/>
          <w:spacing w:val="-32"/>
        </w:rPr>
        <w:t xml:space="preserve"> </w:t>
      </w:r>
      <w:r>
        <w:t xml:space="preserve">and </w:t>
      </w:r>
      <w:r>
        <w:rPr>
          <w:rFonts w:ascii="Courier New"/>
        </w:rPr>
        <w:t>matplotlib</w:t>
      </w:r>
      <w:r>
        <w:rPr>
          <w:rFonts w:ascii="Courier New"/>
          <w:spacing w:val="-32"/>
        </w:rPr>
        <w:t xml:space="preserve"> </w:t>
      </w:r>
      <w:r>
        <w:t xml:space="preserve">for visualization, and </w:t>
      </w:r>
      <w:proofErr w:type="spellStart"/>
      <w:r>
        <w:rPr>
          <w:rFonts w:ascii="Courier New"/>
        </w:rPr>
        <w:t>geopandas</w:t>
      </w:r>
      <w:proofErr w:type="spellEnd"/>
      <w:r>
        <w:rPr>
          <w:rFonts w:ascii="Courier New"/>
          <w:spacing w:val="-32"/>
        </w:rPr>
        <w:t xml:space="preserve"> </w:t>
      </w:r>
      <w:r>
        <w:t>for the choropleth map. The full analysis</w:t>
      </w:r>
      <w:r>
        <w:rPr>
          <w:spacing w:val="8"/>
        </w:rPr>
        <w:t xml:space="preserve"> </w:t>
      </w:r>
      <w:r>
        <w:t>is</w:t>
      </w:r>
      <w:r>
        <w:rPr>
          <w:spacing w:val="8"/>
        </w:rPr>
        <w:t xml:space="preserve"> </w:t>
      </w:r>
      <w:r>
        <w:t>contained</w:t>
      </w:r>
      <w:r>
        <w:rPr>
          <w:spacing w:val="8"/>
        </w:rPr>
        <w:t xml:space="preserve"> </w:t>
      </w:r>
      <w:r>
        <w:t>in</w:t>
      </w:r>
      <w:r>
        <w:rPr>
          <w:spacing w:val="8"/>
        </w:rPr>
        <w:t xml:space="preserve"> </w:t>
      </w:r>
      <w:r>
        <w:t>a</w:t>
      </w:r>
      <w:r>
        <w:rPr>
          <w:spacing w:val="8"/>
        </w:rPr>
        <w:t xml:space="preserve"> </w:t>
      </w:r>
      <w:r>
        <w:t>single</w:t>
      </w:r>
      <w:r>
        <w:rPr>
          <w:spacing w:val="8"/>
        </w:rPr>
        <w:t xml:space="preserve"> </w:t>
      </w:r>
      <w:proofErr w:type="spellStart"/>
      <w:r>
        <w:t>Jupyter</w:t>
      </w:r>
      <w:proofErr w:type="spellEnd"/>
      <w:r>
        <w:rPr>
          <w:spacing w:val="8"/>
        </w:rPr>
        <w:t xml:space="preserve"> </w:t>
      </w:r>
      <w:r>
        <w:t>notebook</w:t>
      </w:r>
      <w:r>
        <w:rPr>
          <w:spacing w:val="8"/>
        </w:rPr>
        <w:t xml:space="preserve"> </w:t>
      </w:r>
      <w:r>
        <w:t>submitted</w:t>
      </w:r>
      <w:r>
        <w:rPr>
          <w:spacing w:val="8"/>
        </w:rPr>
        <w:t xml:space="preserve"> </w:t>
      </w:r>
      <w:r>
        <w:t>alongside</w:t>
      </w:r>
      <w:r>
        <w:rPr>
          <w:spacing w:val="8"/>
        </w:rPr>
        <w:t xml:space="preserve"> </w:t>
      </w:r>
      <w:r>
        <w:t>this</w:t>
      </w:r>
      <w:r>
        <w:rPr>
          <w:spacing w:val="8"/>
        </w:rPr>
        <w:t xml:space="preserve"> </w:t>
      </w:r>
      <w:r>
        <w:t>report.</w:t>
      </w:r>
      <w:r>
        <w:rPr>
          <w:spacing w:val="8"/>
        </w:rPr>
        <w:t xml:space="preserve"> </w:t>
      </w:r>
      <w:r>
        <w:t>Random</w:t>
      </w:r>
      <w:r>
        <w:rPr>
          <w:spacing w:val="8"/>
        </w:rPr>
        <w:t xml:space="preserve"> </w:t>
      </w:r>
      <w:r>
        <w:rPr>
          <w:spacing w:val="-2"/>
        </w:rPr>
        <w:t>seeds</w:t>
      </w:r>
    </w:p>
    <w:p w14:paraId="74543803" w14:textId="77777777" w:rsidR="00FF3AC1" w:rsidRDefault="00FF3AC1" w:rsidP="00FF3AC1">
      <w:pPr>
        <w:pStyle w:val="a3"/>
        <w:spacing w:line="268" w:lineRule="auto"/>
        <w:jc w:val="both"/>
        <w:sectPr w:rsidR="00FF3AC1" w:rsidSect="00FF3AC1">
          <w:pgSz w:w="11910" w:h="16840"/>
          <w:pgMar w:top="1280" w:right="992" w:bottom="840" w:left="1275" w:header="517" w:footer="643" w:gutter="0"/>
          <w:cols w:space="720"/>
        </w:sectPr>
      </w:pPr>
    </w:p>
    <w:p w14:paraId="5DF5D3AF" w14:textId="77777777" w:rsidR="00FF3AC1" w:rsidRDefault="00FF3AC1" w:rsidP="00FF3AC1">
      <w:pPr>
        <w:pStyle w:val="a3"/>
        <w:spacing w:before="83" w:line="278" w:lineRule="auto"/>
        <w:ind w:left="92" w:right="372"/>
        <w:jc w:val="both"/>
      </w:pPr>
      <w:r>
        <w:lastRenderedPageBreak/>
        <w:t>are</w:t>
      </w:r>
      <w:r>
        <w:rPr>
          <w:spacing w:val="-4"/>
        </w:rPr>
        <w:t xml:space="preserve"> </w:t>
      </w:r>
      <w:r>
        <w:t>not</w:t>
      </w:r>
      <w:r>
        <w:rPr>
          <w:spacing w:val="-4"/>
        </w:rPr>
        <w:t xml:space="preserve"> </w:t>
      </w:r>
      <w:r>
        <w:t>used</w:t>
      </w:r>
      <w:r>
        <w:rPr>
          <w:spacing w:val="-4"/>
        </w:rPr>
        <w:t xml:space="preserve"> </w:t>
      </w:r>
      <w:r>
        <w:t>because</w:t>
      </w:r>
      <w:r>
        <w:rPr>
          <w:spacing w:val="-4"/>
        </w:rPr>
        <w:t xml:space="preserve"> </w:t>
      </w:r>
      <w:r>
        <w:t>the</w:t>
      </w:r>
      <w:r>
        <w:rPr>
          <w:spacing w:val="-4"/>
        </w:rPr>
        <w:t xml:space="preserve"> </w:t>
      </w:r>
      <w:r>
        <w:t>analysis</w:t>
      </w:r>
      <w:r>
        <w:rPr>
          <w:spacing w:val="-4"/>
        </w:rPr>
        <w:t xml:space="preserve"> </w:t>
      </w:r>
      <w:r>
        <w:t>is</w:t>
      </w:r>
      <w:r>
        <w:rPr>
          <w:spacing w:val="-4"/>
        </w:rPr>
        <w:t xml:space="preserve"> </w:t>
      </w:r>
      <w:r>
        <w:t>deterministic.</w:t>
      </w:r>
      <w:r>
        <w:rPr>
          <w:spacing w:val="-4"/>
        </w:rPr>
        <w:t xml:space="preserve"> </w:t>
      </w:r>
      <w:r>
        <w:t>The</w:t>
      </w:r>
      <w:r>
        <w:rPr>
          <w:spacing w:val="-4"/>
        </w:rPr>
        <w:t xml:space="preserve"> </w:t>
      </w:r>
      <w:r>
        <w:t>cleaned</w:t>
      </w:r>
      <w:r>
        <w:rPr>
          <w:spacing w:val="-4"/>
        </w:rPr>
        <w:t xml:space="preserve"> </w:t>
      </w:r>
      <w:r>
        <w:t>dataset</w:t>
      </w:r>
      <w:r>
        <w:rPr>
          <w:spacing w:val="-4"/>
        </w:rPr>
        <w:t xml:space="preserve"> </w:t>
      </w:r>
      <w:r>
        <w:t>is</w:t>
      </w:r>
      <w:r>
        <w:rPr>
          <w:spacing w:val="-4"/>
        </w:rPr>
        <w:t xml:space="preserve"> </w:t>
      </w:r>
      <w:r>
        <w:t>derived</w:t>
      </w:r>
      <w:r>
        <w:rPr>
          <w:spacing w:val="-4"/>
        </w:rPr>
        <w:t xml:space="preserve"> </w:t>
      </w:r>
      <w:r>
        <w:t>from</w:t>
      </w:r>
      <w:r>
        <w:rPr>
          <w:spacing w:val="-4"/>
        </w:rPr>
        <w:t xml:space="preserve"> </w:t>
      </w:r>
      <w:r>
        <w:t>the</w:t>
      </w:r>
      <w:r>
        <w:rPr>
          <w:spacing w:val="-4"/>
        </w:rPr>
        <w:t xml:space="preserve"> </w:t>
      </w:r>
      <w:r>
        <w:t xml:space="preserve">publicly available WHO Suicide Statistics file </w:t>
      </w:r>
      <w:r>
        <w:rPr>
          <w:rFonts w:ascii="Courier New"/>
        </w:rPr>
        <w:t>who_suicide_statistics.csv</w:t>
      </w:r>
      <w:r>
        <w:t>; no other external data are required.</w:t>
      </w:r>
    </w:p>
    <w:p w14:paraId="5F467078" w14:textId="77777777" w:rsidR="00FF3AC1" w:rsidRPr="00FF3AC1" w:rsidRDefault="00FF3AC1" w:rsidP="00FF3AC1">
      <w:pPr>
        <w:pStyle w:val="1"/>
        <w:tabs>
          <w:tab w:val="left" w:pos="425"/>
        </w:tabs>
        <w:ind w:left="92" w:firstLine="0"/>
        <w:rPr>
          <w:rFonts w:hint="eastAsia"/>
        </w:rPr>
      </w:pPr>
    </w:p>
    <w:p w14:paraId="25AF0B20" w14:textId="77777777" w:rsidR="00FF3AC1" w:rsidRDefault="00FF3AC1" w:rsidP="00FF3AC1">
      <w:pPr>
        <w:rPr>
          <w:b/>
          <w:bCs/>
          <w:color w:val="1A1A1A"/>
          <w:sz w:val="30"/>
          <w:szCs w:val="30"/>
        </w:rPr>
      </w:pPr>
    </w:p>
    <w:p w14:paraId="0574685E" w14:textId="77777777" w:rsidR="00FF3AC1" w:rsidRPr="00FF3AC1" w:rsidRDefault="00FF3AC1" w:rsidP="00FF3AC1">
      <w:pPr>
        <w:rPr>
          <w:lang w:eastAsia="zh-CN"/>
        </w:rPr>
        <w:sectPr w:rsidR="00FF3AC1" w:rsidRPr="00FF3AC1">
          <w:pgSz w:w="11910" w:h="16840"/>
          <w:pgMar w:top="1280" w:right="992" w:bottom="840" w:left="1275" w:header="517" w:footer="643" w:gutter="0"/>
          <w:cols w:space="720"/>
        </w:sectPr>
      </w:pPr>
    </w:p>
    <w:p w14:paraId="1FDE3DC2" w14:textId="7BEBE753" w:rsidR="008C46E6" w:rsidRDefault="008C46E6" w:rsidP="00FF3AC1">
      <w:pPr>
        <w:pStyle w:val="a3"/>
        <w:spacing w:before="83" w:line="288" w:lineRule="auto"/>
        <w:ind w:left="92" w:right="372"/>
        <w:jc w:val="both"/>
      </w:pPr>
    </w:p>
    <w:sectPr w:rsidR="008C46E6">
      <w:pgSz w:w="11910" w:h="16840"/>
      <w:pgMar w:top="1280" w:right="992" w:bottom="840" w:left="1275" w:header="517"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413A" w14:textId="77777777" w:rsidR="009F60F9" w:rsidRDefault="009F60F9">
      <w:r>
        <w:separator/>
      </w:r>
    </w:p>
  </w:endnote>
  <w:endnote w:type="continuationSeparator" w:id="0">
    <w:p w14:paraId="3C5F7362" w14:textId="77777777" w:rsidR="009F60F9" w:rsidRDefault="009F6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DAB7" w14:textId="2980AB97" w:rsidR="00101BE2" w:rsidRPr="00101BE2" w:rsidRDefault="00101BE2" w:rsidP="00101BE2">
    <w:pPr>
      <w:pStyle w:val="a9"/>
      <w:jc w:val="center"/>
      <w:rPr>
        <w:rFonts w:ascii="Times New Roman" w:hAnsi="Times New Roman" w:cs="Times New Roman"/>
      </w:rPr>
    </w:pPr>
    <w:r w:rsidRPr="00101BE2">
      <w:rPr>
        <w:rFonts w:ascii="Times New Roman" w:eastAsiaTheme="minorEastAsia" w:hAnsi="Times New Roman" w:cs="Times New Roman"/>
        <w:lang w:eastAsia="zh-CN"/>
      </w:rPr>
      <w:t>Mathematical Statistics – Final Project</w:t>
    </w:r>
  </w:p>
  <w:p w14:paraId="09FFD044" w14:textId="77777777" w:rsidR="00101BE2" w:rsidRPr="00101BE2" w:rsidRDefault="00101BE2" w:rsidP="00101BE2">
    <w:pPr>
      <w:pStyle w:val="a9"/>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AC20" w14:textId="77777777" w:rsidR="008C46E6" w:rsidRDefault="00000000">
    <w:pPr>
      <w:pStyle w:val="a3"/>
      <w:spacing w:line="14" w:lineRule="auto"/>
      <w:rPr>
        <w:sz w:val="20"/>
      </w:rPr>
    </w:pPr>
    <w:r>
      <w:rPr>
        <w:noProof/>
        <w:sz w:val="20"/>
      </w:rPr>
      <mc:AlternateContent>
        <mc:Choice Requires="wps">
          <w:drawing>
            <wp:anchor distT="0" distB="0" distL="0" distR="0" simplePos="0" relativeHeight="251661312" behindDoc="1" locked="0" layoutInCell="1" allowOverlap="1" wp14:anchorId="21C97570" wp14:editId="48AB0435">
              <wp:simplePos x="0" y="0"/>
              <wp:positionH relativeFrom="page">
                <wp:posOffset>3557673</wp:posOffset>
              </wp:positionH>
              <wp:positionV relativeFrom="page">
                <wp:posOffset>10143827</wp:posOffset>
              </wp:positionV>
              <wp:extent cx="445134"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4" cy="153670"/>
                      </a:xfrm>
                      <a:prstGeom prst="rect">
                        <a:avLst/>
                      </a:prstGeom>
                    </wps:spPr>
                    <wps:txbx>
                      <w:txbxContent>
                        <w:p w14:paraId="07ABBE19" w14:textId="77777777" w:rsidR="008C46E6" w:rsidRDefault="00000000">
                          <w:pPr>
                            <w:spacing w:before="14"/>
                            <w:ind w:left="20"/>
                            <w:rPr>
                              <w:sz w:val="18"/>
                            </w:rPr>
                          </w:pPr>
                          <w:r>
                            <w:rPr>
                              <w:color w:val="666666"/>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z w:val="18"/>
                            </w:rPr>
                            <w:t xml:space="preserve"> </w:t>
                          </w:r>
                          <w:r>
                            <w:rPr>
                              <w:color w:val="666666"/>
                              <w:spacing w:val="-10"/>
                              <w:sz w:val="18"/>
                            </w:rPr>
                            <w:t>—</w:t>
                          </w:r>
                        </w:p>
                      </w:txbxContent>
                    </wps:txbx>
                    <wps:bodyPr wrap="square" lIns="0" tIns="0" rIns="0" bIns="0" rtlCol="0">
                      <a:noAutofit/>
                    </wps:bodyPr>
                  </wps:wsp>
                </a:graphicData>
              </a:graphic>
            </wp:anchor>
          </w:drawing>
        </mc:Choice>
        <mc:Fallback>
          <w:pict>
            <v:shapetype w14:anchorId="21C97570" id="_x0000_t202" coordsize="21600,21600" o:spt="202" path="m,l,21600r21600,l21600,xe">
              <v:stroke joinstyle="miter"/>
              <v:path gradientshapeok="t" o:connecttype="rect"/>
            </v:shapetype>
            <v:shape id="Textbox 5" o:spid="_x0000_s1028" type="#_x0000_t202" style="position:absolute;margin-left:280.15pt;margin-top:798.75pt;width:35.05pt;height:12.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" filled="f" stroked="f">
              <v:textbox inset="0,0,0,0">
                <w:txbxContent>
                  <w:p w14:paraId="07ABBE19" w14:textId="77777777" w:rsidR="008C46E6" w:rsidRDefault="00000000">
                    <w:pPr>
                      <w:spacing w:before="14"/>
                      <w:ind w:left="20"/>
                      <w:rPr>
                        <w:sz w:val="18"/>
                      </w:rPr>
                    </w:pPr>
                    <w:r>
                      <w:rPr>
                        <w:color w:val="666666"/>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10</w:t>
                    </w:r>
                    <w:r>
                      <w:rPr>
                        <w:color w:val="666666"/>
                        <w:sz w:val="18"/>
                      </w:rPr>
                      <w:fldChar w:fldCharType="end"/>
                    </w:r>
                    <w:r>
                      <w:rPr>
                        <w:color w:val="666666"/>
                        <w:sz w:val="18"/>
                      </w:rPr>
                      <w:t xml:space="preserve"> </w:t>
                    </w:r>
                    <w:r>
                      <w:rPr>
                        <w:color w:val="666666"/>
                        <w:spacing w:val="-10"/>
                        <w:sz w:val="18"/>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8A17" w14:textId="77777777" w:rsidR="009F60F9" w:rsidRDefault="009F60F9">
      <w:r>
        <w:separator/>
      </w:r>
    </w:p>
  </w:footnote>
  <w:footnote w:type="continuationSeparator" w:id="0">
    <w:p w14:paraId="546E7DE0" w14:textId="77777777" w:rsidR="009F60F9" w:rsidRDefault="009F6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A057" w14:textId="2A6C6742" w:rsidR="008C46E6" w:rsidRDefault="00FC234A">
    <w:pPr>
      <w:pStyle w:val="a3"/>
      <w:spacing w:line="14" w:lineRule="auto"/>
      <w:rPr>
        <w:sz w:val="20"/>
      </w:rPr>
    </w:pPr>
    <w:r>
      <w:rPr>
        <w:noProof/>
        <w:sz w:val="20"/>
      </w:rPr>
      <mc:AlternateContent>
        <mc:Choice Requires="wps">
          <w:drawing>
            <wp:anchor distT="0" distB="0" distL="0" distR="0" simplePos="0" relativeHeight="251667456" behindDoc="1" locked="0" layoutInCell="1" allowOverlap="1" wp14:anchorId="2D805798" wp14:editId="35C12286">
              <wp:simplePos x="0" y="0"/>
              <wp:positionH relativeFrom="page">
                <wp:posOffset>6277822</wp:posOffset>
              </wp:positionH>
              <wp:positionV relativeFrom="page">
                <wp:posOffset>292100</wp:posOffset>
              </wp:positionV>
              <wp:extent cx="715433" cy="148167"/>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433" cy="148167"/>
                      </a:xfrm>
                      <a:prstGeom prst="rect">
                        <a:avLst/>
                      </a:prstGeom>
                    </wps:spPr>
                    <wps:txbx>
                      <w:txbxContent>
                        <w:p w14:paraId="2EF0707B" w14:textId="160D3FF2" w:rsidR="008C46E6" w:rsidRDefault="00000000">
                          <w:pPr>
                            <w:spacing w:before="14"/>
                            <w:ind w:left="20"/>
                            <w:rPr>
                              <w:rFonts w:eastAsiaTheme="minorEastAsia"/>
                              <w:color w:val="666666"/>
                              <w:spacing w:val="-2"/>
                              <w:sz w:val="18"/>
                              <w:lang w:eastAsia="zh-CN"/>
                            </w:rPr>
                          </w:pPr>
                          <w:r>
                            <w:rPr>
                              <w:color w:val="666666"/>
                              <w:sz w:val="18"/>
                            </w:rPr>
                            <w:t xml:space="preserve">Final Project </w:t>
                          </w:r>
                        </w:p>
                        <w:p w14:paraId="5BCEE519" w14:textId="77777777" w:rsidR="00101BE2" w:rsidRPr="00101BE2" w:rsidRDefault="00101BE2">
                          <w:pPr>
                            <w:spacing w:before="14"/>
                            <w:ind w:left="20"/>
                            <w:rPr>
                              <w:rFonts w:eastAsiaTheme="minorEastAsia"/>
                              <w:sz w:val="18"/>
                              <w:lang w:eastAsia="zh-C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805798" id="_x0000_t202" coordsize="21600,21600" o:spt="202" path="m,l,21600r21600,l21600,xe">
              <v:stroke joinstyle="miter"/>
              <v:path gradientshapeok="t" o:connecttype="rect"/>
            </v:shapetype>
            <v:shape id="Textbox 4" o:spid="_x0000_s1026" type="#_x0000_t202" style="position:absolute;margin-left:494.3pt;margin-top:23pt;width:56.35pt;height:11.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" filled="f" stroked="f">
              <v:textbox inset="0,0,0,0">
                <w:txbxContent>
                  <w:p w14:paraId="2EF0707B" w14:textId="160D3FF2" w:rsidR="008C46E6" w:rsidRDefault="00000000">
                    <w:pPr>
                      <w:spacing w:before="14"/>
                      <w:ind w:left="20"/>
                      <w:rPr>
                        <w:rFonts w:eastAsiaTheme="minorEastAsia"/>
                        <w:color w:val="666666"/>
                        <w:spacing w:val="-2"/>
                        <w:sz w:val="18"/>
                        <w:lang w:eastAsia="zh-CN"/>
                      </w:rPr>
                    </w:pPr>
                    <w:r>
                      <w:rPr>
                        <w:color w:val="666666"/>
                        <w:sz w:val="18"/>
                      </w:rPr>
                      <w:t xml:space="preserve">Final Project </w:t>
                    </w:r>
                  </w:p>
                  <w:p w14:paraId="5BCEE519" w14:textId="77777777" w:rsidR="00101BE2" w:rsidRPr="00101BE2" w:rsidRDefault="00101BE2">
                    <w:pPr>
                      <w:spacing w:before="14"/>
                      <w:ind w:left="20"/>
                      <w:rPr>
                        <w:rFonts w:eastAsiaTheme="minorEastAsia"/>
                        <w:sz w:val="18"/>
                        <w:lang w:eastAsia="zh-CN"/>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08BA744" wp14:editId="0A766C50">
              <wp:simplePos x="0" y="0"/>
              <wp:positionH relativeFrom="page">
                <wp:posOffset>808355</wp:posOffset>
              </wp:positionH>
              <wp:positionV relativeFrom="page">
                <wp:posOffset>315595</wp:posOffset>
              </wp:positionV>
              <wp:extent cx="20770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085" cy="153670"/>
                      </a:xfrm>
                      <a:prstGeom prst="rect">
                        <a:avLst/>
                      </a:prstGeom>
                    </wps:spPr>
                    <wps:txbx>
                      <w:txbxContent>
                        <w:p w14:paraId="63CD39C5" w14:textId="77777777" w:rsidR="008C46E6" w:rsidRDefault="00000000">
                          <w:pPr>
                            <w:spacing w:before="14"/>
                            <w:ind w:left="20"/>
                            <w:rPr>
                              <w:sz w:val="18"/>
                            </w:rPr>
                          </w:pPr>
                          <w:r>
                            <w:rPr>
                              <w:color w:val="666666"/>
                              <w:sz w:val="18"/>
                            </w:rPr>
                            <w:t xml:space="preserve">Suicide Rate Analysis — WHO </w:t>
                          </w:r>
                          <w:r>
                            <w:rPr>
                              <w:color w:val="666666"/>
                              <w:spacing w:val="-2"/>
                              <w:sz w:val="18"/>
                            </w:rPr>
                            <w:t>Statistics</w:t>
                          </w:r>
                        </w:p>
                      </w:txbxContent>
                    </wps:txbx>
                    <wps:bodyPr wrap="square" lIns="0" tIns="0" rIns="0" bIns="0" rtlCol="0">
                      <a:noAutofit/>
                    </wps:bodyPr>
                  </wps:wsp>
                </a:graphicData>
              </a:graphic>
            </wp:anchor>
          </w:drawing>
        </mc:Choice>
        <mc:Fallback>
          <w:pict>
            <v:shape w14:anchorId="308BA744" id="Textbox 3" o:spid="_x0000_s1027" type="#_x0000_t202" style="position:absolute;margin-left:63.65pt;margin-top:24.85pt;width:163.5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" filled="f" stroked="f">
              <v:textbox inset="0,0,0,0">
                <w:txbxContent>
                  <w:p w14:paraId="63CD39C5" w14:textId="77777777" w:rsidR="008C46E6" w:rsidRDefault="00000000">
                    <w:pPr>
                      <w:spacing w:before="14"/>
                      <w:ind w:left="20"/>
                      <w:rPr>
                        <w:sz w:val="18"/>
                      </w:rPr>
                    </w:pPr>
                    <w:r>
                      <w:rPr>
                        <w:color w:val="666666"/>
                        <w:sz w:val="18"/>
                      </w:rPr>
                      <w:t xml:space="preserve">Suicide Rate Analysis — WHO </w:t>
                    </w:r>
                    <w:r>
                      <w:rPr>
                        <w:color w:val="666666"/>
                        <w:spacing w:val="-2"/>
                        <w:sz w:val="18"/>
                      </w:rPr>
                      <w:t>Statistics</w:t>
                    </w:r>
                  </w:p>
                </w:txbxContent>
              </v:textbox>
              <w10:wrap anchorx="page" anchory="page"/>
            </v:shape>
          </w:pict>
        </mc:Fallback>
      </mc:AlternateContent>
    </w:r>
    <w:r w:rsidR="00101BE2">
      <w:rPr>
        <w:noProof/>
        <w:sz w:val="20"/>
      </w:rPr>
      <mc:AlternateContent>
        <mc:Choice Requires="wps">
          <w:drawing>
            <wp:anchor distT="0" distB="0" distL="0" distR="0" simplePos="0" relativeHeight="251653120" behindDoc="1" locked="0" layoutInCell="1" allowOverlap="1" wp14:anchorId="02887D69" wp14:editId="44E299EA">
              <wp:simplePos x="0" y="0"/>
              <wp:positionH relativeFrom="page">
                <wp:posOffset>810260</wp:posOffset>
              </wp:positionH>
              <wp:positionV relativeFrom="page">
                <wp:posOffset>588434</wp:posOffset>
              </wp:positionV>
              <wp:extent cx="61201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BABABA"/>
                        </a:solidFill>
                        <a:prstDash val="solid"/>
                      </a:ln>
                    </wps:spPr>
                    <wps:bodyPr wrap="square" lIns="0" tIns="0" rIns="0" bIns="0" rtlCol="0">
                      <a:prstTxWarp prst="textNoShape">
                        <a:avLst/>
                      </a:prstTxWarp>
                      <a:noAutofit/>
                    </wps:bodyPr>
                  </wps:wsp>
                </a:graphicData>
              </a:graphic>
            </wp:anchor>
          </w:drawing>
        </mc:Choice>
        <mc:Fallback>
          <w:pict>
            <v:shape w14:anchorId="1201D557" id="Graphic 2" o:spid="_x0000_s1026" style="position:absolute;margin-left:63.8pt;margin-top:46.35pt;width:481.9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" path="m,l6120000,e" filled="f" strokecolor="#bababa" strokeweight=".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48D6"/>
    <w:multiLevelType w:val="hybridMultilevel"/>
    <w:tmpl w:val="E2A8D75C"/>
    <w:lvl w:ilvl="0" w:tplc="04090001">
      <w:start w:val="1"/>
      <w:numFmt w:val="bullet"/>
      <w:lvlText w:val=""/>
      <w:lvlJc w:val="left"/>
      <w:pPr>
        <w:ind w:left="532" w:hanging="440"/>
      </w:pPr>
      <w:rPr>
        <w:rFonts w:ascii="Wingdings" w:hAnsi="Wingdings" w:hint="default"/>
      </w:rPr>
    </w:lvl>
    <w:lvl w:ilvl="1" w:tplc="04090003" w:tentative="1">
      <w:start w:val="1"/>
      <w:numFmt w:val="bullet"/>
      <w:lvlText w:val=""/>
      <w:lvlJc w:val="left"/>
      <w:pPr>
        <w:ind w:left="972" w:hanging="440"/>
      </w:pPr>
      <w:rPr>
        <w:rFonts w:ascii="Wingdings" w:hAnsi="Wingdings" w:hint="default"/>
      </w:rPr>
    </w:lvl>
    <w:lvl w:ilvl="2" w:tplc="04090005" w:tentative="1">
      <w:start w:val="1"/>
      <w:numFmt w:val="bullet"/>
      <w:lvlText w:val=""/>
      <w:lvlJc w:val="left"/>
      <w:pPr>
        <w:ind w:left="1412" w:hanging="440"/>
      </w:pPr>
      <w:rPr>
        <w:rFonts w:ascii="Wingdings" w:hAnsi="Wingdings" w:hint="default"/>
      </w:rPr>
    </w:lvl>
    <w:lvl w:ilvl="3" w:tplc="04090001" w:tentative="1">
      <w:start w:val="1"/>
      <w:numFmt w:val="bullet"/>
      <w:lvlText w:val=""/>
      <w:lvlJc w:val="left"/>
      <w:pPr>
        <w:ind w:left="1852" w:hanging="440"/>
      </w:pPr>
      <w:rPr>
        <w:rFonts w:ascii="Wingdings" w:hAnsi="Wingdings" w:hint="default"/>
      </w:rPr>
    </w:lvl>
    <w:lvl w:ilvl="4" w:tplc="04090003" w:tentative="1">
      <w:start w:val="1"/>
      <w:numFmt w:val="bullet"/>
      <w:lvlText w:val=""/>
      <w:lvlJc w:val="left"/>
      <w:pPr>
        <w:ind w:left="2292" w:hanging="440"/>
      </w:pPr>
      <w:rPr>
        <w:rFonts w:ascii="Wingdings" w:hAnsi="Wingdings" w:hint="default"/>
      </w:rPr>
    </w:lvl>
    <w:lvl w:ilvl="5" w:tplc="04090005" w:tentative="1">
      <w:start w:val="1"/>
      <w:numFmt w:val="bullet"/>
      <w:lvlText w:val=""/>
      <w:lvlJc w:val="left"/>
      <w:pPr>
        <w:ind w:left="2732" w:hanging="440"/>
      </w:pPr>
      <w:rPr>
        <w:rFonts w:ascii="Wingdings" w:hAnsi="Wingdings" w:hint="default"/>
      </w:rPr>
    </w:lvl>
    <w:lvl w:ilvl="6" w:tplc="04090001" w:tentative="1">
      <w:start w:val="1"/>
      <w:numFmt w:val="bullet"/>
      <w:lvlText w:val=""/>
      <w:lvlJc w:val="left"/>
      <w:pPr>
        <w:ind w:left="3172" w:hanging="440"/>
      </w:pPr>
      <w:rPr>
        <w:rFonts w:ascii="Wingdings" w:hAnsi="Wingdings" w:hint="default"/>
      </w:rPr>
    </w:lvl>
    <w:lvl w:ilvl="7" w:tplc="04090003" w:tentative="1">
      <w:start w:val="1"/>
      <w:numFmt w:val="bullet"/>
      <w:lvlText w:val=""/>
      <w:lvlJc w:val="left"/>
      <w:pPr>
        <w:ind w:left="3612" w:hanging="440"/>
      </w:pPr>
      <w:rPr>
        <w:rFonts w:ascii="Wingdings" w:hAnsi="Wingdings" w:hint="default"/>
      </w:rPr>
    </w:lvl>
    <w:lvl w:ilvl="8" w:tplc="04090005" w:tentative="1">
      <w:start w:val="1"/>
      <w:numFmt w:val="bullet"/>
      <w:lvlText w:val=""/>
      <w:lvlJc w:val="left"/>
      <w:pPr>
        <w:ind w:left="4052" w:hanging="440"/>
      </w:pPr>
      <w:rPr>
        <w:rFonts w:ascii="Wingdings" w:hAnsi="Wingdings" w:hint="default"/>
      </w:rPr>
    </w:lvl>
  </w:abstractNum>
  <w:abstractNum w:abstractNumId="1" w15:restartNumberingAfterBreak="0">
    <w:nsid w:val="5D746567"/>
    <w:multiLevelType w:val="hybridMultilevel"/>
    <w:tmpl w:val="BE1EF90E"/>
    <w:lvl w:ilvl="0" w:tplc="4E28E506">
      <w:numFmt w:val="bullet"/>
      <w:lvlText w:val="•"/>
      <w:lvlJc w:val="left"/>
      <w:pPr>
        <w:ind w:left="372" w:hanging="240"/>
      </w:pPr>
      <w:rPr>
        <w:rFonts w:ascii="Arial" w:eastAsia="Arial" w:hAnsi="Arial" w:cs="Arial" w:hint="default"/>
        <w:b w:val="0"/>
        <w:bCs w:val="0"/>
        <w:i w:val="0"/>
        <w:iCs w:val="0"/>
        <w:spacing w:val="0"/>
        <w:w w:val="100"/>
        <w:sz w:val="20"/>
        <w:szCs w:val="20"/>
        <w:lang w:val="en-US" w:eastAsia="en-US" w:bidi="ar-SA"/>
      </w:rPr>
    </w:lvl>
    <w:lvl w:ilvl="1" w:tplc="B6EC22A6">
      <w:numFmt w:val="bullet"/>
      <w:lvlText w:val="•"/>
      <w:lvlJc w:val="left"/>
      <w:pPr>
        <w:ind w:left="1305" w:hanging="240"/>
      </w:pPr>
      <w:rPr>
        <w:rFonts w:hint="default"/>
        <w:lang w:val="en-US" w:eastAsia="en-US" w:bidi="ar-SA"/>
      </w:rPr>
    </w:lvl>
    <w:lvl w:ilvl="2" w:tplc="AD287706">
      <w:numFmt w:val="bullet"/>
      <w:lvlText w:val="•"/>
      <w:lvlJc w:val="left"/>
      <w:pPr>
        <w:ind w:left="2231" w:hanging="240"/>
      </w:pPr>
      <w:rPr>
        <w:rFonts w:hint="default"/>
        <w:lang w:val="en-US" w:eastAsia="en-US" w:bidi="ar-SA"/>
      </w:rPr>
    </w:lvl>
    <w:lvl w:ilvl="3" w:tplc="A6188938">
      <w:numFmt w:val="bullet"/>
      <w:lvlText w:val="•"/>
      <w:lvlJc w:val="left"/>
      <w:pPr>
        <w:ind w:left="3157" w:hanging="240"/>
      </w:pPr>
      <w:rPr>
        <w:rFonts w:hint="default"/>
        <w:lang w:val="en-US" w:eastAsia="en-US" w:bidi="ar-SA"/>
      </w:rPr>
    </w:lvl>
    <w:lvl w:ilvl="4" w:tplc="BC28E798">
      <w:numFmt w:val="bullet"/>
      <w:lvlText w:val="•"/>
      <w:lvlJc w:val="left"/>
      <w:pPr>
        <w:ind w:left="4083" w:hanging="240"/>
      </w:pPr>
      <w:rPr>
        <w:rFonts w:hint="default"/>
        <w:lang w:val="en-US" w:eastAsia="en-US" w:bidi="ar-SA"/>
      </w:rPr>
    </w:lvl>
    <w:lvl w:ilvl="5" w:tplc="5E1833D0">
      <w:numFmt w:val="bullet"/>
      <w:lvlText w:val="•"/>
      <w:lvlJc w:val="left"/>
      <w:pPr>
        <w:ind w:left="5009" w:hanging="240"/>
      </w:pPr>
      <w:rPr>
        <w:rFonts w:hint="default"/>
        <w:lang w:val="en-US" w:eastAsia="en-US" w:bidi="ar-SA"/>
      </w:rPr>
    </w:lvl>
    <w:lvl w:ilvl="6" w:tplc="44106B44">
      <w:numFmt w:val="bullet"/>
      <w:lvlText w:val="•"/>
      <w:lvlJc w:val="left"/>
      <w:pPr>
        <w:ind w:left="5935" w:hanging="240"/>
      </w:pPr>
      <w:rPr>
        <w:rFonts w:hint="default"/>
        <w:lang w:val="en-US" w:eastAsia="en-US" w:bidi="ar-SA"/>
      </w:rPr>
    </w:lvl>
    <w:lvl w:ilvl="7" w:tplc="7BC23FA6">
      <w:numFmt w:val="bullet"/>
      <w:lvlText w:val="•"/>
      <w:lvlJc w:val="left"/>
      <w:pPr>
        <w:ind w:left="6860" w:hanging="240"/>
      </w:pPr>
      <w:rPr>
        <w:rFonts w:hint="default"/>
        <w:lang w:val="en-US" w:eastAsia="en-US" w:bidi="ar-SA"/>
      </w:rPr>
    </w:lvl>
    <w:lvl w:ilvl="8" w:tplc="511608B0">
      <w:numFmt w:val="bullet"/>
      <w:lvlText w:val="•"/>
      <w:lvlJc w:val="left"/>
      <w:pPr>
        <w:ind w:left="7786" w:hanging="240"/>
      </w:pPr>
      <w:rPr>
        <w:rFonts w:hint="default"/>
        <w:lang w:val="en-US" w:eastAsia="en-US" w:bidi="ar-SA"/>
      </w:rPr>
    </w:lvl>
  </w:abstractNum>
  <w:abstractNum w:abstractNumId="2" w15:restartNumberingAfterBreak="0">
    <w:nsid w:val="66E0611F"/>
    <w:multiLevelType w:val="multilevel"/>
    <w:tmpl w:val="B8087F2E"/>
    <w:lvl w:ilvl="0">
      <w:start w:val="1"/>
      <w:numFmt w:val="decimal"/>
      <w:lvlText w:val="%1."/>
      <w:lvlJc w:val="left"/>
      <w:pPr>
        <w:ind w:left="425" w:hanging="334"/>
      </w:pPr>
      <w:rPr>
        <w:rFonts w:ascii="Arial" w:eastAsia="Arial" w:hAnsi="Arial" w:cs="Arial" w:hint="default"/>
        <w:b/>
        <w:bCs/>
        <w:i w:val="0"/>
        <w:iCs w:val="0"/>
        <w:color w:val="1A1A1A"/>
        <w:spacing w:val="0"/>
        <w:w w:val="100"/>
        <w:sz w:val="30"/>
        <w:szCs w:val="30"/>
        <w:lang w:val="en-US" w:eastAsia="en-US" w:bidi="ar-SA"/>
      </w:rPr>
    </w:lvl>
    <w:lvl w:ilvl="1">
      <w:start w:val="1"/>
      <w:numFmt w:val="decimal"/>
      <w:lvlText w:val="%1.%2"/>
      <w:lvlJc w:val="left"/>
      <w:pPr>
        <w:ind w:left="509" w:hanging="417"/>
      </w:pPr>
      <w:rPr>
        <w:rFonts w:ascii="Arial" w:eastAsia="Arial" w:hAnsi="Arial" w:cs="Arial" w:hint="default"/>
        <w:b/>
        <w:bCs/>
        <w:i w:val="0"/>
        <w:iCs w:val="0"/>
        <w:color w:val="2A2A2A"/>
        <w:spacing w:val="0"/>
        <w:w w:val="100"/>
        <w:sz w:val="25"/>
        <w:szCs w:val="25"/>
        <w:lang w:val="en-US" w:eastAsia="en-US" w:bidi="ar-SA"/>
      </w:rPr>
    </w:lvl>
    <w:lvl w:ilvl="2">
      <w:numFmt w:val="bullet"/>
      <w:lvlText w:val="•"/>
      <w:lvlJc w:val="left"/>
      <w:pPr>
        <w:ind w:left="372" w:hanging="24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1642" w:hanging="240"/>
      </w:pPr>
      <w:rPr>
        <w:rFonts w:hint="default"/>
        <w:lang w:val="en-US" w:eastAsia="en-US" w:bidi="ar-SA"/>
      </w:rPr>
    </w:lvl>
    <w:lvl w:ilvl="4">
      <w:numFmt w:val="bullet"/>
      <w:lvlText w:val="•"/>
      <w:lvlJc w:val="left"/>
      <w:pPr>
        <w:ind w:left="2784" w:hanging="240"/>
      </w:pPr>
      <w:rPr>
        <w:rFonts w:hint="default"/>
        <w:lang w:val="en-US" w:eastAsia="en-US" w:bidi="ar-SA"/>
      </w:rPr>
    </w:lvl>
    <w:lvl w:ilvl="5">
      <w:numFmt w:val="bullet"/>
      <w:lvlText w:val="•"/>
      <w:lvlJc w:val="left"/>
      <w:pPr>
        <w:ind w:left="3926" w:hanging="240"/>
      </w:pPr>
      <w:rPr>
        <w:rFonts w:hint="default"/>
        <w:lang w:val="en-US" w:eastAsia="en-US" w:bidi="ar-SA"/>
      </w:rPr>
    </w:lvl>
    <w:lvl w:ilvl="6">
      <w:numFmt w:val="bullet"/>
      <w:lvlText w:val="•"/>
      <w:lvlJc w:val="left"/>
      <w:pPr>
        <w:ind w:left="5069" w:hanging="240"/>
      </w:pPr>
      <w:rPr>
        <w:rFonts w:hint="default"/>
        <w:lang w:val="en-US" w:eastAsia="en-US" w:bidi="ar-SA"/>
      </w:rPr>
    </w:lvl>
    <w:lvl w:ilvl="7">
      <w:numFmt w:val="bullet"/>
      <w:lvlText w:val="•"/>
      <w:lvlJc w:val="left"/>
      <w:pPr>
        <w:ind w:left="6211" w:hanging="240"/>
      </w:pPr>
      <w:rPr>
        <w:rFonts w:hint="default"/>
        <w:lang w:val="en-US" w:eastAsia="en-US" w:bidi="ar-SA"/>
      </w:rPr>
    </w:lvl>
    <w:lvl w:ilvl="8">
      <w:numFmt w:val="bullet"/>
      <w:lvlText w:val="•"/>
      <w:lvlJc w:val="left"/>
      <w:pPr>
        <w:ind w:left="7353" w:hanging="240"/>
      </w:pPr>
      <w:rPr>
        <w:rFonts w:hint="default"/>
        <w:lang w:val="en-US" w:eastAsia="en-US" w:bidi="ar-SA"/>
      </w:rPr>
    </w:lvl>
  </w:abstractNum>
  <w:abstractNum w:abstractNumId="3" w15:restartNumberingAfterBreak="0">
    <w:nsid w:val="68CD5BEC"/>
    <w:multiLevelType w:val="hybridMultilevel"/>
    <w:tmpl w:val="10DE9832"/>
    <w:lvl w:ilvl="0" w:tplc="3542726A">
      <w:numFmt w:val="bullet"/>
      <w:lvlText w:val="•"/>
      <w:lvlJc w:val="left"/>
      <w:pPr>
        <w:ind w:left="372" w:hanging="240"/>
      </w:pPr>
      <w:rPr>
        <w:rFonts w:ascii="Arial" w:eastAsia="Arial" w:hAnsi="Arial" w:cs="Arial" w:hint="default"/>
        <w:b w:val="0"/>
        <w:bCs w:val="0"/>
        <w:i w:val="0"/>
        <w:iCs w:val="0"/>
        <w:spacing w:val="0"/>
        <w:w w:val="100"/>
        <w:sz w:val="20"/>
        <w:szCs w:val="20"/>
        <w:lang w:val="en-US" w:eastAsia="en-US" w:bidi="ar-SA"/>
      </w:rPr>
    </w:lvl>
    <w:lvl w:ilvl="1" w:tplc="EB362672">
      <w:numFmt w:val="bullet"/>
      <w:lvlText w:val="•"/>
      <w:lvlJc w:val="left"/>
      <w:pPr>
        <w:ind w:left="1305" w:hanging="240"/>
      </w:pPr>
      <w:rPr>
        <w:rFonts w:hint="default"/>
        <w:lang w:val="en-US" w:eastAsia="en-US" w:bidi="ar-SA"/>
      </w:rPr>
    </w:lvl>
    <w:lvl w:ilvl="2" w:tplc="41A82E58">
      <w:numFmt w:val="bullet"/>
      <w:lvlText w:val="•"/>
      <w:lvlJc w:val="left"/>
      <w:pPr>
        <w:ind w:left="2231" w:hanging="240"/>
      </w:pPr>
      <w:rPr>
        <w:rFonts w:hint="default"/>
        <w:lang w:val="en-US" w:eastAsia="en-US" w:bidi="ar-SA"/>
      </w:rPr>
    </w:lvl>
    <w:lvl w:ilvl="3" w:tplc="61D47DA4">
      <w:numFmt w:val="bullet"/>
      <w:lvlText w:val="•"/>
      <w:lvlJc w:val="left"/>
      <w:pPr>
        <w:ind w:left="3157" w:hanging="240"/>
      </w:pPr>
      <w:rPr>
        <w:rFonts w:hint="default"/>
        <w:lang w:val="en-US" w:eastAsia="en-US" w:bidi="ar-SA"/>
      </w:rPr>
    </w:lvl>
    <w:lvl w:ilvl="4" w:tplc="76B22672">
      <w:numFmt w:val="bullet"/>
      <w:lvlText w:val="•"/>
      <w:lvlJc w:val="left"/>
      <w:pPr>
        <w:ind w:left="4083" w:hanging="240"/>
      </w:pPr>
      <w:rPr>
        <w:rFonts w:hint="default"/>
        <w:lang w:val="en-US" w:eastAsia="en-US" w:bidi="ar-SA"/>
      </w:rPr>
    </w:lvl>
    <w:lvl w:ilvl="5" w:tplc="57ACE51A">
      <w:numFmt w:val="bullet"/>
      <w:lvlText w:val="•"/>
      <w:lvlJc w:val="left"/>
      <w:pPr>
        <w:ind w:left="5009" w:hanging="240"/>
      </w:pPr>
      <w:rPr>
        <w:rFonts w:hint="default"/>
        <w:lang w:val="en-US" w:eastAsia="en-US" w:bidi="ar-SA"/>
      </w:rPr>
    </w:lvl>
    <w:lvl w:ilvl="6" w:tplc="C750C340">
      <w:numFmt w:val="bullet"/>
      <w:lvlText w:val="•"/>
      <w:lvlJc w:val="left"/>
      <w:pPr>
        <w:ind w:left="5935" w:hanging="240"/>
      </w:pPr>
      <w:rPr>
        <w:rFonts w:hint="default"/>
        <w:lang w:val="en-US" w:eastAsia="en-US" w:bidi="ar-SA"/>
      </w:rPr>
    </w:lvl>
    <w:lvl w:ilvl="7" w:tplc="05ACEFDE">
      <w:numFmt w:val="bullet"/>
      <w:lvlText w:val="•"/>
      <w:lvlJc w:val="left"/>
      <w:pPr>
        <w:ind w:left="6860" w:hanging="240"/>
      </w:pPr>
      <w:rPr>
        <w:rFonts w:hint="default"/>
        <w:lang w:val="en-US" w:eastAsia="en-US" w:bidi="ar-SA"/>
      </w:rPr>
    </w:lvl>
    <w:lvl w:ilvl="8" w:tplc="D374C0B4">
      <w:numFmt w:val="bullet"/>
      <w:lvlText w:val="•"/>
      <w:lvlJc w:val="left"/>
      <w:pPr>
        <w:ind w:left="7786" w:hanging="240"/>
      </w:pPr>
      <w:rPr>
        <w:rFonts w:hint="default"/>
        <w:lang w:val="en-US" w:eastAsia="en-US" w:bidi="ar-SA"/>
      </w:rPr>
    </w:lvl>
  </w:abstractNum>
  <w:num w:numId="1" w16cid:durableId="1180122534">
    <w:abstractNumId w:val="3"/>
  </w:num>
  <w:num w:numId="2" w16cid:durableId="1658848428">
    <w:abstractNumId w:val="1"/>
  </w:num>
  <w:num w:numId="3" w16cid:durableId="1753089288">
    <w:abstractNumId w:val="2"/>
  </w:num>
  <w:num w:numId="4" w16cid:durableId="173854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C46E6"/>
    <w:rsid w:val="000B5E1A"/>
    <w:rsid w:val="000C0658"/>
    <w:rsid w:val="000D67F2"/>
    <w:rsid w:val="00101BE2"/>
    <w:rsid w:val="00193148"/>
    <w:rsid w:val="003C22A7"/>
    <w:rsid w:val="003D5D47"/>
    <w:rsid w:val="0040658A"/>
    <w:rsid w:val="0061217E"/>
    <w:rsid w:val="008B3C2E"/>
    <w:rsid w:val="008C46E6"/>
    <w:rsid w:val="00966138"/>
    <w:rsid w:val="009F60F9"/>
    <w:rsid w:val="00A54027"/>
    <w:rsid w:val="00A75B8F"/>
    <w:rsid w:val="00B81B79"/>
    <w:rsid w:val="00B9560B"/>
    <w:rsid w:val="00C65C00"/>
    <w:rsid w:val="00D311BC"/>
    <w:rsid w:val="00D61438"/>
    <w:rsid w:val="00D83176"/>
    <w:rsid w:val="00EE3092"/>
    <w:rsid w:val="00F85A30"/>
    <w:rsid w:val="00FC234A"/>
    <w:rsid w:val="00FF3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FF6F2"/>
  <w15:docId w15:val="{44D1BDA6-C62D-4868-B6F1-37A4BAB3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link w:val="10"/>
    <w:uiPriority w:val="9"/>
    <w:qFormat/>
    <w:pPr>
      <w:ind w:left="425" w:hanging="333"/>
      <w:outlineLvl w:val="0"/>
    </w:pPr>
    <w:rPr>
      <w:b/>
      <w:bCs/>
      <w:sz w:val="30"/>
      <w:szCs w:val="30"/>
    </w:rPr>
  </w:style>
  <w:style w:type="paragraph" w:styleId="2">
    <w:name w:val="heading 2"/>
    <w:basedOn w:val="a"/>
    <w:link w:val="20"/>
    <w:uiPriority w:val="9"/>
    <w:unhideWhenUsed/>
    <w:qFormat/>
    <w:pPr>
      <w:spacing w:before="203"/>
      <w:ind w:left="509" w:hanging="417"/>
      <w:jc w:val="both"/>
      <w:outlineLvl w:val="1"/>
    </w:pPr>
    <w:rPr>
      <w:b/>
      <w:bCs/>
      <w:sz w:val="25"/>
      <w:szCs w:val="2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1"/>
      <w:szCs w:val="21"/>
    </w:rPr>
  </w:style>
  <w:style w:type="paragraph" w:styleId="a5">
    <w:name w:val="Title"/>
    <w:basedOn w:val="a"/>
    <w:uiPriority w:val="10"/>
    <w:qFormat/>
    <w:pPr>
      <w:ind w:left="338" w:hanging="246"/>
    </w:pPr>
    <w:rPr>
      <w:b/>
      <w:bCs/>
      <w:sz w:val="44"/>
      <w:szCs w:val="44"/>
    </w:rPr>
  </w:style>
  <w:style w:type="paragraph" w:styleId="a6">
    <w:name w:val="List Paragraph"/>
    <w:basedOn w:val="a"/>
    <w:uiPriority w:val="1"/>
    <w:qFormat/>
    <w:pPr>
      <w:ind w:left="509" w:hanging="417"/>
      <w:jc w:val="both"/>
    </w:pPr>
  </w:style>
  <w:style w:type="paragraph" w:customStyle="1" w:styleId="TableParagraph">
    <w:name w:val="Table Paragraph"/>
    <w:basedOn w:val="a"/>
    <w:uiPriority w:val="1"/>
    <w:qFormat/>
    <w:pPr>
      <w:spacing w:before="86"/>
      <w:jc w:val="right"/>
    </w:pPr>
  </w:style>
  <w:style w:type="paragraph" w:styleId="a7">
    <w:name w:val="header"/>
    <w:basedOn w:val="a"/>
    <w:link w:val="a8"/>
    <w:uiPriority w:val="99"/>
    <w:unhideWhenUsed/>
    <w:rsid w:val="00101BE2"/>
    <w:pPr>
      <w:tabs>
        <w:tab w:val="center" w:pos="4153"/>
        <w:tab w:val="right" w:pos="8306"/>
      </w:tabs>
      <w:snapToGrid w:val="0"/>
      <w:jc w:val="center"/>
    </w:pPr>
    <w:rPr>
      <w:sz w:val="18"/>
      <w:szCs w:val="18"/>
    </w:rPr>
  </w:style>
  <w:style w:type="character" w:customStyle="1" w:styleId="a8">
    <w:name w:val="页眉 字符"/>
    <w:basedOn w:val="a0"/>
    <w:link w:val="a7"/>
    <w:uiPriority w:val="99"/>
    <w:rsid w:val="00101BE2"/>
    <w:rPr>
      <w:rFonts w:ascii="Arial" w:eastAsia="Arial" w:hAnsi="Arial" w:cs="Arial"/>
      <w:sz w:val="18"/>
      <w:szCs w:val="18"/>
    </w:rPr>
  </w:style>
  <w:style w:type="paragraph" w:styleId="a9">
    <w:name w:val="footer"/>
    <w:basedOn w:val="a"/>
    <w:link w:val="aa"/>
    <w:uiPriority w:val="99"/>
    <w:unhideWhenUsed/>
    <w:rsid w:val="00101BE2"/>
    <w:pPr>
      <w:tabs>
        <w:tab w:val="center" w:pos="4153"/>
        <w:tab w:val="right" w:pos="8306"/>
      </w:tabs>
      <w:snapToGrid w:val="0"/>
    </w:pPr>
    <w:rPr>
      <w:sz w:val="18"/>
      <w:szCs w:val="18"/>
    </w:rPr>
  </w:style>
  <w:style w:type="character" w:customStyle="1" w:styleId="aa">
    <w:name w:val="页脚 字符"/>
    <w:basedOn w:val="a0"/>
    <w:link w:val="a9"/>
    <w:uiPriority w:val="99"/>
    <w:rsid w:val="00101BE2"/>
    <w:rPr>
      <w:rFonts w:ascii="Arial" w:eastAsia="Arial" w:hAnsi="Arial" w:cs="Arial"/>
      <w:sz w:val="18"/>
      <w:szCs w:val="18"/>
    </w:rPr>
  </w:style>
  <w:style w:type="table" w:styleId="ab">
    <w:name w:val="Table Grid"/>
    <w:basedOn w:val="a1"/>
    <w:uiPriority w:val="39"/>
    <w:rsid w:val="00F8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Grid Table Light"/>
    <w:basedOn w:val="a1"/>
    <w:uiPriority w:val="40"/>
    <w:rsid w:val="00F85A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F85A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标题 1 字符"/>
    <w:basedOn w:val="a0"/>
    <w:link w:val="1"/>
    <w:uiPriority w:val="9"/>
    <w:rsid w:val="00FF3AC1"/>
    <w:rPr>
      <w:rFonts w:ascii="Arial" w:eastAsia="Arial" w:hAnsi="Arial" w:cs="Arial"/>
      <w:b/>
      <w:bCs/>
      <w:sz w:val="30"/>
      <w:szCs w:val="30"/>
    </w:rPr>
  </w:style>
  <w:style w:type="character" w:customStyle="1" w:styleId="20">
    <w:name w:val="标题 2 字符"/>
    <w:basedOn w:val="a0"/>
    <w:link w:val="2"/>
    <w:uiPriority w:val="9"/>
    <w:rsid w:val="00FF3AC1"/>
    <w:rPr>
      <w:rFonts w:ascii="Arial" w:eastAsia="Arial" w:hAnsi="Arial" w:cs="Arial"/>
      <w:b/>
      <w:bCs/>
      <w:sz w:val="25"/>
      <w:szCs w:val="25"/>
    </w:rPr>
  </w:style>
  <w:style w:type="character" w:customStyle="1" w:styleId="a4">
    <w:name w:val="正文文本 字符"/>
    <w:basedOn w:val="a0"/>
    <w:link w:val="a3"/>
    <w:uiPriority w:val="1"/>
    <w:rsid w:val="00FF3AC1"/>
    <w:rPr>
      <w:rFonts w:ascii="Arial" w:eastAsia="Arial" w:hAnsi="Arial" w:cs="Arial"/>
      <w:sz w:val="21"/>
      <w:szCs w:val="21"/>
    </w:rPr>
  </w:style>
  <w:style w:type="character" w:styleId="ad">
    <w:name w:val="Placeholder Text"/>
    <w:basedOn w:val="a0"/>
    <w:uiPriority w:val="99"/>
    <w:semiHidden/>
    <w:rsid w:val="00C65C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1846A-E792-43D1-8C3E-9F4EC5CB5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3180</Words>
  <Characters>18127</Characters>
  <Application>Microsoft Office Word</Application>
  <DocSecurity>0</DocSecurity>
  <Lines>151</Lines>
  <Paragraphs>42</Paragraphs>
  <ScaleCrop>false</ScaleCrop>
  <Company/>
  <LinksUpToDate>false</LinksUpToDate>
  <CharactersWithSpaces>21265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Suicide Rate Analysis: Gender, Age, Continent and Time</dc:title>
  <dc:subject>(unspecified)</dc:subject>
  <dc:creator>Final Project</dc:creator>
  <cp:lastModifiedBy>Jeremy May</cp:lastModifiedBy>
  <cp:revision>13</cp:revision>
  <dcterms:created xsi:type="dcterms:W3CDTF">2026-06-23T07:56:00Z</dcterms:created>
  <dcterms:modified xsi:type="dcterms:W3CDTF">2026-06-23T10:27:00Z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AI","ProduceID":"user:519945774201839616/node:412253609386887/ts:1782201209136","ReservedCode1":"","ContentPropagator":"MiniMax AI","PropagateID":"user:519945774201839616/node:412253609386887/ts:1782201209136","ReservedCode2":""}</vt:lpwstr>
  </property>
  <property fmtid="{D5CDD505-2E9C-101B-9397-08002B2CF9AE}" pid="3" name="Created">
    <vt:filetime>2026-06-23T00:00:00Z</vt:filetime>
  </property>
  <property fmtid="{D5CDD505-2E9C-101B-9397-08002B2CF9AE}" pid="4" name="Creator">
    <vt:lpwstr>(unspecified)</vt:lpwstr>
  </property>
  <property fmtid="{D5CDD505-2E9C-101B-9397-08002B2CF9AE}" pid="5" name="LastSaved">
    <vt:filetime>2026-06-23T00:00:00Z</vt:filetime>
  </property>
  <property fmtid="{D5CDD505-2E9C-101B-9397-08002B2CF9AE}" pid="6" name="Producer">
    <vt:lpwstr>ReportLab PDF Library - (opensource)</vt:lpwstr>
  </property>
</Properties>
</file>