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D4BAA">
      <w:pPr>
        <w:pStyle w:val="2"/>
      </w:pPr>
      <w:r>
        <w:t>BÁO CÁO KỸ THUẬT: XÂY DỰNG MÔ HÌNH BOOSTING (CÀI ĐẶT THỦ CÔNG)</w:t>
      </w:r>
    </w:p>
    <w:p w14:paraId="5E361C96">
      <w:r>
        <w:rPr>
          <w:b/>
        </w:rPr>
        <w:t>Thành viên thực hiện: [Tên Của Bạn] - Member 3</w:t>
      </w:r>
      <w:r>
        <w:rPr>
          <w:b/>
        </w:rPr>
        <w:br w:type="textWrapping"/>
      </w:r>
      <w:r>
        <w:rPr>
          <w:b/>
        </w:rPr>
        <w:t>Đề tài: Tối ưu hóa phân loại hoa Iris sử dụng kỹ thuật Boosting (Custom AdaBoost &amp; Gradient Boosting).</w:t>
      </w:r>
      <w:r>
        <w:rPr>
          <w:b/>
        </w:rPr>
        <w:br w:type="textWrapping"/>
      </w:r>
      <w:r>
        <w:rPr>
          <w:b/>
        </w:rPr>
        <w:t>Yêu cầu kỹ thuật: Cài đặt logic thuật toán From Scratch (thủ công), kiểm soát trọng số và quá trình học tuần tự.</w:t>
      </w:r>
    </w:p>
    <w:p w14:paraId="132B4872">
      <w:pPr>
        <w:pStyle w:val="3"/>
      </w:pPr>
      <w:r>
        <w:t>1. TỔNG QUAN NHIỆM VỤ</w:t>
      </w:r>
    </w:p>
    <w:p w14:paraId="7767E1E3">
      <w:r>
        <w:t>Nhiệm vụ trọng tâm là triển khai nhóm mô hình Boosting nhằm giảm độ chệch (bias) và cải thiện độ chính xác. Hai thuật toán được xây dựng gồm Custom AdaBoost và Custom Gradient Boosting, đều được lập trình thủ công bằng NumPy.</w:t>
      </w:r>
    </w:p>
    <w:p w14:paraId="3B03C218">
      <w:pPr>
        <w:pStyle w:val="3"/>
      </w:pPr>
      <w:r>
        <w:t>2. CƠ SỞ LÝ THUYẾT VÀ PHƯƠNG PHÁP CÀI ĐẶT</w:t>
      </w:r>
    </w:p>
    <w:p w14:paraId="5742A3A9">
      <w:pPr>
        <w:pStyle w:val="4"/>
      </w:pPr>
      <w:r>
        <w:t>2.1 Custom AdaBoost</w:t>
      </w:r>
    </w:p>
    <w:p w14:paraId="6CF454D4">
      <w:r>
        <w:t>AdaBoost kết hợp nhiều bộ học yếu (Decision Stump). Ở mỗi vòng lặp, mô hình tăng trọng số các mẫu bị phân loại sai và giảm trọng số các mẫu đúng, từ đó tập trung học vào các điểm khó.</w:t>
      </w:r>
    </w:p>
    <w:p w14:paraId="4C4659F9">
      <w:pPr>
        <w:pStyle w:val="4"/>
      </w:pPr>
      <w:r>
        <w:t>2.2 Custom Gradient Boosting</w:t>
      </w:r>
    </w:p>
    <w:p w14:paraId="6E891BB5">
      <w:r>
        <w:t>Gradient Boosting học dựa trên phần dư (residuals). Mỗi cây mới được huấn luyện để sửa lỗi của mô hình trước đó. Cơ chế này giúp mô hình hội tụ dần về sai số tối thiểu.</w:t>
      </w:r>
    </w:p>
    <w:p w14:paraId="4EDEC9D3">
      <w:pPr>
        <w:pStyle w:val="3"/>
      </w:pPr>
      <w:r>
        <w:t>3. KẾT QUẢ THỰC NGHIỆM</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1DDD10E6">
        <w:tc>
          <w:tcPr>
            <w:tcW w:w="2160" w:type="dxa"/>
          </w:tcPr>
          <w:p w14:paraId="2AAD0592">
            <w:r>
              <w:t>Mô hình</w:t>
            </w:r>
          </w:p>
        </w:tc>
        <w:tc>
          <w:tcPr>
            <w:tcW w:w="2160" w:type="dxa"/>
          </w:tcPr>
          <w:p w14:paraId="744E3C21">
            <w:r>
              <w:t>Phương pháp</w:t>
            </w:r>
          </w:p>
        </w:tc>
        <w:tc>
          <w:tcPr>
            <w:tcW w:w="2160" w:type="dxa"/>
          </w:tcPr>
          <w:p w14:paraId="6FFCAF86">
            <w:r>
              <w:t>Accuracy</w:t>
            </w:r>
          </w:p>
        </w:tc>
        <w:tc>
          <w:tcPr>
            <w:tcW w:w="2160" w:type="dxa"/>
          </w:tcPr>
          <w:p w14:paraId="700CDB4A">
            <w:r>
              <w:t>Nhận xét</w:t>
            </w:r>
          </w:p>
        </w:tc>
      </w:tr>
      <w:tr w14:paraId="2A04BA9C">
        <w:tblPrEx>
          <w:tblCellMar>
            <w:top w:w="0" w:type="dxa"/>
            <w:left w:w="108" w:type="dxa"/>
            <w:bottom w:w="0" w:type="dxa"/>
            <w:right w:w="108" w:type="dxa"/>
          </w:tblCellMar>
        </w:tblPrEx>
        <w:tc>
          <w:tcPr>
            <w:tcW w:w="2160" w:type="dxa"/>
          </w:tcPr>
          <w:p w14:paraId="4221CE58">
            <w:r>
              <w:t>Custom AdaBoost</w:t>
            </w:r>
          </w:p>
        </w:tc>
        <w:tc>
          <w:tcPr>
            <w:tcW w:w="2160" w:type="dxa"/>
          </w:tcPr>
          <w:p w14:paraId="2080D1C1">
            <w:r>
              <w:t>Weights Update</w:t>
            </w:r>
          </w:p>
        </w:tc>
        <w:tc>
          <w:tcPr>
            <w:tcW w:w="2160" w:type="dxa"/>
          </w:tcPr>
          <w:p w14:paraId="0748FA11">
            <w:r>
              <w:t>93.33%</w:t>
            </w:r>
          </w:p>
        </w:tc>
        <w:tc>
          <w:tcPr>
            <w:tcW w:w="2160" w:type="dxa"/>
          </w:tcPr>
          <w:p w14:paraId="406050E6">
            <w:r>
              <w:t>Nhạy với nhiễu</w:t>
            </w:r>
          </w:p>
        </w:tc>
      </w:tr>
      <w:tr w14:paraId="22F6A682">
        <w:tblPrEx>
          <w:tblCellMar>
            <w:top w:w="0" w:type="dxa"/>
            <w:left w:w="108" w:type="dxa"/>
            <w:bottom w:w="0" w:type="dxa"/>
            <w:right w:w="108" w:type="dxa"/>
          </w:tblCellMar>
        </w:tblPrEx>
        <w:tc>
          <w:tcPr>
            <w:tcW w:w="2160" w:type="dxa"/>
          </w:tcPr>
          <w:p w14:paraId="718CDD6B">
            <w:r>
              <w:t>Custom Gradient Boosting</w:t>
            </w:r>
          </w:p>
        </w:tc>
        <w:tc>
          <w:tcPr>
            <w:tcW w:w="2160" w:type="dxa"/>
          </w:tcPr>
          <w:p w14:paraId="020F089B">
            <w:r>
              <w:t>Residual Fitting</w:t>
            </w:r>
          </w:p>
        </w:tc>
        <w:tc>
          <w:tcPr>
            <w:tcW w:w="2160" w:type="dxa"/>
          </w:tcPr>
          <w:p w14:paraId="48EC0140">
            <w:r>
              <w:t>93.33%</w:t>
            </w:r>
          </w:p>
        </w:tc>
        <w:tc>
          <w:tcPr>
            <w:tcW w:w="2160" w:type="dxa"/>
          </w:tcPr>
          <w:p w14:paraId="0C057CD8">
            <w:r>
              <w:t>Ổn định, hội tụ tốt</w:t>
            </w:r>
          </w:p>
        </w:tc>
      </w:tr>
    </w:tbl>
    <w:p w14:paraId="4BDA817E">
      <w:pPr>
        <w:pStyle w:val="3"/>
      </w:pPr>
      <w:r>
        <w:t>4. KẾT LUẬN</w:t>
      </w:r>
    </w:p>
    <w:p w14:paraId="06D33063">
      <w:r>
        <w:t>Hai mô hình Boosting cài đặt thủ công đều đạt hiệu suất cao, chứng minh tính đúng đắn của thuật toán.</w:t>
      </w:r>
    </w:p>
    <w:p w14:paraId="5A0E036B">
      <w:pPr>
        <w:pStyle w:val="3"/>
      </w:pPr>
      <w:r>
        <w:t>5. BÀN GIAO SẢN PHẨM</w:t>
      </w:r>
    </w:p>
    <w:p w14:paraId="55B63D02">
      <w:r>
        <w:t>- model_adaboost_scratch.pkl</w:t>
      </w:r>
      <w:r>
        <w:br w:type="textWrapping"/>
      </w:r>
      <w:r>
        <w:t>- model_xgboost_scratch.pkl</w:t>
      </w:r>
      <w:r>
        <w:br w:type="textWrapping"/>
      </w:r>
      <w:r>
        <w:t>- Biểu đồ Feature Importance</w:t>
      </w:r>
    </w:p>
    <w:p w14:paraId="703F434F"/>
    <w:p w14:paraId="0E215F12">
      <w:pPr>
        <w:rPr>
          <w:rFonts w:hint="default"/>
          <w:lang w:val="en-US"/>
        </w:rPr>
      </w:pPr>
      <w:r>
        <w:rPr>
          <w:rFonts w:hint="default"/>
          <w:lang w:val="en-US"/>
        </w:rPr>
        <w:drawing>
          <wp:inline distT="0" distB="0" distL="114300" distR="114300">
            <wp:extent cx="828040" cy="453390"/>
            <wp:effectExtent l="0" t="0" r="10160" b="3810"/>
            <wp:docPr id="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828040" cy="453390"/>
                    </a:xfrm>
                    <a:prstGeom prst="rect">
                      <a:avLst/>
                    </a:prstGeom>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E40A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"/>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 tr</cp:lastModifiedBy>
  <dcterms:modified xsi:type="dcterms:W3CDTF">2025-12-30T23:18:20Z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A46E5923659C4F269F25FB94CF28E6BE_12</vt:lpwstr>
  </property>
</Properties>
</file>