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Reproducibility Package Checklist</w:t>
      </w:r>
    </w:p>
    <w:p>
      <w:pPr>
        <w:spacing w:after="320"/>
        <w:jc w:val="center"/>
      </w:pPr>
      <w:r>
        <w:rPr>
          <w:rFonts w:ascii="Calibri" w:cs="Calibri" w:eastAsia="Calibri" w:hAnsi="Calibri"/>
          <w:i/>
          <w:iCs/>
          <w:color w:val="444444"/>
          <w:sz w:val="22"/>
          <w:szCs w:val="22"/>
        </w:rPr>
        <w:t xml:space="preserve">Scientific Evaluation Framework for Benchmarking Free Large Language Models</w:t>
      </w:r>
    </w:p>
    <w:p>
      <w:pPr>
        <w:spacing w:after="160" w:line="276"/>
      </w:pPr>
      <w:r>
        <w:rPr>
          <w:rFonts w:ascii="Calibri" w:cs="Calibri" w:eastAsia="Calibri" w:hAnsi="Calibri"/>
          <w:i w:val="false"/>
          <w:iCs w:val="false"/>
          <w:sz w:val="22"/>
          <w:szCs w:val="22"/>
        </w:rPr>
        <w:t xml:space="preserve">Per the project proposal's Deliverables requirement: “Complete benchmark framework, original dataset, automation scripts, results repository, and final presentation.” This checklist verifies each required component is present, real, and traceable to the week in which it was built and validated.</w:t>
      </w:r>
    </w:p>
    <w:p>
      <w:pPr>
        <w:pStyle w:val="Heading1"/>
        <w:spacing w:after="160" w:before="320"/>
      </w:pPr>
      <w:r>
        <w:rPr>
          <w:rFonts w:ascii="Calibri" w:cs="Calibri" w:eastAsia="Calibri" w:hAnsi="Calibri"/>
          <w:b/>
          <w:bCs/>
          <w:color w:val="1E2761"/>
          <w:sz w:val="26"/>
          <w:szCs w:val="26"/>
        </w:rPr>
        <w:t xml:space="preserve">1. Source Code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900"/>
        <w:gridCol w:w="1100"/>
      </w:tblGrid>
      <w:tr>
        <w:trPr>
          <w:tblHeader/>
        </w:trPr>
        <w:tc>
          <w:tcPr>
            <w:tcW w:type="dxa" w:w="26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Component</w:t>
            </w:r>
          </w:p>
        </w:tc>
        <w:tc>
          <w:tcPr>
            <w:tcW w:type="dxa" w:w="34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File(s)</w:t>
            </w:r>
          </w:p>
        </w:tc>
        <w:tc>
          <w:tcPr>
            <w:tcW w:type="dxa" w:w="9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Week</w:t>
            </w:r>
          </w:p>
        </w:tc>
        <w:tc>
          <w:tcPr>
            <w:tcW w:type="dxa" w:w="11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Status</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Gemini runner</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run_gemini_benchmark.py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Mistral runner</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run_mistral_benchmark.py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Groq runner</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run_groq_benchmark.py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Environment capture</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capture_environment.py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Results consolidation</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build_results_tables.py, build_results_docx.py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Dataset validation</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validate_prompts.py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3</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LLM judge scorer</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llm_judge_scorer.py + unit tests (10/10 passing)</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5</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Scored-results consolidation</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build_scored_tables.py, build_scored_docx.py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5</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Human-validation sampling</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select_human_validation_sample.py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Human-validation materials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build_human_validation_materials.py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Agreement comparison</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compare_human_vs_judge.py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Reliability statistics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compute_reliability_statistics.py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7</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Full statistical analysis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statistical_analysis.py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7</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Statistical report builder</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build_statistical_report_docx.py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7</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bl>
    <w:p>
      <w:pPr>
        <w:pStyle w:val="Heading1"/>
        <w:spacing w:after="160" w:before="320"/>
      </w:pPr>
      <w:r>
        <w:rPr>
          <w:rFonts w:ascii="Calibri" w:cs="Calibri" w:eastAsia="Calibri" w:hAnsi="Calibri"/>
          <w:b/>
          <w:bCs/>
          <w:color w:val="1E2761"/>
          <w:sz w:val="26"/>
          <w:szCs w:val="26"/>
        </w:rPr>
        <w:t xml:space="preserve">2. Original Dataset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900"/>
        <w:gridCol w:w="1100"/>
      </w:tblGrid>
      <w:tr>
        <w:trPr>
          <w:tblHeader/>
        </w:trPr>
        <w:tc>
          <w:tcPr>
            <w:tcW w:type="dxa" w:w="26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Component</w:t>
            </w:r>
          </w:p>
        </w:tc>
        <w:tc>
          <w:tcPr>
            <w:tcW w:type="dxa" w:w="34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File(s)</w:t>
            </w:r>
          </w:p>
        </w:tc>
        <w:tc>
          <w:tcPr>
            <w:tcW w:type="dxa" w:w="9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Week</w:t>
            </w:r>
          </w:p>
        </w:tc>
        <w:tc>
          <w:tcPr>
            <w:tcW w:type="dxa" w:w="11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Status</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Full prompt set</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prompts.json — 220 prompts, 10 categories, 22 each</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3</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Rubric definition</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rubric.docx — score anchors, per-category criteria</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3</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Stochastic reliability sample</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20 prompts flagged, 2 per category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3</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Human-validation sample</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human_validation_sample.json — 30 prompts, 1 per difficulty per category</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bl>
    <w:p>
      <w:pPr>
        <w:pStyle w:val="Heading1"/>
        <w:spacing w:after="160" w:before="320"/>
      </w:pPr>
      <w:r>
        <w:rPr>
          <w:rFonts w:ascii="Calibri" w:cs="Calibri" w:eastAsia="Calibri" w:hAnsi="Calibri"/>
          <w:b/>
          <w:bCs/>
          <w:color w:val="1E2761"/>
          <w:sz w:val="26"/>
          <w:szCs w:val="26"/>
        </w:rPr>
        <w:t xml:space="preserve">3. Configuration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900"/>
        <w:gridCol w:w="1100"/>
      </w:tblGrid>
      <w:tr>
        <w:trPr>
          <w:tblHeader/>
        </w:trPr>
        <w:tc>
          <w:tcPr>
            <w:tcW w:type="dxa" w:w="26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Component</w:t>
            </w:r>
          </w:p>
        </w:tc>
        <w:tc>
          <w:tcPr>
            <w:tcW w:type="dxa" w:w="34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File(s)</w:t>
            </w:r>
          </w:p>
        </w:tc>
        <w:tc>
          <w:tcPr>
            <w:tcW w:type="dxa" w:w="9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Week</w:t>
            </w:r>
          </w:p>
        </w:tc>
        <w:tc>
          <w:tcPr>
            <w:tcW w:type="dxa" w:w="11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Status</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Pinned dependencies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requirements.txt</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2</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Environment variables template</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.env (keys never committed)</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2</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Environment snapshots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environment_specs/env_spec_*.json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bl>
    <w:p>
      <w:pPr>
        <w:pStyle w:val="Heading1"/>
        <w:spacing w:after="160" w:before="320"/>
      </w:pPr>
      <w:r>
        <w:rPr>
          <w:rFonts w:ascii="Calibri" w:cs="Calibri" w:eastAsia="Calibri" w:hAnsi="Calibri"/>
          <w:b/>
          <w:bCs/>
          <w:color w:val="1E2761"/>
          <w:sz w:val="26"/>
          <w:szCs w:val="26"/>
        </w:rPr>
        <w:t xml:space="preserve">4. Logs and Raw Outputs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900"/>
        <w:gridCol w:w="1100"/>
      </w:tblGrid>
      <w:tr>
        <w:trPr>
          <w:tblHeader/>
        </w:trPr>
        <w:tc>
          <w:tcPr>
            <w:tcW w:type="dxa" w:w="26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Component</w:t>
            </w:r>
          </w:p>
        </w:tc>
        <w:tc>
          <w:tcPr>
            <w:tcW w:type="dxa" w:w="34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Location</w:t>
            </w:r>
          </w:p>
        </w:tc>
        <w:tc>
          <w:tcPr>
            <w:tcW w:type="dxa" w:w="9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Week</w:t>
            </w:r>
          </w:p>
        </w:tc>
        <w:tc>
          <w:tcPr>
            <w:tcW w:type="dxa" w:w="11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Status</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Raw per-call responses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Gemini_Logs/, Mistral_Logs/, Groq_Logs/</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Consolidated raw results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Combined_Results/*.json (machine-readable)</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Readable raw results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Readable_Results/*.docx (human-readable)</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4</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Per-run scored records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Scored_Results/&lt;Provider&gt;_Scores/</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5</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Consolidated scored results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Scored_Results/Combined_Scores/*.json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5</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Readable scored results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Scored_Results/Readable_Scores/*.docx</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5</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Unit test logs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tests_logs/Week_2/, tests_logs/Week_5/</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2, 5</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bl>
    <w:p>
      <w:pPr>
        <w:pStyle w:val="Heading1"/>
        <w:spacing w:after="160" w:before="320"/>
      </w:pPr>
      <w:r>
        <w:rPr>
          <w:rFonts w:ascii="Calibri" w:cs="Calibri" w:eastAsia="Calibri" w:hAnsi="Calibri"/>
          <w:b/>
          <w:bCs/>
          <w:color w:val="1E2761"/>
          <w:sz w:val="26"/>
          <w:szCs w:val="26"/>
        </w:rPr>
        <w:t xml:space="preserve">5. Human Validation Records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900"/>
        <w:gridCol w:w="1100"/>
      </w:tblGrid>
      <w:tr>
        <w:trPr>
          <w:tblHeader/>
        </w:trPr>
        <w:tc>
          <w:tcPr>
            <w:tcW w:type="dxa" w:w="26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Component</w:t>
            </w:r>
          </w:p>
        </w:tc>
        <w:tc>
          <w:tcPr>
            <w:tcW w:type="dxa" w:w="34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Location</w:t>
            </w:r>
          </w:p>
        </w:tc>
        <w:tc>
          <w:tcPr>
            <w:tcW w:type="dxa" w:w="9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Week</w:t>
            </w:r>
          </w:p>
        </w:tc>
        <w:tc>
          <w:tcPr>
            <w:tcW w:type="dxa" w:w="11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Status</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Reading reference document</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Survey/Human_Validation_Reading.docx</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Rater 1 scores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Survey/human_scores_rater1.json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Rater 2 scores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Survey/human_scores_rater2.json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Rater 3 scores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Survey/human_scores_rater3.json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Agreement report</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Survey/agreement_report.json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6</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bl>
    <w:p>
      <w:pPr>
        <w:pStyle w:val="Heading1"/>
        <w:spacing w:after="160" w:before="320"/>
      </w:pPr>
      <w:r>
        <w:rPr>
          <w:rFonts w:ascii="Calibri" w:cs="Calibri" w:eastAsia="Calibri" w:hAnsi="Calibri"/>
          <w:b/>
          <w:bCs/>
          <w:color w:val="1E2761"/>
          <w:sz w:val="26"/>
          <w:szCs w:val="26"/>
        </w:rPr>
        <w:t xml:space="preserve">6. Statistical Analysis Outputs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900"/>
        <w:gridCol w:w="1100"/>
      </w:tblGrid>
      <w:tr>
        <w:trPr>
          <w:tblHeader/>
        </w:trPr>
        <w:tc>
          <w:tcPr>
            <w:tcW w:type="dxa" w:w="26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Component</w:t>
            </w:r>
          </w:p>
        </w:tc>
        <w:tc>
          <w:tcPr>
            <w:tcW w:type="dxa" w:w="34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Location</w:t>
            </w:r>
          </w:p>
        </w:tc>
        <w:tc>
          <w:tcPr>
            <w:tcW w:type="dxa" w:w="9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Week</w:t>
            </w:r>
          </w:p>
        </w:tc>
        <w:tc>
          <w:tcPr>
            <w:tcW w:type="dxa" w:w="11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Status</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Reliability statistics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Statistical_Analysis/reliability_statistics.json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7</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Full statistical results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Statistical_Analysis/statistical_analysis.json</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7</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Formatted statistical report</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Statistical_Analysis/Week7_Statistical_Report.docx</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7</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bl>
    <w:p>
      <w:pPr>
        <w:pStyle w:val="Heading1"/>
        <w:spacing w:after="160" w:before="320"/>
      </w:pPr>
      <w:r>
        <w:rPr>
          <w:rFonts w:ascii="Calibri" w:cs="Calibri" w:eastAsia="Calibri" w:hAnsi="Calibri"/>
          <w:b/>
          <w:bCs/>
          <w:color w:val="1E2761"/>
          <w:sz w:val="26"/>
          <w:szCs w:val="26"/>
        </w:rPr>
        <w:t xml:space="preserve">7. Final Documentation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900"/>
        <w:gridCol w:w="1100"/>
      </w:tblGrid>
      <w:tr>
        <w:trPr>
          <w:tblHeader/>
        </w:trPr>
        <w:tc>
          <w:tcPr>
            <w:tcW w:type="dxa" w:w="26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Component</w:t>
            </w:r>
          </w:p>
        </w:tc>
        <w:tc>
          <w:tcPr>
            <w:tcW w:type="dxa" w:w="34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File</w:t>
            </w:r>
          </w:p>
        </w:tc>
        <w:tc>
          <w:tcPr>
            <w:tcW w:type="dxa" w:w="9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Week</w:t>
            </w:r>
          </w:p>
        </w:tc>
        <w:tc>
          <w:tcPr>
            <w:tcW w:type="dxa" w:w="1100"/>
            <w:shd w:fill="D9E2F3" w:val="clear"/>
            <w:tcMar>
              <w:top w:type="dxa" w:w="100"/>
              <w:left w:type="dxa" w:w="120"/>
              <w:bottom w:type="dxa" w:w="100"/>
              <w:right w:type="dxa" w:w="120"/>
            </w:tcMar>
            <w:vAlign w:val="center"/>
          </w:tcPr>
          <w:p>
            <w:pPr>
              <w:jc w:val="center"/>
            </w:pPr>
            <w:r>
              <w:rPr>
                <w:rFonts w:ascii="Calibri" w:cs="Calibri" w:eastAsia="Calibri" w:hAnsi="Calibri"/>
                <w:b/>
                <w:bCs/>
                <w:sz w:val="19"/>
                <w:szCs w:val="19"/>
              </w:rPr>
              <w:t xml:space="preserve">Status</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Final research report</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Final_Research_Report.docx (53 pages)</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8</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Weekly progress reports</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02_Reports/week1–week8_progress_report.docx</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1–8</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Repository README</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README.md — setup, run order, status table</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1–8</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r>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Final presentation</w:t>
            </w:r>
          </w:p>
        </w:tc>
        <w:tc>
          <w:tcPr>
            <w:tcW w:type="dxa" w:w="34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Final_Presentation.pptx — 15 slides</w:t>
            </w:r>
          </w:p>
        </w:tc>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sz w:val="19"/>
                <w:szCs w:val="19"/>
              </w:rPr>
              <w:t xml:space="preserve">8</w:t>
            </w:r>
          </w:p>
        </w:tc>
        <w:tc>
          <w:tcPr>
            <w:tcW w:type="dxa" w:w="1100"/>
            <w:tcMar>
              <w:top w:type="dxa" w:w="100"/>
              <w:left w:type="dxa" w:w="120"/>
              <w:bottom w:type="dxa" w:w="100"/>
              <w:right w:type="dxa" w:w="120"/>
            </w:tcMar>
            <w:vAlign w:val="center"/>
          </w:tcPr>
          <w:p>
            <w:pPr>
              <w:jc w:val="center"/>
            </w:pPr>
            <w:r>
              <w:rPr>
                <w:rFonts w:ascii="Calibri" w:cs="Calibri" w:eastAsia="Calibri" w:hAnsi="Calibri"/>
                <w:b/>
                <w:bCs/>
                <w:color w:val="1E7B34"/>
                <w:sz w:val="19"/>
                <w:szCs w:val="19"/>
              </w:rPr>
              <w:t xml:space="preserve">✓</w:t>
            </w:r>
          </w:p>
        </w:tc>
      </w:tr>
    </w:tbl>
    <w:p>
      <w:pPr>
        <w:pStyle w:val="Heading1"/>
        <w:spacing w:after="160" w:before="320"/>
      </w:pPr>
      <w:r>
        <w:rPr>
          <w:rFonts w:ascii="Calibri" w:cs="Calibri" w:eastAsia="Calibri" w:hAnsi="Calibri"/>
          <w:b/>
          <w:bCs/>
          <w:color w:val="1E2761"/>
          <w:sz w:val="26"/>
          <w:szCs w:val="26"/>
        </w:rPr>
        <w:t xml:space="preserve">8. Verification Notes</w:t>
      </w:r>
    </w:p>
    <w:p>
      <w:pPr>
        <w:spacing w:after="160" w:line="276"/>
      </w:pPr>
      <w:r>
        <w:rPr>
          <w:rFonts w:ascii="Calibri" w:cs="Calibri" w:eastAsia="Calibri" w:hAnsi="Calibri"/>
          <w:i w:val="false"/>
          <w:iCs w:val="false"/>
          <w:sz w:val="22"/>
          <w:szCs w:val="22"/>
        </w:rPr>
        <w:t xml:space="preserve">Every item above corresponds to a file that was actually built, executed, and (where applicable) rendered and visually inspected during the course of this project — this checklist is an inventory of real deliverables, not a planning document. Two items are worth flagging explicitly for anyone reviewing this package:</w:t>
      </w:r>
    </w:p>
    <w:p>
      <w:pPr>
        <w:pStyle w:val="ListParagraph"/>
        <w:numPr>
          <w:ilvl w:val="0"/>
          <w:numId w:val="1"/>
        </w:numPr>
        <w:spacing w:after="120"/>
      </w:pPr>
      <w:r>
        <w:rPr>
          <w:rFonts w:ascii="Calibri" w:cs="Calibri" w:eastAsia="Calibri" w:hAnsi="Calibri"/>
          <w:sz w:val="22"/>
          <w:szCs w:val="22"/>
        </w:rPr>
        <w:t xml:space="preserve">The dataset's category weighting (22 prompts per category, equal across all ten) differs from the proposal's originally stated unequal weighting, which summed inconsistently to 230 rather than 220 prompts. This deviation was confirmed directly with the project supervisor and is documented in Section 3.1 of the final report.</w:t>
      </w:r>
    </w:p>
    <w:p>
      <w:pPr>
        <w:pStyle w:val="ListParagraph"/>
        <w:numPr>
          <w:ilvl w:val="0"/>
          <w:numId w:val="1"/>
        </w:numPr>
        <w:spacing w:after="120"/>
      </w:pPr>
      <w:r>
        <w:rPr>
          <w:rFonts w:ascii="Calibri" w:cs="Calibri" w:eastAsia="Calibri" w:hAnsi="Calibri"/>
          <w:sz w:val="22"/>
          <w:szCs w:val="22"/>
        </w:rPr>
        <w:t xml:space="preserve">Five real operational incidents required provider or model substitutions during data collection (Section 4.2 of the final report); the specific model identifiers in the final results (gemini-3.5-flash-lite, open-mistral-nemo, openai/gpt-oss-120b) reflect these substitutions and differ from what was originally planned at project kickoff.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Reproducibility Package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2026-08-28T10:02:36.260Z</dcterms:created>
  <dcterms:modified xsi:type="dcterms:W3CDTF">2026-08-28T10:02:36.261Z</dcterms:modified>
</cp:coreProperties>
</file>

<file path=docProps/custom.xml><?xml version="1.0" encoding="utf-8"?>
<Properties xmlns="http://schemas.openxmlformats.org/officeDocument/2006/custom-properties" xmlns:vt="http://schemas.openxmlformats.org/officeDocument/2006/docPropsVTypes"/>
</file>