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Calibri" w:cs="Calibri" w:eastAsia="Calibri" w:hAnsi="Calibri"/>
          <w:b/>
          <w:bCs/>
          <w:sz w:val="32"/>
          <w:szCs w:val="32"/>
        </w:rPr>
        <w:t xml:space="preserve">Evaluation Rubric</w:t>
      </w:r>
    </w:p>
    <w:p>
      <w:pPr>
        <w:spacing w:after="320"/>
        <w:jc w:val="center"/>
      </w:pPr>
      <w:r>
        <w:rPr>
          <w:rFonts w:ascii="Calibri" w:cs="Calibri" w:eastAsia="Calibri" w:hAnsi="Calibri"/>
          <w:i/>
          <w:iCs/>
          <w:color w:val="444444"/>
          <w:sz w:val="20"/>
          <w:szCs w:val="20"/>
        </w:rPr>
        <w:t xml:space="preserve">Scoring methodology for the LLM Benchmarking Framework — 220 prompts across 10 categories</w:t>
      </w:r>
    </w:p>
    <w:p>
      <w:pPr>
        <w:pStyle w:val="Heading1"/>
        <w:spacing w:after="140" w:before="280"/>
      </w:pPr>
      <w:r>
        <w:rPr>
          <w:rFonts w:ascii="Calibri" w:cs="Calibri" w:eastAsia="Calibri" w:hAnsi="Calibri"/>
          <w:b/>
          <w:bCs/>
          <w:sz w:val="26"/>
          <w:szCs w:val="26"/>
        </w:rPr>
        <w:t xml:space="preserve">1. Scoring Philosophy</w:t>
      </w:r>
    </w:p>
    <w:p>
      <w:pPr>
        <w:spacing w:after="160" w:line="276"/>
      </w:pPr>
      <w:r>
        <w:rPr>
          <w:rFonts w:ascii="Calibri" w:cs="Calibri" w:eastAsia="Calibri" w:hAnsi="Calibri"/>
          <w:sz w:val="22"/>
          <w:szCs w:val="22"/>
        </w:rPr>
        <w:t xml:space="preserve">Rather than applying one generic rubric uniformly to every prompt, each of the 220 prompts in this project carries its own specific evaluation_criteria, tailored to what that exact prompt is actually testing. This document defines the common SCORING SCALE applied consistently across all criteria for all prompts — the anchors below are what every 0-5 score means, regardless of which specific criterion is being judged — while the actual criteria themselves (e.g. “Syntax Correctness,” “Fabrication Avoidance,” “Module 1 Telemetry Score”) are defined per-prompt in 04_Datasets/prompts.json.</w:t>
      </w:r>
    </w:p>
    <w:p>
      <w:pPr>
        <w:pStyle w:val="Heading1"/>
        <w:spacing w:after="140" w:before="280"/>
      </w:pPr>
      <w:r>
        <w:rPr>
          <w:rFonts w:ascii="Calibri" w:cs="Calibri" w:eastAsia="Calibri" w:hAnsi="Calibri"/>
          <w:b/>
          <w:bCs/>
          <w:sz w:val="26"/>
          <w:szCs w:val="26"/>
        </w:rPr>
        <w:t xml:space="preserve">2. Score Anchors (0–5 Scale)</w:t>
      </w:r>
    </w:p>
    <w:p>
      <w:pPr>
        <w:spacing w:after="160" w:line="276"/>
      </w:pPr>
      <w:r>
        <w:rPr>
          <w:rFonts w:ascii="Calibri" w:cs="Calibri" w:eastAsia="Calibri" w:hAnsi="Calibri"/>
          <w:sz w:val="22"/>
          <w:szCs w:val="22"/>
        </w:rPr>
        <w:t xml:space="preserve">Every criterion, for every prompt, is scored using this exact scale. These anchors are sent to the LLM judge as part of every scoring request, so the scale is applied consistently rather than left to interpretation.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800"/>
        <w:gridCol w:w="2600"/>
        <w:gridCol w:w="5600"/>
      </w:tblGrid>
      <w:tr>
        <w:trPr>
          <w:tblHeader/>
        </w:trPr>
        <w:tc>
          <w:tcPr>
            <w:tcW w:type="dxa" w:w="800"/>
            <w:shd w:fill="D9E2F3" w:val="clear"/>
            <w:tcMar>
              <w:top w:type="dxa" w:w="100"/>
              <w:left w:type="dxa" w:w="120"/>
              <w:bottom w:type="dxa" w:w="100"/>
              <w:right w:type="dxa" w:w="120"/>
            </w:tcMar>
          </w:tcPr>
          <w:p>
            <w:r>
              <w:rPr>
                <w:rFonts w:ascii="Calibri" w:cs="Calibri" w:eastAsia="Calibri" w:hAnsi="Calibri"/>
                <w:b/>
                <w:bCs/>
                <w:sz w:val="18"/>
                <w:szCs w:val="18"/>
              </w:rPr>
              <w:t xml:space="preserve">Score</w:t>
            </w:r>
          </w:p>
        </w:tc>
        <w:tc>
          <w:tcPr>
            <w:tcW w:type="dxa" w:w="2600"/>
            <w:shd w:fill="D9E2F3" w:val="clear"/>
            <w:tcMar>
              <w:top w:type="dxa" w:w="100"/>
              <w:left w:type="dxa" w:w="120"/>
              <w:bottom w:type="dxa" w:w="100"/>
              <w:right w:type="dxa" w:w="120"/>
            </w:tcMar>
          </w:tcPr>
          <w:p>
            <w:r>
              <w:rPr>
                <w:rFonts w:ascii="Calibri" w:cs="Calibri" w:eastAsia="Calibri" w:hAnsi="Calibri"/>
                <w:b/>
                <w:bCs/>
                <w:sz w:val="18"/>
                <w:szCs w:val="18"/>
              </w:rPr>
              <w:t xml:space="preserve">Label</w:t>
            </w:r>
          </w:p>
        </w:tc>
        <w:tc>
          <w:tcPr>
            <w:tcW w:type="dxa" w:w="5600"/>
            <w:shd w:fill="D9E2F3" w:val="clear"/>
            <w:tcMar>
              <w:top w:type="dxa" w:w="100"/>
              <w:left w:type="dxa" w:w="120"/>
              <w:bottom w:type="dxa" w:w="100"/>
              <w:right w:type="dxa" w:w="120"/>
            </w:tcMar>
          </w:tcPr>
          <w:p>
            <w:r>
              <w:rPr>
                <w:rFonts w:ascii="Calibri" w:cs="Calibri" w:eastAsia="Calibri" w:hAnsi="Calibri"/>
                <w:b/>
                <w:bCs/>
                <w:sz w:val="18"/>
                <w:szCs w:val="18"/>
              </w:rPr>
              <w:t xml:space="preserve">Definition</w:t>
            </w:r>
          </w:p>
        </w:tc>
      </w:tr>
      <w:tr>
        <w:tc>
          <w:tcPr>
            <w:tcW w:type="dxa" w:w="800"/>
            <w:tcMar>
              <w:top w:type="dxa" w:w="100"/>
              <w:left w:type="dxa" w:w="120"/>
              <w:bottom w:type="dxa" w:w="100"/>
              <w:right w:type="dxa" w:w="120"/>
            </w:tcMar>
          </w:tcPr>
          <w:p>
            <w:r>
              <w:rPr>
                <w:rFonts w:ascii="Calibri" w:cs="Calibri" w:eastAsia="Calibri" w:hAnsi="Calibri"/>
                <w:b w:val="false"/>
                <w:bCs w:val="false"/>
                <w:sz w:val="18"/>
                <w:szCs w:val="18"/>
              </w:rPr>
              <w:t xml:space="preserve">0</w:t>
            </w:r>
          </w:p>
        </w:tc>
        <w:tc>
          <w:tcPr>
            <w:tcW w:type="dxa" w:w="2600"/>
            <w:tcMar>
              <w:top w:type="dxa" w:w="100"/>
              <w:left w:type="dxa" w:w="120"/>
              <w:bottom w:type="dxa" w:w="100"/>
              <w:right w:type="dxa" w:w="120"/>
            </w:tcMar>
          </w:tcPr>
          <w:p>
            <w:r>
              <w:rPr>
                <w:rFonts w:ascii="Calibri" w:cs="Calibri" w:eastAsia="Calibri" w:hAnsi="Calibri"/>
                <w:b w:val="false"/>
                <w:bCs w:val="false"/>
                <w:sz w:val="18"/>
                <w:szCs w:val="18"/>
              </w:rPr>
              <w:t xml:space="preserve">Complete Failure</w:t>
            </w:r>
          </w:p>
        </w:tc>
        <w:tc>
          <w:tcPr>
            <w:tcW w:type="dxa" w:w="5600"/>
            <w:tcMar>
              <w:top w:type="dxa" w:w="100"/>
              <w:left w:type="dxa" w:w="120"/>
              <w:bottom w:type="dxa" w:w="100"/>
              <w:right w:type="dxa" w:w="120"/>
            </w:tcMar>
          </w:tcPr>
          <w:p>
            <w:r>
              <w:rPr>
                <w:rFonts w:ascii="Calibri" w:cs="Calibri" w:eastAsia="Calibri" w:hAnsi="Calibri"/>
                <w:b w:val="false"/>
                <w:bCs w:val="false"/>
                <w:sz w:val="18"/>
                <w:szCs w:val="18"/>
              </w:rPr>
              <w:t xml:space="preserve">The response does not attempt this criterion at all, or is entirely wrong/absent.</w:t>
            </w:r>
          </w:p>
        </w:tc>
      </w:tr>
      <w:tr>
        <w:tc>
          <w:tcPr>
            <w:tcW w:type="dxa" w:w="800"/>
            <w:tcMar>
              <w:top w:type="dxa" w:w="100"/>
              <w:left w:type="dxa" w:w="120"/>
              <w:bottom w:type="dxa" w:w="100"/>
              <w:right w:type="dxa" w:w="120"/>
            </w:tcMar>
          </w:tcPr>
          <w:p>
            <w:r>
              <w:rPr>
                <w:rFonts w:ascii="Calibri" w:cs="Calibri" w:eastAsia="Calibri" w:hAnsi="Calibri"/>
                <w:b w:val="false"/>
                <w:bCs w:val="false"/>
                <w:sz w:val="18"/>
                <w:szCs w:val="18"/>
              </w:rPr>
              <w:t xml:space="preserve">1</w:t>
            </w:r>
          </w:p>
        </w:tc>
        <w:tc>
          <w:tcPr>
            <w:tcW w:type="dxa" w:w="2600"/>
            <w:tcMar>
              <w:top w:type="dxa" w:w="100"/>
              <w:left w:type="dxa" w:w="120"/>
              <w:bottom w:type="dxa" w:w="100"/>
              <w:right w:type="dxa" w:w="120"/>
            </w:tcMar>
          </w:tcPr>
          <w:p>
            <w:r>
              <w:rPr>
                <w:rFonts w:ascii="Calibri" w:cs="Calibri" w:eastAsia="Calibri" w:hAnsi="Calibri"/>
                <w:b w:val="false"/>
                <w:bCs w:val="false"/>
                <w:sz w:val="18"/>
                <w:szCs w:val="18"/>
              </w:rPr>
              <w:t xml:space="preserve">Major Failure</w:t>
            </w:r>
          </w:p>
        </w:tc>
        <w:tc>
          <w:tcPr>
            <w:tcW w:type="dxa" w:w="5600"/>
            <w:tcMar>
              <w:top w:type="dxa" w:w="100"/>
              <w:left w:type="dxa" w:w="120"/>
              <w:bottom w:type="dxa" w:w="100"/>
              <w:right w:type="dxa" w:w="120"/>
            </w:tcMar>
          </w:tcPr>
          <w:p>
            <w:r>
              <w:rPr>
                <w:rFonts w:ascii="Calibri" w:cs="Calibri" w:eastAsia="Calibri" w:hAnsi="Calibri"/>
                <w:b w:val="false"/>
                <w:bCs w:val="false"/>
                <w:sz w:val="18"/>
                <w:szCs w:val="18"/>
              </w:rPr>
              <w:t xml:space="preserve">The response attempts this criterion but fails on most key aspects.</w:t>
            </w:r>
          </w:p>
        </w:tc>
      </w:tr>
      <w:tr>
        <w:tc>
          <w:tcPr>
            <w:tcW w:type="dxa" w:w="800"/>
            <w:tcMar>
              <w:top w:type="dxa" w:w="100"/>
              <w:left w:type="dxa" w:w="120"/>
              <w:bottom w:type="dxa" w:w="100"/>
              <w:right w:type="dxa" w:w="120"/>
            </w:tcMar>
          </w:tcPr>
          <w:p>
            <w:r>
              <w:rPr>
                <w:rFonts w:ascii="Calibri" w:cs="Calibri" w:eastAsia="Calibri" w:hAnsi="Calibri"/>
                <w:b w:val="false"/>
                <w:bCs w:val="false"/>
                <w:sz w:val="18"/>
                <w:szCs w:val="18"/>
              </w:rPr>
              <w:t xml:space="preserve">2</w:t>
            </w:r>
          </w:p>
        </w:tc>
        <w:tc>
          <w:tcPr>
            <w:tcW w:type="dxa" w:w="2600"/>
            <w:tcMar>
              <w:top w:type="dxa" w:w="100"/>
              <w:left w:type="dxa" w:w="120"/>
              <w:bottom w:type="dxa" w:w="100"/>
              <w:right w:type="dxa" w:w="120"/>
            </w:tcMar>
          </w:tcPr>
          <w:p>
            <w:r>
              <w:rPr>
                <w:rFonts w:ascii="Calibri" w:cs="Calibri" w:eastAsia="Calibri" w:hAnsi="Calibri"/>
                <w:b w:val="false"/>
                <w:bCs w:val="false"/>
                <w:sz w:val="18"/>
                <w:szCs w:val="18"/>
              </w:rPr>
              <w:t xml:space="preserve">Partial Failure</w:t>
            </w:r>
          </w:p>
        </w:tc>
        <w:tc>
          <w:tcPr>
            <w:tcW w:type="dxa" w:w="5600"/>
            <w:tcMar>
              <w:top w:type="dxa" w:w="100"/>
              <w:left w:type="dxa" w:w="120"/>
              <w:bottom w:type="dxa" w:w="100"/>
              <w:right w:type="dxa" w:w="120"/>
            </w:tcMar>
          </w:tcPr>
          <w:p>
            <w:r>
              <w:rPr>
                <w:rFonts w:ascii="Calibri" w:cs="Calibri" w:eastAsia="Calibri" w:hAnsi="Calibri"/>
                <w:b w:val="false"/>
                <w:bCs w:val="false"/>
                <w:sz w:val="18"/>
                <w:szCs w:val="18"/>
              </w:rPr>
              <w:t xml:space="preserve">The response meets some minimal aspects but falls below an acceptable standard.</w:t>
            </w:r>
          </w:p>
        </w:tc>
      </w:tr>
      <w:tr>
        <w:tc>
          <w:tcPr>
            <w:tcW w:type="dxa" w:w="800"/>
            <w:shd w:fill="D4EDDA" w:val="clear"/>
            <w:tcMar>
              <w:top w:type="dxa" w:w="100"/>
              <w:left w:type="dxa" w:w="120"/>
              <w:bottom w:type="dxa" w:w="100"/>
              <w:right w:type="dxa" w:w="120"/>
            </w:tcMar>
          </w:tcPr>
          <w:p>
            <w:r>
              <w:rPr>
                <w:rFonts w:ascii="Calibri" w:cs="Calibri" w:eastAsia="Calibri" w:hAnsi="Calibri"/>
                <w:b w:val="false"/>
                <w:bCs w:val="false"/>
                <w:sz w:val="18"/>
                <w:szCs w:val="18"/>
              </w:rPr>
              <w:t xml:space="preserve">3</w:t>
            </w:r>
          </w:p>
        </w:tc>
        <w:tc>
          <w:tcPr>
            <w:tcW w:type="dxa" w:w="2600"/>
            <w:shd w:fill="D4EDDA" w:val="clear"/>
            <w:tcMar>
              <w:top w:type="dxa" w:w="100"/>
              <w:left w:type="dxa" w:w="120"/>
              <w:bottom w:type="dxa" w:w="100"/>
              <w:right w:type="dxa" w:w="120"/>
            </w:tcMar>
          </w:tcPr>
          <w:p>
            <w:r>
              <w:rPr>
                <w:rFonts w:ascii="Calibri" w:cs="Calibri" w:eastAsia="Calibri" w:hAnsi="Calibri"/>
                <w:b w:val="false"/>
                <w:bCs w:val="false"/>
                <w:sz w:val="18"/>
                <w:szCs w:val="18"/>
              </w:rPr>
              <w:t xml:space="preserve">Minimum Success (THRESHOLD)</w:t>
            </w:r>
          </w:p>
        </w:tc>
        <w:tc>
          <w:tcPr>
            <w:tcW w:type="dxa" w:w="5600"/>
            <w:shd w:fill="D4EDDA" w:val="clear"/>
            <w:tcMar>
              <w:top w:type="dxa" w:w="100"/>
              <w:left w:type="dxa" w:w="120"/>
              <w:bottom w:type="dxa" w:w="100"/>
              <w:right w:type="dxa" w:w="120"/>
            </w:tcMar>
          </w:tcPr>
          <w:p>
            <w:r>
              <w:rPr>
                <w:rFonts w:ascii="Calibri" w:cs="Calibri" w:eastAsia="Calibri" w:hAnsi="Calibri"/>
                <w:b w:val="false"/>
                <w:bCs w:val="false"/>
                <w:sz w:val="18"/>
                <w:szCs w:val="18"/>
              </w:rPr>
              <w:t xml:space="preserve">The response adequately meets the core requirement, with only minor gaps.</w:t>
            </w:r>
          </w:p>
        </w:tc>
      </w:tr>
      <w:tr>
        <w:tc>
          <w:tcPr>
            <w:tcW w:type="dxa" w:w="800"/>
            <w:tcMar>
              <w:top w:type="dxa" w:w="100"/>
              <w:left w:type="dxa" w:w="120"/>
              <w:bottom w:type="dxa" w:w="100"/>
              <w:right w:type="dxa" w:w="120"/>
            </w:tcMar>
          </w:tcPr>
          <w:p>
            <w:r>
              <w:rPr>
                <w:rFonts w:ascii="Calibri" w:cs="Calibri" w:eastAsia="Calibri" w:hAnsi="Calibri"/>
                <w:b w:val="false"/>
                <w:bCs w:val="false"/>
                <w:sz w:val="18"/>
                <w:szCs w:val="18"/>
              </w:rPr>
              <w:t xml:space="preserve">4</w:t>
            </w:r>
          </w:p>
        </w:tc>
        <w:tc>
          <w:tcPr>
            <w:tcW w:type="dxa" w:w="2600"/>
            <w:tcMar>
              <w:top w:type="dxa" w:w="100"/>
              <w:left w:type="dxa" w:w="120"/>
              <w:bottom w:type="dxa" w:w="100"/>
              <w:right w:type="dxa" w:w="120"/>
            </w:tcMar>
          </w:tcPr>
          <w:p>
            <w:r>
              <w:rPr>
                <w:rFonts w:ascii="Calibri" w:cs="Calibri" w:eastAsia="Calibri" w:hAnsi="Calibri"/>
                <w:b w:val="false"/>
                <w:bCs w:val="false"/>
                <w:sz w:val="18"/>
                <w:szCs w:val="18"/>
              </w:rPr>
              <w:t xml:space="preserve">Strong Success</w:t>
            </w:r>
          </w:p>
        </w:tc>
        <w:tc>
          <w:tcPr>
            <w:tcW w:type="dxa" w:w="5600"/>
            <w:tcMar>
              <w:top w:type="dxa" w:w="100"/>
              <w:left w:type="dxa" w:w="120"/>
              <w:bottom w:type="dxa" w:w="100"/>
              <w:right w:type="dxa" w:w="120"/>
            </w:tcMar>
          </w:tcPr>
          <w:p>
            <w:r>
              <w:rPr>
                <w:rFonts w:ascii="Calibri" w:cs="Calibri" w:eastAsia="Calibri" w:hAnsi="Calibri"/>
                <w:b w:val="false"/>
                <w:bCs w:val="false"/>
                <w:sz w:val="18"/>
                <w:szCs w:val="18"/>
              </w:rPr>
              <w:t xml:space="preserve">The response meets the requirement well, with only trivial gaps.</w:t>
            </w:r>
          </w:p>
        </w:tc>
      </w:tr>
      <w:tr>
        <w:tc>
          <w:tcPr>
            <w:tcW w:type="dxa" w:w="800"/>
            <w:tcMar>
              <w:top w:type="dxa" w:w="100"/>
              <w:left w:type="dxa" w:w="120"/>
              <w:bottom w:type="dxa" w:w="100"/>
              <w:right w:type="dxa" w:w="120"/>
            </w:tcMar>
          </w:tcPr>
          <w:p>
            <w:r>
              <w:rPr>
                <w:rFonts w:ascii="Calibri" w:cs="Calibri" w:eastAsia="Calibri" w:hAnsi="Calibri"/>
                <w:b w:val="false"/>
                <w:bCs w:val="false"/>
                <w:sz w:val="18"/>
                <w:szCs w:val="18"/>
              </w:rPr>
              <w:t xml:space="preserve">5</w:t>
            </w:r>
          </w:p>
        </w:tc>
        <w:tc>
          <w:tcPr>
            <w:tcW w:type="dxa" w:w="2600"/>
            <w:tcMar>
              <w:top w:type="dxa" w:w="100"/>
              <w:left w:type="dxa" w:w="120"/>
              <w:bottom w:type="dxa" w:w="100"/>
              <w:right w:type="dxa" w:w="120"/>
            </w:tcMar>
          </w:tcPr>
          <w:p>
            <w:r>
              <w:rPr>
                <w:rFonts w:ascii="Calibri" w:cs="Calibri" w:eastAsia="Calibri" w:hAnsi="Calibri"/>
                <w:b w:val="false"/>
                <w:bCs w:val="false"/>
                <w:sz w:val="18"/>
                <w:szCs w:val="18"/>
              </w:rPr>
              <w:t xml:space="preserve">Complete Success</w:t>
            </w:r>
          </w:p>
        </w:tc>
        <w:tc>
          <w:tcPr>
            <w:tcW w:type="dxa" w:w="5600"/>
            <w:tcMar>
              <w:top w:type="dxa" w:w="100"/>
              <w:left w:type="dxa" w:w="120"/>
              <w:bottom w:type="dxa" w:w="100"/>
              <w:right w:type="dxa" w:w="120"/>
            </w:tcMar>
          </w:tcPr>
          <w:p>
            <w:r>
              <w:rPr>
                <w:rFonts w:ascii="Calibri" w:cs="Calibri" w:eastAsia="Calibri" w:hAnsi="Calibri"/>
                <w:b w:val="false"/>
                <w:bCs w:val="false"/>
                <w:sz w:val="18"/>
                <w:szCs w:val="18"/>
              </w:rPr>
              <w:t xml:space="preserve">The response fully and excellently meets the requirement.</w:t>
            </w:r>
          </w:p>
        </w:tc>
      </w:tr>
    </w:tbl>
    <w:p>
      <w:pPr>
        <w:pStyle w:val="Heading1"/>
        <w:spacing w:after="140" w:before="280"/>
      </w:pPr>
      <w:r>
        <w:rPr>
          <w:rFonts w:ascii="Calibri" w:cs="Calibri" w:eastAsia="Calibri" w:hAnsi="Calibri"/>
          <w:b/>
          <w:bCs/>
          <w:sz w:val="26"/>
          <w:szCs w:val="26"/>
        </w:rPr>
        <w:t xml:space="preserve">3. Success / Failure Determination</w:t>
      </w:r>
    </w:p>
    <w:p>
      <w:pPr>
        <w:spacing w:after="160" w:line="276"/>
      </w:pPr>
      <w:r>
        <w:rPr>
          <w:rFonts w:ascii="Calibri" w:cs="Calibri" w:eastAsia="Calibri" w:hAnsi="Calibri"/>
          <w:sz w:val="22"/>
          <w:szCs w:val="22"/>
        </w:rPr>
        <w:t xml:space="preserve">A score of 3 or higher on a criterion is classified as a SUCCESS for that criterion; a score below 3 is a FAILURE. This threshold, and every criterion's resulting outcome, is computed programmatically from the judge's numeric score — never trusted from the judge's own success/failure labeling — exactly as the total score is computed by summing rather than trusted from the judge's arithmetic.</w:t>
      </w:r>
    </w:p>
    <w:p>
      <w:pPr>
        <w:spacing w:after="160" w:line="276"/>
      </w:pPr>
      <w:r>
        <w:rPr>
          <w:rFonts w:ascii="Calibri" w:cs="Calibri" w:eastAsia="Calibri" w:hAnsi="Calibri"/>
          <w:sz w:val="22"/>
          <w:szCs w:val="22"/>
        </w:rPr>
        <w:t xml:space="preserve">A prompt's OVERALL outcome is Success only if EVERY ONE of its criteria individually succeeded. This is a deliberately strict definition: a response that does well on most criteria but fails even one is not classified as an overall success, since averaging away a failure would understate a genuine weakness.</w:t>
      </w:r>
    </w:p>
    <w:p>
      <w:pPr>
        <w:pStyle w:val="Heading1"/>
        <w:spacing w:after="140" w:before="280"/>
      </w:pPr>
      <w:r>
        <w:rPr>
          <w:rFonts w:ascii="Calibri" w:cs="Calibri" w:eastAsia="Calibri" w:hAnsi="Calibri"/>
          <w:b/>
          <w:bCs/>
          <w:sz w:val="26"/>
          <w:szCs w:val="26"/>
        </w:rPr>
        <w:t xml:space="preserve">4. Benchmark Categories</w:t>
      </w:r>
    </w:p>
    <w:p>
      <w:pPr>
        <w:spacing w:after="160" w:line="276"/>
      </w:pPr>
      <w:r>
        <w:rPr>
          <w:rFonts w:ascii="Calibri" w:cs="Calibri" w:eastAsia="Calibri" w:hAnsi="Calibri"/>
          <w:sz w:val="22"/>
          <w:szCs w:val="22"/>
        </w:rPr>
        <w:t xml:space="preserve">The dataset spans 10 categories, 22 prompts each, per the project proposal's specification (with a supervisor-confirmed minimum of 20 prompts per category):</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5600"/>
        <w:gridCol w:w="1400"/>
      </w:tblGrid>
      <w:tr>
        <w:trPr>
          <w:tblHeader/>
        </w:trPr>
        <w:tc>
          <w:tcPr>
            <w:tcW w:type="dxa" w:w="5600"/>
            <w:shd w:fill="D9E2F3" w:val="clear"/>
            <w:tcMar>
              <w:top w:type="dxa" w:w="100"/>
              <w:left w:type="dxa" w:w="120"/>
              <w:bottom w:type="dxa" w:w="100"/>
              <w:right w:type="dxa" w:w="120"/>
            </w:tcMar>
          </w:tcPr>
          <w:p>
            <w:r>
              <w:rPr>
                <w:rFonts w:ascii="Calibri" w:cs="Calibri" w:eastAsia="Calibri" w:hAnsi="Calibri"/>
                <w:b/>
                <w:bCs/>
                <w:sz w:val="18"/>
                <w:szCs w:val="18"/>
              </w:rPr>
              <w:t xml:space="preserve">Category</w:t>
            </w:r>
          </w:p>
        </w:tc>
        <w:tc>
          <w:tcPr>
            <w:tcW w:type="dxa" w:w="1400"/>
            <w:shd w:fill="D9E2F3" w:val="clear"/>
            <w:tcMar>
              <w:top w:type="dxa" w:w="100"/>
              <w:left w:type="dxa" w:w="120"/>
              <w:bottom w:type="dxa" w:w="100"/>
              <w:right w:type="dxa" w:w="120"/>
            </w:tcMar>
          </w:tcPr>
          <w:p>
            <w:r>
              <w:rPr>
                <w:rFonts w:ascii="Calibri" w:cs="Calibri" w:eastAsia="Calibri" w:hAnsi="Calibri"/>
                <w:b/>
                <w:bCs/>
                <w:sz w:val="18"/>
                <w:szCs w:val="18"/>
              </w:rPr>
              <w:t xml:space="preserve">Prompt Count</w:t>
            </w:r>
          </w:p>
        </w:tc>
      </w:tr>
      <w:tr>
        <w:tc>
          <w:tcPr>
            <w:tcW w:type="dxa" w:w="5600"/>
            <w:tcMar>
              <w:top w:type="dxa" w:w="100"/>
              <w:left w:type="dxa" w:w="120"/>
              <w:bottom w:type="dxa" w:w="100"/>
              <w:right w:type="dxa" w:w="120"/>
            </w:tcMar>
          </w:tcPr>
          <w:p>
            <w:r>
              <w:rPr>
                <w:rFonts w:ascii="Calibri" w:cs="Calibri" w:eastAsia="Calibri" w:hAnsi="Calibri"/>
                <w:b w:val="false"/>
                <w:bCs w:val="false"/>
                <w:sz w:val="18"/>
                <w:szCs w:val="18"/>
              </w:rPr>
              <w:t xml:space="preserve">Knowledge Retrieval</w:t>
            </w:r>
          </w:p>
        </w:tc>
        <w:tc>
          <w:tcPr>
            <w:tcW w:type="dxa" w:w="1400"/>
            <w:tcMar>
              <w:top w:type="dxa" w:w="100"/>
              <w:left w:type="dxa" w:w="120"/>
              <w:bottom w:type="dxa" w:w="100"/>
              <w:right w:type="dxa" w:w="120"/>
            </w:tcMar>
          </w:tcPr>
          <w:p>
            <w:r>
              <w:rPr>
                <w:rFonts w:ascii="Calibri" w:cs="Calibri" w:eastAsia="Calibri" w:hAnsi="Calibri"/>
                <w:b w:val="false"/>
                <w:bCs w:val="false"/>
                <w:sz w:val="18"/>
                <w:szCs w:val="18"/>
              </w:rPr>
              <w:t xml:space="preserve">22</w:t>
            </w:r>
          </w:p>
        </w:tc>
      </w:tr>
      <w:tr>
        <w:tc>
          <w:tcPr>
            <w:tcW w:type="dxa" w:w="5600"/>
            <w:tcMar>
              <w:top w:type="dxa" w:w="100"/>
              <w:left w:type="dxa" w:w="120"/>
              <w:bottom w:type="dxa" w:w="100"/>
              <w:right w:type="dxa" w:w="120"/>
            </w:tcMar>
          </w:tcPr>
          <w:p>
            <w:r>
              <w:rPr>
                <w:rFonts w:ascii="Calibri" w:cs="Calibri" w:eastAsia="Calibri" w:hAnsi="Calibri"/>
                <w:b w:val="false"/>
                <w:bCs w:val="false"/>
                <w:sz w:val="18"/>
                <w:szCs w:val="18"/>
              </w:rPr>
              <w:t xml:space="preserve">Multi-step Reasoning</w:t>
            </w:r>
          </w:p>
        </w:tc>
        <w:tc>
          <w:tcPr>
            <w:tcW w:type="dxa" w:w="1400"/>
            <w:tcMar>
              <w:top w:type="dxa" w:w="100"/>
              <w:left w:type="dxa" w:w="120"/>
              <w:bottom w:type="dxa" w:w="100"/>
              <w:right w:type="dxa" w:w="120"/>
            </w:tcMar>
          </w:tcPr>
          <w:p>
            <w:r>
              <w:rPr>
                <w:rFonts w:ascii="Calibri" w:cs="Calibri" w:eastAsia="Calibri" w:hAnsi="Calibri"/>
                <w:b w:val="false"/>
                <w:bCs w:val="false"/>
                <w:sz w:val="18"/>
                <w:szCs w:val="18"/>
              </w:rPr>
              <w:t xml:space="preserve">22</w:t>
            </w:r>
          </w:p>
        </w:tc>
      </w:tr>
      <w:tr>
        <w:tc>
          <w:tcPr>
            <w:tcW w:type="dxa" w:w="5600"/>
            <w:tcMar>
              <w:top w:type="dxa" w:w="100"/>
              <w:left w:type="dxa" w:w="120"/>
              <w:bottom w:type="dxa" w:w="100"/>
              <w:right w:type="dxa" w:w="120"/>
            </w:tcMar>
          </w:tcPr>
          <w:p>
            <w:r>
              <w:rPr>
                <w:rFonts w:ascii="Calibri" w:cs="Calibri" w:eastAsia="Calibri" w:hAnsi="Calibri"/>
                <w:b w:val="false"/>
                <w:bCs w:val="false"/>
                <w:sz w:val="18"/>
                <w:szCs w:val="18"/>
              </w:rPr>
              <w:t xml:space="preserve">Instruction Following</w:t>
            </w:r>
          </w:p>
        </w:tc>
        <w:tc>
          <w:tcPr>
            <w:tcW w:type="dxa" w:w="1400"/>
            <w:tcMar>
              <w:top w:type="dxa" w:w="100"/>
              <w:left w:type="dxa" w:w="120"/>
              <w:bottom w:type="dxa" w:w="100"/>
              <w:right w:type="dxa" w:w="120"/>
            </w:tcMar>
          </w:tcPr>
          <w:p>
            <w:r>
              <w:rPr>
                <w:rFonts w:ascii="Calibri" w:cs="Calibri" w:eastAsia="Calibri" w:hAnsi="Calibri"/>
                <w:b w:val="false"/>
                <w:bCs w:val="false"/>
                <w:sz w:val="18"/>
                <w:szCs w:val="18"/>
              </w:rPr>
              <w:t xml:space="preserve">22</w:t>
            </w:r>
          </w:p>
        </w:tc>
      </w:tr>
      <w:tr>
        <w:tc>
          <w:tcPr>
            <w:tcW w:type="dxa" w:w="5600"/>
            <w:tcMar>
              <w:top w:type="dxa" w:w="100"/>
              <w:left w:type="dxa" w:w="120"/>
              <w:bottom w:type="dxa" w:w="100"/>
              <w:right w:type="dxa" w:w="120"/>
            </w:tcMar>
          </w:tcPr>
          <w:p>
            <w:r>
              <w:rPr>
                <w:rFonts w:ascii="Calibri" w:cs="Calibri" w:eastAsia="Calibri" w:hAnsi="Calibri"/>
                <w:b w:val="false"/>
                <w:bCs w:val="false"/>
                <w:sz w:val="18"/>
                <w:szCs w:val="18"/>
              </w:rPr>
              <w:t xml:space="preserve">Hallucination Stress Test</w:t>
            </w:r>
          </w:p>
        </w:tc>
        <w:tc>
          <w:tcPr>
            <w:tcW w:type="dxa" w:w="1400"/>
            <w:tcMar>
              <w:top w:type="dxa" w:w="100"/>
              <w:left w:type="dxa" w:w="120"/>
              <w:bottom w:type="dxa" w:w="100"/>
              <w:right w:type="dxa" w:w="120"/>
            </w:tcMar>
          </w:tcPr>
          <w:p>
            <w:r>
              <w:rPr>
                <w:rFonts w:ascii="Calibri" w:cs="Calibri" w:eastAsia="Calibri" w:hAnsi="Calibri"/>
                <w:b w:val="false"/>
                <w:bCs w:val="false"/>
                <w:sz w:val="18"/>
                <w:szCs w:val="18"/>
              </w:rPr>
              <w:t xml:space="preserve">22</w:t>
            </w:r>
          </w:p>
        </w:tc>
      </w:tr>
      <w:tr>
        <w:tc>
          <w:tcPr>
            <w:tcW w:type="dxa" w:w="5600"/>
            <w:tcMar>
              <w:top w:type="dxa" w:w="100"/>
              <w:left w:type="dxa" w:w="120"/>
              <w:bottom w:type="dxa" w:w="100"/>
              <w:right w:type="dxa" w:w="120"/>
            </w:tcMar>
          </w:tcPr>
          <w:p>
            <w:r>
              <w:rPr>
                <w:rFonts w:ascii="Calibri" w:cs="Calibri" w:eastAsia="Calibri" w:hAnsi="Calibri"/>
                <w:b w:val="false"/>
                <w:bCs w:val="false"/>
                <w:sz w:val="18"/>
                <w:szCs w:val="18"/>
              </w:rPr>
              <w:t xml:space="preserve">Coding &amp; System Architecture</w:t>
            </w:r>
          </w:p>
        </w:tc>
        <w:tc>
          <w:tcPr>
            <w:tcW w:type="dxa" w:w="1400"/>
            <w:tcMar>
              <w:top w:type="dxa" w:w="100"/>
              <w:left w:type="dxa" w:w="120"/>
              <w:bottom w:type="dxa" w:w="100"/>
              <w:right w:type="dxa" w:w="120"/>
            </w:tcMar>
          </w:tcPr>
          <w:p>
            <w:r>
              <w:rPr>
                <w:rFonts w:ascii="Calibri" w:cs="Calibri" w:eastAsia="Calibri" w:hAnsi="Calibri"/>
                <w:b w:val="false"/>
                <w:bCs w:val="false"/>
                <w:sz w:val="18"/>
                <w:szCs w:val="18"/>
              </w:rPr>
              <w:t xml:space="preserve">22</w:t>
            </w:r>
          </w:p>
        </w:tc>
      </w:tr>
      <w:tr>
        <w:tc>
          <w:tcPr>
            <w:tcW w:type="dxa" w:w="5600"/>
            <w:tcMar>
              <w:top w:type="dxa" w:w="100"/>
              <w:left w:type="dxa" w:w="120"/>
              <w:bottom w:type="dxa" w:w="100"/>
              <w:right w:type="dxa" w:w="120"/>
            </w:tcMar>
          </w:tcPr>
          <w:p>
            <w:r>
              <w:rPr>
                <w:rFonts w:ascii="Calibri" w:cs="Calibri" w:eastAsia="Calibri" w:hAnsi="Calibri"/>
                <w:b w:val="false"/>
                <w:bCs w:val="false"/>
                <w:sz w:val="18"/>
                <w:szCs w:val="18"/>
              </w:rPr>
              <w:t xml:space="preserve">Ambiguity Handling</w:t>
            </w:r>
          </w:p>
        </w:tc>
        <w:tc>
          <w:tcPr>
            <w:tcW w:type="dxa" w:w="1400"/>
            <w:tcMar>
              <w:top w:type="dxa" w:w="100"/>
              <w:left w:type="dxa" w:w="120"/>
              <w:bottom w:type="dxa" w:w="100"/>
              <w:right w:type="dxa" w:w="120"/>
            </w:tcMar>
          </w:tcPr>
          <w:p>
            <w:r>
              <w:rPr>
                <w:rFonts w:ascii="Calibri" w:cs="Calibri" w:eastAsia="Calibri" w:hAnsi="Calibri"/>
                <w:b w:val="false"/>
                <w:bCs w:val="false"/>
                <w:sz w:val="18"/>
                <w:szCs w:val="18"/>
              </w:rPr>
              <w:t xml:space="preserve">22</w:t>
            </w:r>
          </w:p>
        </w:tc>
      </w:tr>
      <w:tr>
        <w:tc>
          <w:tcPr>
            <w:tcW w:type="dxa" w:w="5600"/>
            <w:tcMar>
              <w:top w:type="dxa" w:w="100"/>
              <w:left w:type="dxa" w:w="120"/>
              <w:bottom w:type="dxa" w:w="100"/>
              <w:right w:type="dxa" w:w="120"/>
            </w:tcMar>
          </w:tcPr>
          <w:p>
            <w:r>
              <w:rPr>
                <w:rFonts w:ascii="Calibri" w:cs="Calibri" w:eastAsia="Calibri" w:hAnsi="Calibri"/>
                <w:b w:val="false"/>
                <w:bCs w:val="false"/>
                <w:sz w:val="18"/>
                <w:szCs w:val="18"/>
              </w:rPr>
              <w:t xml:space="preserve">Long-context Retention</w:t>
            </w:r>
          </w:p>
        </w:tc>
        <w:tc>
          <w:tcPr>
            <w:tcW w:type="dxa" w:w="1400"/>
            <w:tcMar>
              <w:top w:type="dxa" w:w="100"/>
              <w:left w:type="dxa" w:w="120"/>
              <w:bottom w:type="dxa" w:w="100"/>
              <w:right w:type="dxa" w:w="120"/>
            </w:tcMar>
          </w:tcPr>
          <w:p>
            <w:r>
              <w:rPr>
                <w:rFonts w:ascii="Calibri" w:cs="Calibri" w:eastAsia="Calibri" w:hAnsi="Calibri"/>
                <w:b w:val="false"/>
                <w:bCs w:val="false"/>
                <w:sz w:val="18"/>
                <w:szCs w:val="18"/>
              </w:rPr>
              <w:t xml:space="preserve">22</w:t>
            </w:r>
          </w:p>
        </w:tc>
      </w:tr>
      <w:tr>
        <w:tc>
          <w:tcPr>
            <w:tcW w:type="dxa" w:w="5600"/>
            <w:tcMar>
              <w:top w:type="dxa" w:w="100"/>
              <w:left w:type="dxa" w:w="120"/>
              <w:bottom w:type="dxa" w:w="100"/>
              <w:right w:type="dxa" w:w="120"/>
            </w:tcMar>
          </w:tcPr>
          <w:p>
            <w:r>
              <w:rPr>
                <w:rFonts w:ascii="Calibri" w:cs="Calibri" w:eastAsia="Calibri" w:hAnsi="Calibri"/>
                <w:b w:val="false"/>
                <w:bCs w:val="false"/>
                <w:sz w:val="18"/>
                <w:szCs w:val="18"/>
              </w:rPr>
              <w:t xml:space="preserve">Data Transformation</w:t>
            </w:r>
          </w:p>
        </w:tc>
        <w:tc>
          <w:tcPr>
            <w:tcW w:type="dxa" w:w="1400"/>
            <w:tcMar>
              <w:top w:type="dxa" w:w="100"/>
              <w:left w:type="dxa" w:w="120"/>
              <w:bottom w:type="dxa" w:w="100"/>
              <w:right w:type="dxa" w:w="120"/>
            </w:tcMar>
          </w:tcPr>
          <w:p>
            <w:r>
              <w:rPr>
                <w:rFonts w:ascii="Calibri" w:cs="Calibri" w:eastAsia="Calibri" w:hAnsi="Calibri"/>
                <w:b w:val="false"/>
                <w:bCs w:val="false"/>
                <w:sz w:val="18"/>
                <w:szCs w:val="18"/>
              </w:rPr>
              <w:t xml:space="preserve">22</w:t>
            </w:r>
          </w:p>
        </w:tc>
      </w:tr>
      <w:tr>
        <w:tc>
          <w:tcPr>
            <w:tcW w:type="dxa" w:w="5600"/>
            <w:tcMar>
              <w:top w:type="dxa" w:w="100"/>
              <w:left w:type="dxa" w:w="120"/>
              <w:bottom w:type="dxa" w:w="100"/>
              <w:right w:type="dxa" w:w="120"/>
            </w:tcMar>
          </w:tcPr>
          <w:p>
            <w:r>
              <w:rPr>
                <w:rFonts w:ascii="Calibri" w:cs="Calibri" w:eastAsia="Calibri" w:hAnsi="Calibri"/>
                <w:b w:val="false"/>
                <w:bCs w:val="false"/>
                <w:sz w:val="18"/>
                <w:szCs w:val="18"/>
              </w:rPr>
              <w:t xml:space="preserve">Summarization</w:t>
            </w:r>
          </w:p>
        </w:tc>
        <w:tc>
          <w:tcPr>
            <w:tcW w:type="dxa" w:w="1400"/>
            <w:tcMar>
              <w:top w:type="dxa" w:w="100"/>
              <w:left w:type="dxa" w:w="120"/>
              <w:bottom w:type="dxa" w:w="100"/>
              <w:right w:type="dxa" w:w="120"/>
            </w:tcMar>
          </w:tcPr>
          <w:p>
            <w:r>
              <w:rPr>
                <w:rFonts w:ascii="Calibri" w:cs="Calibri" w:eastAsia="Calibri" w:hAnsi="Calibri"/>
                <w:b w:val="false"/>
                <w:bCs w:val="false"/>
                <w:sz w:val="18"/>
                <w:szCs w:val="18"/>
              </w:rPr>
              <w:t xml:space="preserve">22</w:t>
            </w:r>
          </w:p>
        </w:tc>
      </w:tr>
      <w:tr>
        <w:tc>
          <w:tcPr>
            <w:tcW w:type="dxa" w:w="5600"/>
            <w:tcMar>
              <w:top w:type="dxa" w:w="100"/>
              <w:left w:type="dxa" w:w="120"/>
              <w:bottom w:type="dxa" w:w="100"/>
              <w:right w:type="dxa" w:w="120"/>
            </w:tcMar>
          </w:tcPr>
          <w:p>
            <w:r>
              <w:rPr>
                <w:rFonts w:ascii="Calibri" w:cs="Calibri" w:eastAsia="Calibri" w:hAnsi="Calibri"/>
                <w:b w:val="false"/>
                <w:bCs w:val="false"/>
                <w:sz w:val="18"/>
                <w:szCs w:val="18"/>
              </w:rPr>
              <w:t xml:space="preserve">Multilingual Tasks</w:t>
            </w:r>
          </w:p>
        </w:tc>
        <w:tc>
          <w:tcPr>
            <w:tcW w:type="dxa" w:w="1400"/>
            <w:tcMar>
              <w:top w:type="dxa" w:w="100"/>
              <w:left w:type="dxa" w:w="120"/>
              <w:bottom w:type="dxa" w:w="100"/>
              <w:right w:type="dxa" w:w="120"/>
            </w:tcMar>
          </w:tcPr>
          <w:p>
            <w:r>
              <w:rPr>
                <w:rFonts w:ascii="Calibri" w:cs="Calibri" w:eastAsia="Calibri" w:hAnsi="Calibri"/>
                <w:b w:val="false"/>
                <w:bCs w:val="false"/>
                <w:sz w:val="18"/>
                <w:szCs w:val="18"/>
              </w:rPr>
              <w:t xml:space="preserve">22</w:t>
            </w:r>
          </w:p>
        </w:tc>
      </w:tr>
    </w:tbl>
    <w:p>
      <w:pPr>
        <w:pStyle w:val="Heading1"/>
        <w:spacing w:after="140" w:before="280"/>
      </w:pPr>
      <w:r>
        <w:rPr>
          <w:rFonts w:ascii="Calibri" w:cs="Calibri" w:eastAsia="Calibri" w:hAnsi="Calibri"/>
          <w:b/>
          <w:bCs/>
          <w:sz w:val="26"/>
          <w:szCs w:val="26"/>
        </w:rPr>
        <w:t xml:space="preserve">5. Difficulty Tiers and Multi-Module Scoring</w:t>
      </w:r>
    </w:p>
    <w:p>
      <w:pPr>
        <w:spacing w:after="160" w:line="276"/>
      </w:pPr>
      <w:r>
        <w:rPr>
          <w:rFonts w:ascii="Calibri" w:cs="Calibri" w:eastAsia="Calibri" w:hAnsi="Calibri"/>
          <w:sz w:val="22"/>
          <w:szCs w:val="22"/>
        </w:rPr>
        <w:t xml:space="preserve">Each prompt is tagged Easy, Medium, or Hard. Easy prompts focus on a small, complete task with 2 evaluation criteria. Hard prompts require a complete system with multiple modules or sub-modules, and are scored with MULTIPLE named criteria — one per module, PLUS a dedicated criterion for the system working as a whole (e.g. “System Integration Score”). This satisfies the requirement that each module be scored individually as well as the complete system's working, since both are captured as separate, individually-judged criteria within the same prompt — not averaged into a single number.</w:t>
      </w:r>
    </w:p>
    <w:p>
      <w:pPr>
        <w:spacing w:after="160" w:line="276"/>
      </w:pPr>
      <w:r>
        <w:rPr>
          <w:rFonts w:ascii="Calibri" w:cs="Calibri" w:eastAsia="Calibri" w:hAnsi="Calibri"/>
          <w:sz w:val="22"/>
          <w:szCs w:val="22"/>
        </w:rPr>
        <w:t xml:space="preserve">Example (Hard, Coding &amp; System Architecture): a prompt asking for a 3-module system is scored on Module 1 Score, Module 2 Score, Module 3 Score, AND System Integration Score — four separate criteria, each independently scored 0-5, summed to a max_score of 20 rather than the standard 10.</w:t>
      </w:r>
    </w:p>
    <w:p>
      <w:pPr>
        <w:pStyle w:val="Heading1"/>
        <w:spacing w:after="140" w:before="280"/>
      </w:pPr>
      <w:r>
        <w:rPr>
          <w:rFonts w:ascii="Calibri" w:cs="Calibri" w:eastAsia="Calibri" w:hAnsi="Calibri"/>
          <w:b/>
          <w:bCs/>
          <w:sz w:val="26"/>
          <w:szCs w:val="26"/>
        </w:rPr>
        <w:t xml:space="preserve">6. Stochastic Reliability Sample</w:t>
      </w:r>
    </w:p>
    <w:p>
      <w:pPr>
        <w:spacing w:after="160" w:line="276"/>
      </w:pPr>
      <w:r>
        <w:rPr>
          <w:rFonts w:ascii="Calibri" w:cs="Calibri" w:eastAsia="Calibri" w:hAnsi="Calibri"/>
          <w:sz w:val="22"/>
          <w:szCs w:val="22"/>
        </w:rPr>
        <w:t xml:space="preserve">20 prompts (2 per category) are marked stochastic_sample: true and called 5 times each during data collection, per the project proposal's Reliability requirement. Each of the 5 runs is scored independently using this same rubric, producing 5 separate score values per prompt — enabling mean, median, standard deviation, and coefficient of variation to be computed on scores, not just on response text.</w:t>
      </w:r>
    </w:p>
    <w:p>
      <w:pPr>
        <w:pStyle w:val="Heading1"/>
        <w:spacing w:after="140" w:before="280"/>
      </w:pPr>
      <w:r>
        <w:rPr>
          <w:rFonts w:ascii="Calibri" w:cs="Calibri" w:eastAsia="Calibri" w:hAnsi="Calibri"/>
          <w:b/>
          <w:bCs/>
          <w:sz w:val="26"/>
          <w:szCs w:val="26"/>
        </w:rPr>
        <w:t xml:space="preserve">7. Human-in-the-Loop Validation</w:t>
      </w:r>
    </w:p>
    <w:p>
      <w:pPr>
        <w:spacing w:after="160" w:line="276"/>
      </w:pPr>
      <w:r>
        <w:rPr>
          <w:rFonts w:ascii="Calibri" w:cs="Calibri" w:eastAsia="Calibri" w:hAnsi="Calibri"/>
          <w:sz w:val="22"/>
          <w:szCs w:val="22"/>
        </w:rPr>
        <w:t xml:space="preserve">A separate, independent stratified random sample (2 prompts per category, 20 total, explicitly excluding the stochastic reliability sample) is used in Week 6 to compare human-assigned scores against the automated LLM-judge scores, using this identical rubric and scale, to validate the automated scoring pipeline's reliability.</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2026-08-20T09:41:51.709Z</dcterms:created>
  <dcterms:modified xsi:type="dcterms:W3CDTF">2026-08-20T09:41:51.722Z</dcterms:modified>
</cp:coreProperties>
</file>

<file path=docProps/custom.xml><?xml version="1.0" encoding="utf-8"?>
<Properties xmlns="http://schemas.openxmlformats.org/officeDocument/2006/custom-properties" xmlns:vt="http://schemas.openxmlformats.org/officeDocument/2006/docPropsVTypes"/>
</file>