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rPr>
          <w:sz w:val="20"/>
          <w:szCs w:val="20"/>
        </w:rPr>
        <w:t xml:space="preserve"> </w:t>
      </w:r>
    </w:p>
    <w:p>
      <w:pPr>
        <w:spacing w:after="120" w:before="0"/>
        <w:jc w:val="center"/>
      </w:pPr>
      <w:r>
        <w:rPr>
          <w:rFonts w:ascii="Arial" w:cs="Arial" w:eastAsia="Arial" w:hAnsi="Arial"/>
          <w:b/>
          <w:bCs/>
          <w:color w:val="2E75B6"/>
          <w:sz w:val="24"/>
          <w:szCs w:val="24"/>
        </w:rPr>
        <w:t xml:space="preserve">CV REKA CIPTA INDONESIA</w:t>
      </w:r>
    </w:p>
    <w:p>
      <w:pPr>
        <w:pBdr>
          <w:bottom w:val="single" w:color="2E75B6" w:sz="8" w:space="1"/>
        </w:pBdr>
        <w:spacing w:after="0" w:before="0"/>
        <w:jc w:val="center"/>
      </w:pPr>
      <w:r>
        <w:rPr>
          <w:rFonts w:ascii="Arial" w:cs="Arial" w:eastAsia="Arial" w:hAnsi="Arial"/>
          <w:b/>
          <w:bCs/>
          <w:color w:val="1B4F8A"/>
          <w:sz w:val="72"/>
          <w:szCs w:val="72"/>
        </w:rPr>
        <w:t xml:space="preserve">FONDASI BRAND</w:t>
      </w:r>
    </w:p>
    <w:p>
      <w:pPr>
        <w:spacing w:after="200" w:before="0"/>
      </w:pPr>
      <w:r>
        <w:rPr>
          <w:sz w:val="20"/>
          <w:szCs w:val="20"/>
        </w:rPr>
        <w:t xml:space="preserve"> </w:t>
      </w:r>
    </w:p>
    <w:p>
      <w:pPr>
        <w:spacing w:after="120" w:before="0"/>
        <w:jc w:val="center"/>
      </w:pPr>
      <w:r>
        <w:rPr>
          <w:rFonts w:ascii="Arial" w:cs="Arial" w:eastAsia="Arial" w:hAnsi="Arial"/>
          <w:color w:val="6B7280"/>
          <w:sz w:val="30"/>
          <w:szCs w:val="30"/>
        </w:rPr>
        <w:t xml:space="preserve">Brand Foundation Document</w:t>
      </w:r>
    </w:p>
    <w:p>
      <w:pPr>
        <w:spacing w:after="700" w:before="0"/>
        <w:jc w:val="center"/>
      </w:pPr>
      <w:r>
        <w:rPr>
          <w:rFonts w:ascii="Arial" w:cs="Arial" w:eastAsia="Arial" w:hAnsi="Arial"/>
          <w:i/>
          <w:iCs/>
          <w:color w:val="6B7280"/>
          <w:sz w:val="22"/>
          <w:szCs w:val="22"/>
        </w:rPr>
        <w:t xml:space="preserve">Panduan Strategis Merek untuk Pengembangan Platform Digital</w:t>
      </w:r>
    </w:p>
    <w:p>
      <w:pPr>
        <w:spacing w:after="100" w:before="0"/>
        <w:jc w:val="center"/>
      </w:pPr>
      <w:r>
        <w:rPr>
          <w:rFonts w:ascii="Arial" w:cs="Arial" w:eastAsia="Arial" w:hAnsi="Arial"/>
          <w:color w:val="6B7280"/>
          <w:sz w:val="22"/>
          <w:szCs w:val="22"/>
        </w:rPr>
        <w:t xml:space="preserve">Versi  </w:t>
      </w:r>
      <w:r>
        <w:rPr>
          <w:rFonts w:ascii="Arial" w:cs="Arial" w:eastAsia="Arial" w:hAnsi="Arial"/>
          <w:b/>
          <w:bCs/>
          <w:color w:val="1F2937"/>
          <w:sz w:val="22"/>
          <w:szCs w:val="22"/>
        </w:rPr>
        <w:t xml:space="preserve">1.0</w:t>
      </w:r>
      <w:r>
        <w:rPr>
          <w:rFonts w:ascii="Arial" w:cs="Arial" w:eastAsia="Arial" w:hAnsi="Arial"/>
          <w:color w:val="6B7280"/>
          <w:sz w:val="22"/>
          <w:szCs w:val="22"/>
        </w:rPr>
        <w:t xml:space="preserve">     Tanggal  </w:t>
      </w:r>
      <w:r>
        <w:rPr>
          <w:rFonts w:ascii="Arial" w:cs="Arial" w:eastAsia="Arial" w:hAnsi="Arial"/>
          <w:b/>
          <w:bCs/>
          <w:color w:val="1F2937"/>
          <w:sz w:val="22"/>
          <w:szCs w:val="22"/>
        </w:rPr>
        <w:t xml:space="preserve">Mei 2026</w:t>
      </w:r>
    </w:p>
    <w:p>
      <w:pPr>
        <w:spacing w:after="700" w:before="0"/>
        <w:jc w:val="center"/>
      </w:pPr>
      <w:r>
        <w:rPr>
          <w:rFonts w:ascii="Arial" w:cs="Arial" w:eastAsia="Arial" w:hAnsi="Arial"/>
          <w:color w:val="6B7280"/>
          <w:sz w:val="22"/>
          <w:szCs w:val="22"/>
        </w:rPr>
        <w:t xml:space="preserve">Klien  </w:t>
      </w:r>
      <w:r>
        <w:rPr>
          <w:rFonts w:ascii="Arial" w:cs="Arial" w:eastAsia="Arial" w:hAnsi="Arial"/>
          <w:b/>
          <w:bCs/>
          <w:color w:val="1F2937"/>
          <w:sz w:val="22"/>
          <w:szCs w:val="22"/>
        </w:rPr>
        <w:t xml:space="preserve">CV Reka Cipta Indonesia</w:t>
      </w:r>
      <w:r>
        <w:rPr>
          <w:rFonts w:ascii="Arial" w:cs="Arial" w:eastAsia="Arial" w:hAnsi="Arial"/>
          <w:color w:val="6B7280"/>
          <w:sz w:val="22"/>
          <w:szCs w:val="22"/>
        </w:rPr>
        <w:t xml:space="preserve">     Status  </w:t>
      </w:r>
      <w:r>
        <w:rPr>
          <w:rFonts w:ascii="Arial" w:cs="Arial" w:eastAsia="Arial" w:hAnsi="Arial"/>
          <w:b/>
          <w:bCs/>
          <w:color w:val="1F2937"/>
          <w:sz w:val="22"/>
          <w:szCs w:val="22"/>
        </w:rPr>
        <w:t xml:space="preserve">Final Draft</w:t>
      </w:r>
    </w:p>
    <w:p>
      <w:pPr>
        <w:spacing w:after="80" w:before="0"/>
        <w:jc w:val="center"/>
      </w:pPr>
      <w:r>
        <w:rPr>
          <w:rFonts w:ascii="Arial" w:cs="Arial" w:eastAsia="Arial" w:hAnsi="Arial"/>
          <w:b/>
          <w:bCs/>
          <w:color w:val="6B7280"/>
          <w:sz w:val="18"/>
          <w:szCs w:val="18"/>
        </w:rPr>
        <w:t xml:space="preserve">DOKUMEN INI BERSIFAT CONFIDENTIAL</w:t>
      </w:r>
    </w:p>
    <w:p>
      <w:pPr>
        <w:spacing w:after="80" w:before="0"/>
        <w:jc w:val="center"/>
      </w:pPr>
      <w:r>
        <w:rPr>
          <w:rFonts w:ascii="Arial" w:cs="Arial" w:eastAsia="Arial" w:hAnsi="Arial"/>
          <w:color w:val="6B7280"/>
          <w:sz w:val="18"/>
          <w:szCs w:val="18"/>
        </w:rPr>
        <w:t xml:space="preserve">Tidak untuk disebarluaskan tanpa izin tertulis dari CV Reka Cipta Indonesia</w:t>
      </w:r>
    </w:p>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Tentang Dokumen Ini</w:t>
      </w:r>
    </w:p>
    <w:p>
      <w:pPr>
        <w:spacing w:after="120" w:before="60"/>
        <w:jc w:val="both"/>
      </w:pPr>
      <w:r>
        <w:rPr>
          <w:rFonts w:ascii="Arial" w:cs="Arial" w:eastAsia="Arial" w:hAnsi="Arial"/>
          <w:color w:val="1F2937"/>
          <w:sz w:val="22"/>
          <w:szCs w:val="22"/>
        </w:rPr>
        <w:t xml:space="preserve">Dokumen ini adalah panduan fondasi merek (brand foundation) CV Reka Cipta Indonesia yang berfungsi sebagai referensi strategis bagi seluruh pihak yang terlibat dalam pengembangan platform digital perusahaan — khususnya website company profile dan sistem CRM.</w:t>
      </w:r>
    </w:p>
    <w:p>
      <w:pPr>
        <w:spacing w:after="120" w:before="60"/>
        <w:jc w:val="both"/>
      </w:pPr>
      <w:r>
        <w:rPr>
          <w:rFonts w:ascii="Arial" w:cs="Arial" w:eastAsia="Arial" w:hAnsi="Arial"/>
          <w:color w:val="1F2937"/>
          <w:sz w:val="22"/>
          <w:szCs w:val="22"/>
        </w:rPr>
        <w:t xml:space="preserve">Fondasi merek yang terdefinisi dengan baik adalah prasyarat dari desain, copywriting, dan pengembangan yang koheren. Tanpa fondasi ini, setiap elemen website berisiko dibuat secara terpisah-pisah tanpa benang merah yang menyatukan narasi merek.</w:t>
      </w:r>
    </w:p>
    <w:p>
      <w:pPr>
        <w:spacing w:after="6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Apa yang Ada di Dokumen Ini</w:t>
      </w:r>
    </w:p>
    <w:p>
      <w:pPr>
        <w:pStyle w:val="ListParagraph"/>
        <w:numPr>
          <w:ilvl w:val="0"/>
          <w:numId w:val="2"/>
        </w:numPr>
        <w:spacing w:after="60" w:before="60"/>
      </w:pPr>
      <w:r>
        <w:rPr>
          <w:rFonts w:ascii="Arial" w:cs="Arial" w:eastAsia="Arial" w:hAnsi="Arial"/>
          <w:color w:val="1F2937"/>
          <w:sz w:val="22"/>
          <w:szCs w:val="22"/>
        </w:rPr>
        <w:t xml:space="preserve">Konteks bisnis dan analisis posisi kompetitor Reka Cipta di pasar distribusi garam Indonesia</w:t>
      </w:r>
    </w:p>
    <w:p>
      <w:pPr>
        <w:pStyle w:val="ListParagraph"/>
        <w:numPr>
          <w:ilvl w:val="0"/>
          <w:numId w:val="2"/>
        </w:numPr>
        <w:spacing w:after="60" w:before="60"/>
      </w:pPr>
      <w:r>
        <w:rPr>
          <w:rFonts w:ascii="Arial" w:cs="Arial" w:eastAsia="Arial" w:hAnsi="Arial"/>
          <w:color w:val="1F2937"/>
          <w:sz w:val="22"/>
          <w:szCs w:val="22"/>
        </w:rPr>
        <w:t xml:space="preserve">Brand purpose, visi, misi, dan nilai-nilai merek yang menjadi fondasi seluruh komunikasi</w:t>
      </w:r>
    </w:p>
    <w:p>
      <w:pPr>
        <w:pStyle w:val="ListParagraph"/>
        <w:numPr>
          <w:ilvl w:val="0"/>
          <w:numId w:val="2"/>
        </w:numPr>
        <w:spacing w:after="60" w:before="60"/>
      </w:pPr>
      <w:r>
        <w:rPr>
          <w:rFonts w:ascii="Arial" w:cs="Arial" w:eastAsia="Arial" w:hAnsi="Arial"/>
          <w:color w:val="1F2937"/>
          <w:sz w:val="22"/>
          <w:szCs w:val="22"/>
        </w:rPr>
        <w:t xml:space="preserve">Positioning dan unique value proposition yang membedakan Reka Cipta dari kompetitor</w:t>
      </w:r>
    </w:p>
    <w:p>
      <w:pPr>
        <w:pStyle w:val="ListParagraph"/>
        <w:numPr>
          <w:ilvl w:val="0"/>
          <w:numId w:val="2"/>
        </w:numPr>
        <w:spacing w:after="60" w:before="60"/>
      </w:pPr>
      <w:r>
        <w:rPr>
          <w:rFonts w:ascii="Arial" w:cs="Arial" w:eastAsia="Arial" w:hAnsi="Arial"/>
          <w:color w:val="1F2937"/>
          <w:sz w:val="22"/>
          <w:szCs w:val="22"/>
        </w:rPr>
        <w:t xml:space="preserve">Karakter dan kepribadian merek yang harus tecermin dalam desain dan konten website</w:t>
      </w:r>
    </w:p>
    <w:p>
      <w:pPr>
        <w:pStyle w:val="ListParagraph"/>
        <w:numPr>
          <w:ilvl w:val="0"/>
          <w:numId w:val="2"/>
        </w:numPr>
        <w:spacing w:after="60" w:before="60"/>
      </w:pPr>
      <w:r>
        <w:rPr>
          <w:rFonts w:ascii="Arial" w:cs="Arial" w:eastAsia="Arial" w:hAnsi="Arial"/>
          <w:color w:val="1F2937"/>
          <w:sz w:val="22"/>
          <w:szCs w:val="22"/>
        </w:rPr>
        <w:t xml:space="preserve">Panduan suara dan nada (voice &amp; tone) untuk berbagai konteks komunikasi</w:t>
      </w:r>
    </w:p>
    <w:p>
      <w:pPr>
        <w:pStyle w:val="ListParagraph"/>
        <w:numPr>
          <w:ilvl w:val="0"/>
          <w:numId w:val="2"/>
        </w:numPr>
        <w:spacing w:after="60" w:before="60"/>
      </w:pPr>
      <w:r>
        <w:rPr>
          <w:rFonts w:ascii="Arial" w:cs="Arial" w:eastAsia="Arial" w:hAnsi="Arial"/>
          <w:color w:val="1F2937"/>
          <w:sz w:val="22"/>
          <w:szCs w:val="22"/>
        </w:rPr>
        <w:t xml:space="preserve">Pesan kunci per persona target yang harus disampaikan di website</w:t>
      </w:r>
    </w:p>
    <w:p>
      <w:pPr>
        <w:pStyle w:val="ListParagraph"/>
        <w:numPr>
          <w:ilvl w:val="0"/>
          <w:numId w:val="2"/>
        </w:numPr>
        <w:spacing w:after="60" w:before="60"/>
      </w:pPr>
      <w:r>
        <w:rPr>
          <w:rFonts w:ascii="Arial" w:cs="Arial" w:eastAsia="Arial" w:hAnsi="Arial"/>
          <w:color w:val="1F2937"/>
          <w:sz w:val="22"/>
          <w:szCs w:val="22"/>
        </w:rPr>
        <w:t xml:space="preserve">Panduan praktis aplikasi fondasi merek ini secara spesifik pada pengembangan website</w:t>
      </w:r>
    </w:p>
    <w:p>
      <w:pPr>
        <w:spacing w:after="6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Apa yang Tidak Ada di Dokumen Ini</w:t>
      </w:r>
    </w:p>
    <w:p>
      <w:pPr>
        <w:spacing w:after="120" w:before="60"/>
        <w:jc w:val="both"/>
      </w:pPr>
      <w:r>
        <w:rPr>
          <w:rFonts w:ascii="Arial" w:cs="Arial" w:eastAsia="Arial" w:hAnsi="Arial"/>
          <w:color w:val="1F2937"/>
          <w:sz w:val="22"/>
          <w:szCs w:val="22"/>
        </w:rPr>
        <w:t xml:space="preserve">Dokumen ini dengan sengaja tidak mencakup panduan identitas visual seperti palet warna, pilihan tipografi, aturan penggunaan logo, gaya fotografi, atau sistem grid. Panduan identitas visual akan dibuat dalam dokumen terpisah yang sepenuhnya mengacu pada fondasi merek ini sebagai dasarnya.</w:t>
      </w:r>
    </w:p>
    <w:p>
      <w:pPr>
        <w:spacing w:after="6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Cara Menggunakan Dokumen Ini</w:t>
      </w:r>
    </w:p>
    <w:p>
      <w:pPr>
        <w:pStyle w:val="ListParagraph"/>
        <w:numPr>
          <w:ilvl w:val="0"/>
          <w:numId w:val="3"/>
        </w:numPr>
        <w:spacing w:after="70" w:before="70"/>
      </w:pPr>
      <w:r>
        <w:rPr>
          <w:rFonts w:ascii="Arial" w:cs="Arial" w:eastAsia="Arial" w:hAnsi="Arial"/>
          <w:b/>
          <w:bCs/>
          <w:color w:val="1F2937"/>
          <w:sz w:val="22"/>
          <w:szCs w:val="22"/>
        </w:rPr>
        <w:t xml:space="preserve">Copywriter &amp; content creator: </w:t>
      </w:r>
      <w:r>
        <w:rPr>
          <w:rFonts w:ascii="Arial" w:cs="Arial" w:eastAsia="Arial" w:hAnsi="Arial"/>
          <w:b w:val="false"/>
          <w:bCs w:val="false"/>
          <w:color w:val="1F2937"/>
          <w:sz w:val="22"/>
          <w:szCs w:val="22"/>
        </w:rPr>
        <w:t xml:space="preserve">Bagian 5 (Suara &amp; Nada Merek) dan Bagian 6 (Pesan Kunci) adalah referensi utama. Pastikan setiap kalimat di website mencerminkan tone dan pesan yang telah didefinisikan.</w:t>
      </w:r>
    </w:p>
    <w:p>
      <w:pPr>
        <w:pStyle w:val="ListParagraph"/>
        <w:numPr>
          <w:ilvl w:val="0"/>
          <w:numId w:val="3"/>
        </w:numPr>
        <w:spacing w:after="70" w:before="70"/>
      </w:pPr>
      <w:r>
        <w:rPr>
          <w:rFonts w:ascii="Arial" w:cs="Arial" w:eastAsia="Arial" w:hAnsi="Arial"/>
          <w:b/>
          <w:bCs/>
          <w:color w:val="1F2937"/>
          <w:sz w:val="22"/>
          <w:szCs w:val="22"/>
        </w:rPr>
        <w:t xml:space="preserve">UI/UX designer: </w:t>
      </w:r>
      <w:r>
        <w:rPr>
          <w:rFonts w:ascii="Arial" w:cs="Arial" w:eastAsia="Arial" w:hAnsi="Arial"/>
          <w:b w:val="false"/>
          <w:bCs w:val="false"/>
          <w:color w:val="1F2937"/>
          <w:sz w:val="22"/>
          <w:szCs w:val="22"/>
        </w:rPr>
        <w:t xml:space="preserve">Bagian 4 (Karakter &amp; Kepribadian Brand) dan Bagian 7 (Panduan Aplikasi pada Website) memberikan arah untuk keputusan desain yang mencerminkan karakter merek yang diinginkan.</w:t>
      </w:r>
    </w:p>
    <w:p>
      <w:pPr>
        <w:pStyle w:val="ListParagraph"/>
        <w:numPr>
          <w:ilvl w:val="0"/>
          <w:numId w:val="3"/>
        </w:numPr>
        <w:spacing w:after="70" w:before="70"/>
      </w:pPr>
      <w:r>
        <w:rPr>
          <w:rFonts w:ascii="Arial" w:cs="Arial" w:eastAsia="Arial" w:hAnsi="Arial"/>
          <w:b/>
          <w:bCs/>
          <w:color w:val="1F2937"/>
          <w:sz w:val="22"/>
          <w:szCs w:val="22"/>
        </w:rPr>
        <w:t xml:space="preserve">Web developer: </w:t>
      </w:r>
      <w:r>
        <w:rPr>
          <w:rFonts w:ascii="Arial" w:cs="Arial" w:eastAsia="Arial" w:hAnsi="Arial"/>
          <w:b w:val="false"/>
          <w:bCs w:val="false"/>
          <w:color w:val="1F2937"/>
          <w:sz w:val="22"/>
          <w:szCs w:val="22"/>
        </w:rPr>
        <w:t xml:space="preserve">Gunakan sebagai referensi intent dan prioritas di balik setiap fitur dan halaman — terutama hierarki pesan dan filosofi CTA di Bagian 7.</w:t>
      </w:r>
    </w:p>
    <w:p>
      <w:pPr>
        <w:pStyle w:val="ListParagraph"/>
        <w:numPr>
          <w:ilvl w:val="0"/>
          <w:numId w:val="3"/>
        </w:numPr>
        <w:spacing w:after="70" w:before="70"/>
      </w:pPr>
      <w:r>
        <w:rPr>
          <w:rFonts w:ascii="Arial" w:cs="Arial" w:eastAsia="Arial" w:hAnsi="Arial"/>
          <w:b/>
          <w:bCs/>
          <w:color w:val="1F2937"/>
          <w:sz w:val="22"/>
          <w:szCs w:val="22"/>
        </w:rPr>
        <w:t xml:space="preserve">Manajemen: </w:t>
      </w:r>
      <w:r>
        <w:rPr>
          <w:rFonts w:ascii="Arial" w:cs="Arial" w:eastAsia="Arial" w:hAnsi="Arial"/>
          <w:b w:val="false"/>
          <w:bCs w:val="false"/>
          <w:color w:val="1F2937"/>
          <w:sz w:val="22"/>
          <w:szCs w:val="22"/>
        </w:rPr>
        <w:t xml:space="preserve">Gunakan sebagai standar evaluasi untuk memastikan setiap keputusan konten dan desain konsisten dengan identitas merek yang telah ditetapkan.</w:t>
      </w:r>
    </w:p>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1. Konteks Bisnis &amp; Lanskap Kompetitif</w:t>
      </w:r>
    </w:p>
    <w:p>
      <w:pPr>
        <w:pStyle w:val="Heading2"/>
        <w:spacing w:after="160" w:before="400"/>
      </w:pPr>
      <w:r>
        <w:rPr>
          <w:rFonts w:ascii="Arial" w:cs="Arial" w:eastAsia="Arial" w:hAnsi="Arial"/>
          <w:b/>
          <w:bCs/>
          <w:color w:val="1B4F8A"/>
          <w:sz w:val="28"/>
          <w:szCs w:val="28"/>
        </w:rPr>
        <w:t xml:space="preserve">1.1  Gambaran Industri Distribusi Garam Indonesia</w:t>
      </w:r>
    </w:p>
    <w:p>
      <w:pPr>
        <w:spacing w:after="120" w:before="60"/>
        <w:jc w:val="both"/>
      </w:pPr>
      <w:r>
        <w:rPr>
          <w:rFonts w:ascii="Arial" w:cs="Arial" w:eastAsia="Arial" w:hAnsi="Arial"/>
          <w:color w:val="1F2937"/>
          <w:sz w:val="22"/>
          <w:szCs w:val="22"/>
        </w:rPr>
        <w:t xml:space="preserve">Industri distribusi garam di Indonesia beroperasi dalam spektrum yang sangat lebar — dari petani kecil di tambak-tambak Madura yang menjual langsung ke pengepul lokal, hingga BUMN dengan kapasitas produksi ratusan ribu ton per tahun. Di tengah spektrum ini, terdapat lapisan yang paling dinamis namun paling kurang terlayani: industri menengah yang membutuhkan pasokan garam berkualitas secara rutin, terdokumentasi, dan sesuai standar nasional.</w:t>
      </w:r>
    </w:p>
    <w:p>
      <w:pPr>
        <w:spacing w:after="120" w:before="60"/>
        <w:jc w:val="both"/>
      </w:pPr>
      <w:r>
        <w:rPr>
          <w:rFonts w:ascii="Arial" w:cs="Arial" w:eastAsia="Arial" w:hAnsi="Arial"/>
          <w:color w:val="1F2937"/>
          <w:sz w:val="22"/>
          <w:szCs w:val="22"/>
        </w:rPr>
        <w:t xml:space="preserve">Paradoks utama industri ini adalah meskipun Indonesia merupakan salah satu negara dengan garis pantai terpanjang di dunia, impor garam — terutama untuk kebutuhan industri — masih berlangsung secara signifikan. Artinya, ada permintaan industri yang tidak terpenuhi secara optimal oleh rantai pasok domestik. Celah inilah yang menjadi ruang gerak strategis bagi distributor lokal yang terkelola dengan baik.</w:t>
      </w:r>
    </w:p>
    <w:p>
      <w:pPr>
        <w:spacing w:after="120" w:before="60"/>
        <w:jc w:val="both"/>
      </w:pPr>
      <w:r>
        <w:rPr>
          <w:rFonts w:ascii="Arial" w:cs="Arial" w:eastAsia="Arial" w:hAnsi="Arial"/>
          <w:color w:val="1F2937"/>
          <w:sz w:val="22"/>
          <w:szCs w:val="22"/>
        </w:rPr>
        <w:t xml:space="preserve">Dari sisi digital, pasar distribusi garam B2B di Indonesia hampir sepenuhnya kosong dari kehadiran online yang serius. Hampir tidak ada distributor garam di segmen menengah yang memiliki website teroptimasi, apalagi sistem akuisisi mitra secara inbound. Ini adalah peluang "first-mover" yang, sekali diambil, sangat sulit direbut kembali oleh kompetitor.</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1.2  Pemetaan Kompetitor</w:t>
      </w:r>
    </w:p>
    <w:p>
      <w:pPr>
        <w:spacing w:after="120" w:before="60"/>
        <w:jc w:val="both"/>
      </w:pPr>
      <w:r>
        <w:rPr>
          <w:rFonts w:ascii="Arial" w:cs="Arial" w:eastAsia="Arial" w:hAnsi="Arial"/>
          <w:color w:val="1F2937"/>
          <w:sz w:val="22"/>
          <w:szCs w:val="22"/>
        </w:rPr>
        <w:t xml:space="preserve">Empat kelompok kompetitor utama yang relevan bagi Reka Cipta, beserta analisis posisi masing-masing:</w:t>
      </w:r>
    </w:p>
    <w:p>
      <w:pPr>
        <w:spacing w:after="80" w:before="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150"/>
        <w:gridCol w:w="2150"/>
        <w:gridCol w:w="3076"/>
      </w:tblGrid>
      <w:tr>
        <w:tc>
          <w:tcPr>
            <w:tcW w:type="dxa" w:w="165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Kompetitor</w:t>
            </w:r>
          </w:p>
        </w:tc>
        <w:tc>
          <w:tcPr>
            <w:tcW w:type="dxa" w:w="215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Kekuatan Utama</w:t>
            </w:r>
          </w:p>
        </w:tc>
        <w:tc>
          <w:tcPr>
            <w:tcW w:type="dxa" w:w="215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Kelemahan Signifikan</w:t>
            </w:r>
          </w:p>
        </w:tc>
        <w:tc>
          <w:tcPr>
            <w:tcW w:type="dxa" w:w="3076"/>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Positioning Saat Ini</w:t>
            </w:r>
          </w:p>
        </w:tc>
      </w:tr>
      <w:tr>
        <w:tc>
          <w:tcPr>
            <w:tcW w:type="dxa" w:w="165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bCs/>
                <w:color w:val="1F2937"/>
                <w:sz w:val="21"/>
                <w:szCs w:val="21"/>
              </w:rPr>
              <w:t xml:space="preserve">PT Garam (Persero)</w:t>
            </w:r>
            <w:r>
              <w:rPr>
                <w:rFonts w:ascii="Arial" w:cs="Arial" w:eastAsia="Arial" w:hAnsi="Arial"/>
                <w:b w:val="false"/>
                <w:bCs w:val="false"/>
                <w:color w:val="1F2937"/>
                <w:sz w:val="21"/>
                <w:szCs w:val="21"/>
              </w:rPr>
              <w:t xml:space="preserve"> — BUMN</w:t>
            </w:r>
          </w:p>
        </w:tc>
        <w:tc>
          <w:tcPr>
            <w:tcW w:type="dxa" w:w="215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Reputasi nasional, kapasitas produksi sangat besar, jaringan distribusi luas, kepercayaan instansi pemerintah</w:t>
            </w:r>
          </w:p>
        </w:tc>
        <w:tc>
          <w:tcPr>
            <w:tcW w:type="dxa" w:w="215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Sangat birokratis dan tidak fleksibel, minimum order quantity (MOQ) besar, respons lambat untuk industri menengah, lebih berorientasi pada pasar retail dan tender pemerintah</w:t>
            </w:r>
          </w:p>
        </w:tc>
        <w:tc>
          <w:tcPr>
            <w:tcW w:type="dxa" w:w="307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"Garam Nasional yang Andal" — dominan di pasar massal, retail, dan pengadaan pemerintah. Bukan kompetitor langsung untuk segmen industri menengah.</w:t>
            </w:r>
          </w:p>
        </w:tc>
      </w:tr>
      <w:tr>
        <w:tc>
          <w:tcPr>
            <w:tcW w:type="dxa" w:w="165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bCs/>
                <w:color w:val="1F2937"/>
                <w:sz w:val="21"/>
                <w:szCs w:val="21"/>
              </w:rPr>
              <w:t xml:space="preserve">Produsen Swasta Terintegrasi</w:t>
            </w:r>
            <w:r>
              <w:rPr>
                <w:rFonts w:ascii="Arial" w:cs="Arial" w:eastAsia="Arial" w:hAnsi="Arial"/>
                <w:b w:val="false"/>
                <w:bCs w:val="false"/>
                <w:color w:val="1F2937"/>
                <w:sz w:val="21"/>
                <w:szCs w:val="21"/>
              </w:rPr>
              <w:t xml:space="preserve"> (memiliki ladang &amp; pabrik sendiri)</w:t>
            </w:r>
          </w:p>
        </w:tc>
        <w:tc>
          <w:tcPr>
            <w:tcW w:type="dxa" w:w="215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Kontrol kualitas vertikal penuh dari sumber, konsistensi produk, kapasitas untuk kontrak industri besar</w:t>
            </w:r>
          </w:p>
        </w:tc>
        <w:tc>
          <w:tcPr>
            <w:tcW w:type="dxa" w:w="215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Hanya menjual produk milik sendiri (tidak multi-varian), tidak fleksibel untuk volume menengah, tidak melayani kebutuhan multi-produk, geografis terbatas</w:t>
            </w:r>
          </w:p>
        </w:tc>
        <w:tc>
          <w:tcPr>
            <w:tcW w:type="dxa" w:w="307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"Premium single-source supplier" untuk kontrak jangka panjang industri besar. Terlalu rigid untuk industri menengah yang butuh fleksibilitas.</w:t>
            </w:r>
          </w:p>
        </w:tc>
      </w:tr>
      <w:tr>
        <w:tc>
          <w:tcPr>
            <w:tcW w:type="dxa" w:w="165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bCs/>
                <w:color w:val="1F2937"/>
                <w:sz w:val="21"/>
                <w:szCs w:val="21"/>
              </w:rPr>
              <w:t xml:space="preserve">UD Distributor Lokal</w:t>
            </w:r>
            <w:r>
              <w:rPr>
                <w:rFonts w:ascii="Arial" w:cs="Arial" w:eastAsia="Arial" w:hAnsi="Arial"/>
                <w:b w:val="false"/>
                <w:bCs w:val="false"/>
                <w:color w:val="1F2937"/>
                <w:sz w:val="21"/>
                <w:szCs w:val="21"/>
              </w:rPr>
              <w:t xml:space="preserve"> (tanpa sertifikasi SNI)</w:t>
            </w:r>
          </w:p>
        </w:tc>
        <w:tc>
          <w:tcPr>
            <w:tcW w:type="dxa" w:w="215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Harga sangat kompetitif (sering paling murah), negosiasi fleksibel, pengiriman cepat secara lokal, hubungan personal</w:t>
            </w:r>
          </w:p>
        </w:tc>
        <w:tc>
          <w:tcPr>
            <w:tcW w:type="dxa" w:w="215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Tidak ada sertifikasi SNI, dokumentasi legal minim atau tidak ada, kualitas tidak konsisten antar batch, tidak punya digital presence, tidak bisa memenuhi kebutuhan compliance industri formal</w:t>
            </w:r>
          </w:p>
        </w:tc>
        <w:tc>
          <w:tcPr>
            <w:tcW w:type="dxa" w:w="307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"Price-first via word-of-mouth" — bertahan di segmen UKM dan transaksi informal. Tidak bisa bersaing di procurement industri formal yang mensyaratkan dokumen.</w:t>
            </w:r>
          </w:p>
        </w:tc>
      </w:tr>
      <w:tr>
        <w:tc>
          <w:tcPr>
            <w:tcW w:type="dxa" w:w="165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bCs/>
                <w:color w:val="1F2937"/>
                <w:sz w:val="21"/>
                <w:szCs w:val="21"/>
              </w:rPr>
              <w:t xml:space="preserve">Importir Garam Industri</w:t>
            </w:r>
            <w:r>
              <w:rPr>
                <w:rFonts w:ascii="Arial" w:cs="Arial" w:eastAsia="Arial" w:hAnsi="Arial"/>
                <w:b w:val="false"/>
                <w:bCs w:val="false"/>
                <w:color w:val="1F2937"/>
                <w:sz w:val="21"/>
                <w:szCs w:val="21"/>
              </w:rPr>
              <w:t xml:space="preserve"> (garam impor Australia, India)</w:t>
            </w:r>
          </w:p>
        </w:tc>
        <w:tc>
          <w:tcPr>
            <w:tcW w:type="dxa" w:w="215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Kualitas dan kemurnian sangat tinggi dan konsisten, tersedia dalam volume sangat besar, memenuhi standar internasional</w:t>
            </w:r>
          </w:p>
        </w:tc>
        <w:tc>
          <w:tcPr>
            <w:tcW w:type="dxa" w:w="215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Harga jauh lebih mahal dari garam lokal, lead time pengiriman panjang, tidak mendukung ekosistem petani lokal, rentan terhadap perubahan regulasi dan tarif impor</w:t>
            </w:r>
          </w:p>
        </w:tc>
        <w:tc>
          <w:tcPr>
            <w:tcW w:type="dxa" w:w="307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"Premium compliance supplier" — melayani MNC dan industri yang membutuhkan kemurnian sangat tinggi atau compliance internasional. Segmen berbeda dari target utama Reka Cipta.</w:t>
            </w:r>
          </w:p>
        </w:tc>
      </w:tr>
    </w:tbl>
    <w:p>
      <w:pPr>
        <w:spacing w:after="8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1.3  Celah Pasar — Peluang Strategis Reka Cipta</w:t>
      </w:r>
    </w:p>
    <w:p>
      <w:pPr>
        <w:spacing w:after="120" w:before="60"/>
        <w:jc w:val="both"/>
      </w:pPr>
      <w:r>
        <w:rPr>
          <w:rFonts w:ascii="Arial" w:cs="Arial" w:eastAsia="Arial" w:hAnsi="Arial"/>
          <w:color w:val="1F2937"/>
          <w:sz w:val="22"/>
          <w:szCs w:val="22"/>
        </w:rPr>
        <w:t xml:space="preserve">Dari pemetaan di atas, terlihat jelas sebuah celah yang belum terisi: industri menengah Indonesia yang membutuhkan supplier garam dengan kombinasi atribut yang saat ini hanya bisa ditemukan secara terpisah di kompetitor berbeda — bukan dalam satu entitas.</w:t>
      </w:r>
    </w:p>
    <w:p>
      <w:pPr>
        <w:spacing w:after="60" w:before="0"/>
      </w:pPr>
      <w:r>
        <w:rPr>
          <w:sz w:val="20"/>
          <w:szCs w:val="20"/>
        </w:rPr>
        <w:t xml:space="preserve"> </w:t>
      </w:r>
    </w:p>
    <w:p>
      <w:pPr>
        <w:spacing w:after="120" w:before="60"/>
        <w:jc w:val="both"/>
      </w:pPr>
      <w:r>
        <w:rPr>
          <w:rFonts w:ascii="Arial" w:cs="Arial" w:eastAsia="Arial" w:hAnsi="Arial"/>
          <w:color w:val="1F2937"/>
          <w:sz w:val="22"/>
          <w:szCs w:val="22"/>
        </w:rPr>
        <w:t xml:space="preserve">Kombinasi atribut yang dibutuhkan segmen ini:</w:t>
      </w:r>
    </w:p>
    <w:p>
      <w:pPr>
        <w:pStyle w:val="ListParagraph"/>
        <w:numPr>
          <w:ilvl w:val="0"/>
          <w:numId w:val="4"/>
        </w:numPr>
        <w:spacing w:after="60" w:before="60"/>
      </w:pPr>
      <w:r>
        <w:rPr>
          <w:rFonts w:ascii="Arial" w:cs="Arial" w:eastAsia="Arial" w:hAnsi="Arial"/>
          <w:color w:val="1F2937"/>
          <w:sz w:val="22"/>
          <w:szCs w:val="22"/>
        </w:rPr>
        <w:t xml:space="preserve">Dokumentasi legal dan sertifikasi SNI yang dapat diverifikasi untuk kebutuhan compliance procurement</w:t>
      </w:r>
    </w:p>
    <w:p>
      <w:pPr>
        <w:pStyle w:val="ListParagraph"/>
        <w:numPr>
          <w:ilvl w:val="0"/>
          <w:numId w:val="4"/>
        </w:numPr>
        <w:spacing w:after="60" w:before="60"/>
      </w:pPr>
      <w:r>
        <w:rPr>
          <w:rFonts w:ascii="Arial" w:cs="Arial" w:eastAsia="Arial" w:hAnsi="Arial"/>
          <w:color w:val="1F2937"/>
          <w:sz w:val="22"/>
          <w:szCs w:val="22"/>
        </w:rPr>
        <w:t xml:space="preserve">Portofolio multi-produk yang memungkinkan satu mitra supply untuk berbagai kebutuhan garam</w:t>
      </w:r>
    </w:p>
    <w:p>
      <w:pPr>
        <w:pStyle w:val="ListParagraph"/>
        <w:numPr>
          <w:ilvl w:val="0"/>
          <w:numId w:val="4"/>
        </w:numPr>
        <w:spacing w:after="60" w:before="60"/>
      </w:pPr>
      <w:r>
        <w:rPr>
          <w:rFonts w:ascii="Arial" w:cs="Arial" w:eastAsia="Arial" w:hAnsi="Arial"/>
          <w:color w:val="1F2937"/>
          <w:sz w:val="22"/>
          <w:szCs w:val="22"/>
        </w:rPr>
        <w:t xml:space="preserve">Fleksibilitas volume — melayani kebutuhan 10–100 ton per bulan, bukan MOQ ratusan ton</w:t>
      </w:r>
    </w:p>
    <w:p>
      <w:pPr>
        <w:pStyle w:val="ListParagraph"/>
        <w:numPr>
          <w:ilvl w:val="0"/>
          <w:numId w:val="4"/>
        </w:numPr>
        <w:spacing w:after="60" w:before="60"/>
      </w:pPr>
      <w:r>
        <w:rPr>
          <w:rFonts w:ascii="Arial" w:cs="Arial" w:eastAsia="Arial" w:hAnsi="Arial"/>
          <w:color w:val="1F2937"/>
          <w:sz w:val="22"/>
          <w:szCs w:val="22"/>
        </w:rPr>
        <w:t xml:space="preserve">Respons cepat dan komunikasi yang tidak birokratis</w:t>
      </w:r>
    </w:p>
    <w:p>
      <w:pPr>
        <w:pStyle w:val="ListParagraph"/>
        <w:numPr>
          <w:ilvl w:val="0"/>
          <w:numId w:val="4"/>
        </w:numPr>
        <w:spacing w:after="60" w:before="60"/>
      </w:pPr>
      <w:r>
        <w:rPr>
          <w:rFonts w:ascii="Arial" w:cs="Arial" w:eastAsia="Arial" w:hAnsi="Arial"/>
          <w:color w:val="1F2937"/>
          <w:sz w:val="22"/>
          <w:szCs w:val="22"/>
        </w:rPr>
        <w:t xml:space="preserve">Harga kompetitif dengan garam lokal berkualitas, jauh di bawah garam impor</w:t>
      </w:r>
    </w:p>
    <w:p>
      <w:pPr>
        <w:spacing w:after="6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Reka Cipta, dengan portofolio 5 produk bersertifikasi SNI, legalitas penuh (Akta Notaris, NIB, NPWP, Status Hukum Kemenkumham), posisi sebagai distributor multi-supplier yang fleksibel, dan rencana digital presence pertama di segmen ini — berada di posisi ideal untuk menjadi pemain dominan di celah pasar ini.</w:t>
      </w:r>
    </w:p>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2. Fondasi Brand</w:t>
      </w:r>
    </w:p>
    <w:p>
      <w:pPr>
        <w:pStyle w:val="Heading2"/>
        <w:spacing w:after="160" w:before="400"/>
      </w:pPr>
      <w:r>
        <w:rPr>
          <w:rFonts w:ascii="Arial" w:cs="Arial" w:eastAsia="Arial" w:hAnsi="Arial"/>
          <w:b/>
          <w:bCs/>
          <w:color w:val="1B4F8A"/>
          <w:sz w:val="28"/>
          <w:szCs w:val="28"/>
        </w:rPr>
        <w:t xml:space="preserve">2.1  Brand Purpose — Mengapa Reka Cipta Ada</w:t>
      </w:r>
    </w:p>
    <w:p>
      <w:pPr>
        <w:spacing w:after="120" w:before="60"/>
        <w:jc w:val="both"/>
      </w:pPr>
      <w:r>
        <w:rPr>
          <w:rFonts w:ascii="Arial" w:cs="Arial" w:eastAsia="Arial" w:hAnsi="Arial"/>
          <w:color w:val="1F2937"/>
          <w:sz w:val="22"/>
          <w:szCs w:val="22"/>
        </w:rPr>
        <w:t xml:space="preserve">Brand purpose menjawab "mengapa" di balik keberadaan perusahaan — bukan apa yang dijual, melainkan kontribusi nyata yang diberikan bagi dunia di luar sekadar keuntungan finansial. Purpose yang otentik menjadi kompas seluruh keputusan bisnis dan komunikasi.</w:t>
      </w:r>
    </w:p>
    <w:p>
      <w:pPr>
        <w:spacing w:after="8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"Reka Cipta ada untuk membangun jembatan yang kuat antara petani garam lokal Indonesia dan industri yang membutuhkan pasokan garam berkualitas — sehingga keduanya dapat tumbuh bersama dengan kepastian, keadilan, dan keberlanjutan."</w:t>
      </w:r>
    </w:p>
    <w:p>
      <w:pPr>
        <w:spacing w:after="80" w:before="0"/>
      </w:pPr>
      <w:r>
        <w:rPr>
          <w:sz w:val="20"/>
          <w:szCs w:val="20"/>
        </w:rPr>
        <w:t xml:space="preserve"> </w:t>
      </w:r>
    </w:p>
    <w:p>
      <w:pPr>
        <w:spacing w:after="120" w:before="60"/>
        <w:jc w:val="both"/>
      </w:pPr>
      <w:r>
        <w:rPr>
          <w:rFonts w:ascii="Arial" w:cs="Arial" w:eastAsia="Arial" w:hAnsi="Arial"/>
          <w:color w:val="1F2937"/>
          <w:sz w:val="22"/>
          <w:szCs w:val="22"/>
        </w:rPr>
        <w:t xml:space="preserve">Penjelasan strategis: Indonesia memiliki lebih dari 13.000 petani garam yang menghadapi ketidakpastian harga dan akses pasar. Di sisi lain, ribuan industri menengah — dari pabrik makanan hingga industri pengasinan ikan — kesulitan menemukan supplier yang terpercaya, terdokumentasi, dan responsif. Reka Cipta hadir untuk menjembatani kedua pihak ini, dengan profesionalisme sebagai infrastrukturnya dan kepercayaan sebagai produknya.</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2.2  Visi Brand</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"Menjadi distributor garam terpercaya pilihan industri menengah Indonesia, yang dikenal karena konsistensi kualitas, transparansi dokumentasi, dan komitmen jangka panjang terhadap petani lokal."</w:t>
      </w:r>
    </w:p>
    <w:p>
      <w:pPr>
        <w:spacing w:after="80" w:before="0"/>
      </w:pPr>
      <w:r>
        <w:rPr>
          <w:sz w:val="20"/>
          <w:szCs w:val="20"/>
        </w:rPr>
        <w:t xml:space="preserve"> </w:t>
      </w:r>
    </w:p>
    <w:p>
      <w:pPr>
        <w:spacing w:after="120" w:before="60"/>
        <w:jc w:val="both"/>
      </w:pPr>
      <w:r>
        <w:rPr>
          <w:rFonts w:ascii="Arial" w:cs="Arial" w:eastAsia="Arial" w:hAnsi="Arial"/>
          <w:color w:val="1F2937"/>
          <w:sz w:val="22"/>
          <w:szCs w:val="22"/>
        </w:rPr>
        <w:t xml:space="preserve">Catatan strategis atas pemilihan kata: "Terpercaya pilihan" lebih kuat dari sekadar "terkemuka" karena berbicara tentang preferensi aktif yang didasarkan pada pengalaman nyata mitra. "Industri menengah" adalah fokus yang realistis dan menguntungkan untuk fase pertumbuhan saat ini — bukan klaim yang terlalu luas. "Petani lokal" menegaskan bahwa pertumbuhan Reka Cipta tidak berdiri sendiri, melainkan mengangkat ekosistem yang lebih besar.</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2.3  Misi Brand</w:t>
      </w:r>
    </w:p>
    <w:p>
      <w:pPr>
        <w:spacing w:after="120" w:before="60"/>
        <w:jc w:val="both"/>
      </w:pPr>
      <w:r>
        <w:rPr>
          <w:rFonts w:ascii="Arial" w:cs="Arial" w:eastAsia="Arial" w:hAnsi="Arial"/>
          <w:color w:val="1F2937"/>
          <w:sz w:val="22"/>
          <w:szCs w:val="22"/>
        </w:rPr>
        <w:t xml:space="preserve">Misi mendefinisikan cara Reka Cipta mewujudkan visinya melalui tindakan nyata sehari-hari. Lima pernyataan misi berikut bersifat operasional dan harus tercermin dalam setiap aspek layanan:</w:t>
      </w:r>
    </w:p>
    <w:p>
      <w:pPr>
        <w:spacing w:after="60" w:before="0"/>
      </w:pPr>
      <w:r>
        <w:rPr>
          <w:sz w:val="20"/>
          <w:szCs w:val="20"/>
        </w:rPr>
        <w:t xml:space="preserve"> </w:t>
      </w:r>
    </w:p>
    <w:p>
      <w:pPr>
        <w:pStyle w:val="ListParagraph"/>
        <w:numPr>
          <w:ilvl w:val="0"/>
          <w:numId w:val="5"/>
        </w:numPr>
        <w:spacing w:after="70" w:before="70"/>
      </w:pPr>
      <w:r>
        <w:rPr>
          <w:rFonts w:ascii="Arial" w:cs="Arial" w:eastAsia="Arial" w:hAnsi="Arial"/>
          <w:b/>
          <w:bCs/>
          <w:color w:val="1F2937"/>
          <w:sz w:val="22"/>
          <w:szCs w:val="22"/>
        </w:rPr>
        <w:t xml:space="preserve">Jaminan kualitas yang bisa diverifikasi: </w:t>
      </w:r>
      <w:r>
        <w:rPr>
          <w:rFonts w:ascii="Arial" w:cs="Arial" w:eastAsia="Arial" w:hAnsi="Arial"/>
          <w:b w:val="false"/>
          <w:bCs w:val="false"/>
          <w:color w:val="1F2937"/>
          <w:sz w:val="22"/>
          <w:szCs w:val="22"/>
        </w:rPr>
        <w:t xml:space="preserve">Menyediakan portofolio garam multi-produk yang terstandarisasi SNI, lengkap dengan dokumentasi hasil uji laboratorium yang dapat diakses oleh setiap mitra kapan saja.</w:t>
      </w:r>
    </w:p>
    <w:p>
      <w:pPr>
        <w:pStyle w:val="ListParagraph"/>
        <w:numPr>
          <w:ilvl w:val="0"/>
          <w:numId w:val="5"/>
        </w:numPr>
        <w:spacing w:after="70" w:before="70"/>
      </w:pPr>
      <w:r>
        <w:rPr>
          <w:rFonts w:ascii="Arial" w:cs="Arial" w:eastAsia="Arial" w:hAnsi="Arial"/>
          <w:b/>
          <w:bCs/>
          <w:color w:val="1F2937"/>
          <w:sz w:val="22"/>
          <w:szCs w:val="22"/>
        </w:rPr>
        <w:t xml:space="preserve">Kemitraan yang adil dengan petani: </w:t>
      </w:r>
      <w:r>
        <w:rPr>
          <w:rFonts w:ascii="Arial" w:cs="Arial" w:eastAsia="Arial" w:hAnsi="Arial"/>
          <w:b w:val="false"/>
          <w:bCs w:val="false"/>
          <w:color w:val="1F2937"/>
          <w:sz w:val="22"/>
          <w:szCs w:val="22"/>
        </w:rPr>
        <w:t xml:space="preserve">Membangun hubungan distribusi yang konsisten dan adil dengan petani garam lokal di sentra produksi Madura dan Sampang, sebagai bentuk komitmen terhadap keberlanjutan rantai pasok domestik.</w:t>
      </w:r>
    </w:p>
    <w:p>
      <w:pPr>
        <w:pStyle w:val="ListParagraph"/>
        <w:numPr>
          <w:ilvl w:val="0"/>
          <w:numId w:val="5"/>
        </w:numPr>
        <w:spacing w:after="70" w:before="70"/>
      </w:pPr>
      <w:r>
        <w:rPr>
          <w:rFonts w:ascii="Arial" w:cs="Arial" w:eastAsia="Arial" w:hAnsi="Arial"/>
          <w:b/>
          <w:bCs/>
          <w:color w:val="1F2937"/>
          <w:sz w:val="22"/>
          <w:szCs w:val="22"/>
        </w:rPr>
        <w:t xml:space="preserve">Respons yang tidak membuat menunggu: </w:t>
      </w:r>
      <w:r>
        <w:rPr>
          <w:rFonts w:ascii="Arial" w:cs="Arial" w:eastAsia="Arial" w:hAnsi="Arial"/>
          <w:b w:val="false"/>
          <w:bCs w:val="false"/>
          <w:color w:val="1F2937"/>
          <w:sz w:val="22"/>
          <w:szCs w:val="22"/>
        </w:rPr>
        <w:t xml:space="preserve">Merespons setiap kebutuhan mitra — dari pertanyaan awal hingga penawaran harga — dengan standar kecepatan dan transparansi tertinggi yang dapat dicapai oleh perusahaan ini.</w:t>
      </w:r>
    </w:p>
    <w:p>
      <w:pPr>
        <w:pStyle w:val="ListParagraph"/>
        <w:numPr>
          <w:ilvl w:val="0"/>
          <w:numId w:val="5"/>
        </w:numPr>
        <w:spacing w:after="70" w:before="70"/>
      </w:pPr>
      <w:r>
        <w:rPr>
          <w:rFonts w:ascii="Arial" w:cs="Arial" w:eastAsia="Arial" w:hAnsi="Arial"/>
          <w:b/>
          <w:bCs/>
          <w:color w:val="1F2937"/>
          <w:sz w:val="22"/>
          <w:szCs w:val="22"/>
        </w:rPr>
        <w:t xml:space="preserve">Distribusi yang menjangkau: </w:t>
      </w:r>
      <w:r>
        <w:rPr>
          <w:rFonts w:ascii="Arial" w:cs="Arial" w:eastAsia="Arial" w:hAnsi="Arial"/>
          <w:b w:val="false"/>
          <w:bCs w:val="false"/>
          <w:color w:val="1F2937"/>
          <w:sz w:val="22"/>
          <w:szCs w:val="22"/>
        </w:rPr>
        <w:t xml:space="preserve">Membangun jaringan distribusi yang efisien untuk menjamin ketersediaan garam berkualitas di wilayah-wilayah yang dibutuhkan mitra, tidak hanya di Surabaya dan sekitarnya.</w:t>
      </w:r>
    </w:p>
    <w:p>
      <w:pPr>
        <w:pStyle w:val="ListParagraph"/>
        <w:numPr>
          <w:ilvl w:val="0"/>
          <w:numId w:val="5"/>
        </w:numPr>
        <w:spacing w:after="70" w:before="70"/>
      </w:pPr>
      <w:r>
        <w:rPr>
          <w:rFonts w:ascii="Arial" w:cs="Arial" w:eastAsia="Arial" w:hAnsi="Arial"/>
          <w:b/>
          <w:bCs/>
          <w:color w:val="1F2937"/>
          <w:sz w:val="22"/>
          <w:szCs w:val="22"/>
        </w:rPr>
        <w:t xml:space="preserve">Peningkatan standar yang berkelanjutan: </w:t>
      </w:r>
      <w:r>
        <w:rPr>
          <w:rFonts w:ascii="Arial" w:cs="Arial" w:eastAsia="Arial" w:hAnsi="Arial"/>
          <w:b w:val="false"/>
          <w:bCs w:val="false"/>
          <w:color w:val="1F2937"/>
          <w:sz w:val="22"/>
          <w:szCs w:val="22"/>
        </w:rPr>
        <w:t xml:space="preserve">Terus meningkatkan standar dokumentasi, sertifikasi, dan layanan seiring pertumbuhan perusahaan — karena standar hari ini adalah minimum masa depan.</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2.4  Nilai-Nilai Brand</w:t>
      </w:r>
    </w:p>
    <w:p>
      <w:pPr>
        <w:spacing w:after="120" w:before="60"/>
        <w:jc w:val="both"/>
      </w:pPr>
      <w:r>
        <w:rPr>
          <w:rFonts w:ascii="Arial" w:cs="Arial" w:eastAsia="Arial" w:hAnsi="Arial"/>
          <w:color w:val="1F2937"/>
          <w:sz w:val="22"/>
          <w:szCs w:val="22"/>
        </w:rPr>
        <w:t xml:space="preserve">Lima nilai berikut adalah prinsip yang tidak dapat dikompromikan. Nilai-nilai ini harus tecermin dalam setiap interaksi dengan mitra, dalam setiap konten yang dipublikasikan, dan dalam setiap keputusan bisnis yang diambil.</w:t>
      </w:r>
    </w:p>
    <w:p>
      <w:pPr>
        <w:spacing w:after="10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Nilai 1: Kepercayaan Melalui Transparansi</w:t>
      </w:r>
    </w:p>
    <w:p>
      <w:pPr>
        <w:spacing w:after="120" w:before="60"/>
        <w:jc w:val="both"/>
      </w:pPr>
      <w:r>
        <w:rPr>
          <w:rFonts w:ascii="Arial" w:cs="Arial" w:eastAsia="Arial" w:hAnsi="Arial"/>
          <w:color w:val="1F2937"/>
          <w:sz w:val="22"/>
          <w:szCs w:val="22"/>
        </w:rPr>
        <w:t xml:space="preserve">Kepercayaan bukan diklaim dengan kata-kata, melainkan dibuktikan dengan keterbukaan. Reka Cipta tidak menyembunyikan apapun yang relevan bagi mitra — setiap sertifikasi, hasil uji laboratorium, dan dokumen legal dibuka aksesnya seluas-luasnya. Ini adalah cara Reka Cipta membangun kepercayaan: bukan dengan berpromosi, melainkan dengan memberikan bukti.</w:t>
      </w:r>
    </w:p>
    <w:p>
      <w:pPr>
        <w:spacing w:after="60" w:before="80"/>
        <w:ind w:left="200"/>
      </w:pPr>
      <w:r>
        <w:rPr>
          <w:rFonts w:ascii="Arial" w:cs="Arial" w:eastAsia="Arial" w:hAnsi="Arial"/>
          <w:i/>
          <w:iCs/>
          <w:color w:val="6B7280"/>
          <w:sz w:val="20"/>
          <w:szCs w:val="20"/>
        </w:rPr>
        <w:t xml:space="preserve">Manifestasi di website: Semua hasil uji lab dan dokumen legalitas tersedia untuk diunduh. Tidak ada informasi penting yang "tersembunyi" di balik formulir atau persyaratan pendaftaran.</w:t>
      </w:r>
    </w:p>
    <w:p>
      <w:pPr>
        <w:pStyle w:val="Heading3"/>
        <w:spacing w:after="100" w:before="280"/>
      </w:pPr>
      <w:r>
        <w:rPr>
          <w:rFonts w:ascii="Arial" w:cs="Arial" w:eastAsia="Arial" w:hAnsi="Arial"/>
          <w:b/>
          <w:bCs/>
          <w:color w:val="2E75B6"/>
          <w:sz w:val="24"/>
          <w:szCs w:val="24"/>
        </w:rPr>
        <w:t xml:space="preserve">Nilai 2: Keandalan yang Dibuktikan</w:t>
      </w:r>
    </w:p>
    <w:p>
      <w:pPr>
        <w:spacing w:after="120" w:before="60"/>
        <w:jc w:val="both"/>
      </w:pPr>
      <w:r>
        <w:rPr>
          <w:rFonts w:ascii="Arial" w:cs="Arial" w:eastAsia="Arial" w:hAnsi="Arial"/>
          <w:color w:val="1F2937"/>
          <w:sz w:val="22"/>
          <w:szCs w:val="22"/>
        </w:rPr>
        <w:t xml:space="preserve">Reka Cipta tidak pernah berjanji lebih dari yang bisa dilakukan. Konsistensi kualitas antar batch, ketepatan waktu pengiriman, dan komitmen pada volume yang disepakati adalah standar dasar — bukan nilai tambah yang dibanggakan. Mitra bisa menjadikan Reka Cipta sebagai baseline yang stabil dalam perencanaan produksi mereka.</w:t>
      </w:r>
    </w:p>
    <w:p>
      <w:pPr>
        <w:spacing w:after="60" w:before="80"/>
        <w:ind w:left="200"/>
      </w:pPr>
      <w:r>
        <w:rPr>
          <w:rFonts w:ascii="Arial" w:cs="Arial" w:eastAsia="Arial" w:hAnsi="Arial"/>
          <w:i/>
          <w:iCs/>
          <w:color w:val="6B7280"/>
          <w:sz w:val="20"/>
          <w:szCs w:val="20"/>
        </w:rPr>
        <w:t xml:space="preserve">Manifestasi di website: Bahasa yang digunakan tidak over-promising. Klaim didukung oleh angka spesifik dari hasil uji lab, bukan sekadar frasa seperti "kualitas terbaik".</w:t>
      </w:r>
    </w:p>
    <w:p>
      <w:pPr>
        <w:pStyle w:val="Heading3"/>
        <w:spacing w:after="100" w:before="280"/>
      </w:pPr>
      <w:r>
        <w:rPr>
          <w:rFonts w:ascii="Arial" w:cs="Arial" w:eastAsia="Arial" w:hAnsi="Arial"/>
          <w:b/>
          <w:bCs/>
          <w:color w:val="2E75B6"/>
          <w:sz w:val="24"/>
          <w:szCs w:val="24"/>
        </w:rPr>
        <w:t xml:space="preserve">Nilai 3: Kemitraan yang Tulus</w:t>
      </w:r>
    </w:p>
    <w:p>
      <w:pPr>
        <w:spacing w:after="120" w:before="60"/>
        <w:jc w:val="both"/>
      </w:pPr>
      <w:r>
        <w:rPr>
          <w:rFonts w:ascii="Arial" w:cs="Arial" w:eastAsia="Arial" w:hAnsi="Arial"/>
          <w:color w:val="1F2937"/>
          <w:sz w:val="22"/>
          <w:szCs w:val="22"/>
        </w:rPr>
        <w:t xml:space="preserve">Hubungan Reka Cipta dengan mitra dan supplier bukan relasi jual-beli sekali jalan. Reka Cipta memandang setiap mitra sebagai bagian dari ekosistem yang dibangun bersama — di mana pertumbuhan satu pihak berkontribusi pada pertumbuhan pihak lain. Ini berlaku baik untuk mitra pembeli maupun petani supplier.</w:t>
      </w:r>
    </w:p>
    <w:p>
      <w:pPr>
        <w:spacing w:after="60" w:before="80"/>
        <w:ind w:left="200"/>
      </w:pPr>
      <w:r>
        <w:rPr>
          <w:rFonts w:ascii="Arial" w:cs="Arial" w:eastAsia="Arial" w:hAnsi="Arial"/>
          <w:i/>
          <w:iCs/>
          <w:color w:val="6B7280"/>
          <w:sz w:val="20"/>
          <w:szCs w:val="20"/>
        </w:rPr>
        <w:t xml:space="preserve">Manifestasi di website: Bahasa yang digunakan adalah bahasa "mitra" bukan "pelanggan". Cerita tentang petani dan asal-usul garam hadir sebagai bagian dari narasi perusahaan.</w:t>
      </w:r>
    </w:p>
    <w:p>
      <w:pPr>
        <w:pStyle w:val="Heading3"/>
        <w:spacing w:after="100" w:before="280"/>
      </w:pPr>
      <w:r>
        <w:rPr>
          <w:rFonts w:ascii="Arial" w:cs="Arial" w:eastAsia="Arial" w:hAnsi="Arial"/>
          <w:b/>
          <w:bCs/>
          <w:color w:val="2E75B6"/>
          <w:sz w:val="24"/>
          <w:szCs w:val="24"/>
        </w:rPr>
        <w:t xml:space="preserve">Nilai 4: Kompetensi yang Rendah Hati</w:t>
      </w:r>
    </w:p>
    <w:p>
      <w:pPr>
        <w:spacing w:after="120" w:before="60"/>
        <w:jc w:val="both"/>
      </w:pPr>
      <w:r>
        <w:rPr>
          <w:rFonts w:ascii="Arial" w:cs="Arial" w:eastAsia="Arial" w:hAnsi="Arial"/>
          <w:color w:val="1F2937"/>
          <w:sz w:val="22"/>
          <w:szCs w:val="22"/>
        </w:rPr>
        <w:t xml:space="preserve">Reka Cipta adalah ahli di bidang distribusi garam Indonesia — memahami karakteristik setiap jenis garam, mengetahui kecocokan produk per jenis industri, dan familiar dengan dinamika sentra produksi lokal. Kompetensi ini digunakan untuk memandu mitra dalam membuat keputusan yang tepat, bukan untuk mempersulit proses. Reka Cipta selalu mendengarkan kebutuhan mitra sebelum merekomendasikan solusi.</w:t>
      </w:r>
    </w:p>
    <w:p>
      <w:pPr>
        <w:spacing w:after="60" w:before="80"/>
        <w:ind w:left="200"/>
      </w:pPr>
      <w:r>
        <w:rPr>
          <w:rFonts w:ascii="Arial" w:cs="Arial" w:eastAsia="Arial" w:hAnsi="Arial"/>
          <w:i/>
          <w:iCs/>
          <w:color w:val="6B7280"/>
          <w:sz w:val="20"/>
          <w:szCs w:val="20"/>
        </w:rPr>
        <w:t xml:space="preserve">Manifestasi di website: Konten edukatif tentang jenis-jenis garam dan penggunaannya per industri hadir bukan sebagai promosi terselubung, melainkan sebagai kontribusi pengetahuan yang tulus.</w:t>
      </w:r>
    </w:p>
    <w:p>
      <w:pPr>
        <w:pStyle w:val="Heading3"/>
        <w:spacing w:after="100" w:before="280"/>
      </w:pPr>
      <w:r>
        <w:rPr>
          <w:rFonts w:ascii="Arial" w:cs="Arial" w:eastAsia="Arial" w:hAnsi="Arial"/>
          <w:b/>
          <w:bCs/>
          <w:color w:val="2E75B6"/>
          <w:sz w:val="24"/>
          <w:szCs w:val="24"/>
        </w:rPr>
        <w:t xml:space="preserve">Nilai 5: Pertumbuhan yang Berakar</w:t>
      </w:r>
    </w:p>
    <w:p>
      <w:pPr>
        <w:spacing w:after="120" w:before="60"/>
        <w:jc w:val="both"/>
      </w:pPr>
      <w:r>
        <w:rPr>
          <w:rFonts w:ascii="Arial" w:cs="Arial" w:eastAsia="Arial" w:hAnsi="Arial"/>
          <w:color w:val="1F2937"/>
          <w:sz w:val="22"/>
          <w:szCs w:val="22"/>
        </w:rPr>
        <w:t xml:space="preserve">Setiap langkah pertumbuhan Reka Cipta mempertimbangkan dampaknya pada petani lokal dan rantai pasok garam Indonesia secara keseluruhan. Pertumbuhan yang dibangun dengan mengakar kuat pada ekosistem lokal lebih tahan banting daripada pertumbuhan yang hanya mengejar angka. Ini adalah komitmen jangka panjang, bukan strategi PR.</w:t>
      </w:r>
    </w:p>
    <w:p>
      <w:pPr>
        <w:spacing w:after="60" w:before="80"/>
        <w:ind w:left="200"/>
      </w:pPr>
      <w:r>
        <w:rPr>
          <w:rFonts w:ascii="Arial" w:cs="Arial" w:eastAsia="Arial" w:hAnsi="Arial"/>
          <w:i/>
          <w:iCs/>
          <w:color w:val="6B7280"/>
          <w:sz w:val="20"/>
          <w:szCs w:val="20"/>
        </w:rPr>
        <w:t xml:space="preserve">Manifestasi di website: Halaman "Tentang Kami" menceritakan asal-usul perusahaan dari studi banding ke petani garam Kalianget dan Sampang — bukan sekadar riwayat berdirinya badan hukum.</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2.5  Brand Promise — Janji Merek</w:t>
      </w:r>
    </w:p>
    <w:p>
      <w:pPr>
        <w:spacing w:after="120" w:before="60"/>
        <w:jc w:val="both"/>
      </w:pPr>
      <w:r>
        <w:rPr>
          <w:rFonts w:ascii="Arial" w:cs="Arial" w:eastAsia="Arial" w:hAnsi="Arial"/>
          <w:color w:val="1F2937"/>
          <w:sz w:val="22"/>
          <w:szCs w:val="22"/>
        </w:rPr>
        <w:t xml:space="preserve">Brand promise adalah satu kalimat yang merangkum komitmen utama Reka Cipta kepada setiap mitra, dan yang harus bisa dipertanggungjawabkan dalam setiap interaksi:</w:t>
      </w:r>
    </w:p>
    <w:p>
      <w:pPr>
        <w:spacing w:after="8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"Garam yang tepat, di waktu yang tepat, dengan dokumentasi yang tidak perlu dipertanyakan."</w:t>
      </w:r>
    </w:p>
    <w:p>
      <w:pPr>
        <w:spacing w:after="80" w:before="0"/>
      </w:pPr>
      <w:r>
        <w:rPr>
          <w:sz w:val="20"/>
          <w:szCs w:val="20"/>
        </w:rPr>
        <w:t xml:space="preserve"> </w:t>
      </w:r>
    </w:p>
    <w:p>
      <w:pPr>
        <w:spacing w:after="120" w:before="60"/>
        <w:jc w:val="both"/>
      </w:pPr>
      <w:r>
        <w:rPr>
          <w:rFonts w:ascii="Arial" w:cs="Arial" w:eastAsia="Arial" w:hAnsi="Arial"/>
          <w:b w:val="false"/>
          <w:bCs w:val="false"/>
          <w:i w:val="false"/>
          <w:iCs w:val="false"/>
          <w:color w:val="1F2937"/>
          <w:sz w:val="22"/>
          <w:szCs w:val="22"/>
        </w:rPr>
        <w:t xml:space="preserve">"</w:t>
      </w:r>
      <w:r>
        <w:rPr>
          <w:rFonts w:ascii="Arial" w:cs="Arial" w:eastAsia="Arial" w:hAnsi="Arial"/>
          <w:b/>
          <w:bCs/>
          <w:i w:val="false"/>
          <w:iCs w:val="false"/>
          <w:color w:val="1F2937"/>
          <w:sz w:val="22"/>
          <w:szCs w:val="22"/>
        </w:rPr>
        <w:t xml:space="preserve">Garam yang tepat</w:t>
      </w:r>
      <w:r>
        <w:rPr>
          <w:rFonts w:ascii="Arial" w:cs="Arial" w:eastAsia="Arial" w:hAnsi="Arial"/>
          <w:b w:val="false"/>
          <w:bCs w:val="false"/>
          <w:i w:val="false"/>
          <w:iCs w:val="false"/>
          <w:color w:val="1F2937"/>
          <w:sz w:val="22"/>
          <w:szCs w:val="22"/>
        </w:rPr>
        <w:t xml:space="preserve">" — bukan hanya stok yang tersedia, melainkan produk yang benar-benar sesuai dengan kebutuhan spesifik industri mitra, direkomendasikan berdasarkan pemahaman mendalam tentang proses produksi mereka.</w:t>
      </w:r>
    </w:p>
    <w:p>
      <w:pPr>
        <w:spacing w:after="120" w:before="60"/>
        <w:jc w:val="both"/>
      </w:pPr>
      <w:r>
        <w:rPr>
          <w:rFonts w:ascii="Arial" w:cs="Arial" w:eastAsia="Arial" w:hAnsi="Arial"/>
          <w:b w:val="false"/>
          <w:bCs w:val="false"/>
          <w:i w:val="false"/>
          <w:iCs w:val="false"/>
          <w:color w:val="1F2937"/>
          <w:sz w:val="22"/>
          <w:szCs w:val="22"/>
        </w:rPr>
        <w:t xml:space="preserve">"</w:t>
      </w:r>
      <w:r>
        <w:rPr>
          <w:rFonts w:ascii="Arial" w:cs="Arial" w:eastAsia="Arial" w:hAnsi="Arial"/>
          <w:b/>
          <w:bCs/>
          <w:i w:val="false"/>
          <w:iCs w:val="false"/>
          <w:color w:val="1F2937"/>
          <w:sz w:val="22"/>
          <w:szCs w:val="22"/>
        </w:rPr>
        <w:t xml:space="preserve">Di waktu yang tepat</w:t>
      </w:r>
      <w:r>
        <w:rPr>
          <w:rFonts w:ascii="Arial" w:cs="Arial" w:eastAsia="Arial" w:hAnsi="Arial"/>
          <w:b w:val="false"/>
          <w:bCs w:val="false"/>
          <w:i w:val="false"/>
          <w:iCs w:val="false"/>
          <w:color w:val="1F2937"/>
          <w:sz w:val="22"/>
          <w:szCs w:val="22"/>
        </w:rPr>
        <w:t xml:space="preserve">" — komitmen pengiriman yang bisa diandalkan sebagai baseline perencanaan, bukan faktor ketidakpastian dalam jadwal produksi mitra.</w:t>
      </w:r>
    </w:p>
    <w:p>
      <w:pPr>
        <w:spacing w:after="120" w:before="60"/>
        <w:jc w:val="both"/>
      </w:pPr>
      <w:r>
        <w:rPr>
          <w:rFonts w:ascii="Arial" w:cs="Arial" w:eastAsia="Arial" w:hAnsi="Arial"/>
          <w:b w:val="false"/>
          <w:bCs w:val="false"/>
          <w:i w:val="false"/>
          <w:iCs w:val="false"/>
          <w:color w:val="1F2937"/>
          <w:sz w:val="22"/>
          <w:szCs w:val="22"/>
        </w:rPr>
        <w:t xml:space="preserve">"</w:t>
      </w:r>
      <w:r>
        <w:rPr>
          <w:rFonts w:ascii="Arial" w:cs="Arial" w:eastAsia="Arial" w:hAnsi="Arial"/>
          <w:b/>
          <w:bCs/>
          <w:i w:val="false"/>
          <w:iCs w:val="false"/>
          <w:color w:val="1F2937"/>
          <w:sz w:val="22"/>
          <w:szCs w:val="22"/>
        </w:rPr>
        <w:t xml:space="preserve">Dokumentasi yang tidak perlu dipertanyakan</w:t>
      </w:r>
      <w:r>
        <w:rPr>
          <w:rFonts w:ascii="Arial" w:cs="Arial" w:eastAsia="Arial" w:hAnsi="Arial"/>
          <w:b w:val="false"/>
          <w:bCs w:val="false"/>
          <w:i w:val="false"/>
          <w:iCs w:val="false"/>
          <w:color w:val="1F2937"/>
          <w:sz w:val="22"/>
          <w:szCs w:val="22"/>
        </w:rPr>
        <w:t xml:space="preserve">" — sertifikasi SNI, hasil uji laboratorium, dan kelengkapan legalitas tersedia dan dapat diverifikasi kapan saja, sehingga bagian procurement tidak perlu mengejar-ngejar dokumen.</w:t>
      </w:r>
    </w:p>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3. Positioning Brand</w:t>
      </w:r>
    </w:p>
    <w:p>
      <w:pPr>
        <w:pStyle w:val="Heading2"/>
        <w:spacing w:after="160" w:before="400"/>
      </w:pPr>
      <w:r>
        <w:rPr>
          <w:rFonts w:ascii="Arial" w:cs="Arial" w:eastAsia="Arial" w:hAnsi="Arial"/>
          <w:b/>
          <w:bCs/>
          <w:color w:val="1B4F8A"/>
          <w:sz w:val="28"/>
          <w:szCs w:val="28"/>
        </w:rPr>
        <w:t xml:space="preserve">3.1  Pernyataan Positioning</w:t>
      </w:r>
    </w:p>
    <w:p>
      <w:pPr>
        <w:spacing w:after="120" w:before="60"/>
        <w:jc w:val="both"/>
      </w:pPr>
      <w:r>
        <w:rPr>
          <w:rFonts w:ascii="Arial" w:cs="Arial" w:eastAsia="Arial" w:hAnsi="Arial"/>
          <w:color w:val="1F2937"/>
          <w:sz w:val="22"/>
          <w:szCs w:val="22"/>
        </w:rPr>
        <w:t xml:space="preserve">Pernyataan positioning adalah rumusan internal yang mendefinisikan secara presisi di mana Reka Cipta berdiri di benak target audiens — untuk siapa, terhadap siapa, dan dengan apa yang berbeda. Ini adalah referensi strategis, bukan kalimat yang dikomunikasikan langsung kepada publik.</w:t>
      </w:r>
    </w:p>
    <w:p>
      <w:pPr>
        <w:spacing w:after="8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Untuk industri menengah Indonesia — pabrik makanan dan minuman, pengasinan ikan, water treatment, pakan ternak, dan industri pengolahan lainnya — yang membutuhkan pasokan garam berkualitas secara rutin namun tidak terlayani dengan baik oleh BUMN yang birokratis maupun UD lokal yang tidak berstandar, CV Reka Cipta Indonesia adalah distributor garam multi-produk yang menyediakan kombinasi unik antara dokumentasi SNI yang dapat diverifikasi, portofolio produk yang beragam, respons yang cepat, dan harga kompetitif dengan garam lokal — dibangun di atas kemitraan langsung dengan petani lokal dan komitmen jangka panjang.</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3.2  Unique Value Proposition (UVP)</w:t>
      </w:r>
    </w:p>
    <w:p>
      <w:pPr>
        <w:spacing w:after="120" w:before="60"/>
        <w:jc w:val="both"/>
      </w:pPr>
      <w:r>
        <w:rPr>
          <w:rFonts w:ascii="Arial" w:cs="Arial" w:eastAsia="Arial" w:hAnsi="Arial"/>
          <w:color w:val="1F2937"/>
          <w:sz w:val="22"/>
          <w:szCs w:val="22"/>
        </w:rPr>
        <w:t xml:space="preserve">UVP adalah proposisi nilai yang langsung dikomunikasikan kepada calon mitra — ringkas, spesifik, dan berorientasi pada manfaat nyata yang diterima mitra, bukan sekadar keunggulan internal perusahaan.</w:t>
      </w:r>
    </w:p>
    <w:p>
      <w:pPr>
        <w:spacing w:after="8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"Satu mitra distribusi, lima jenis garam SNI, dokumentasi lengkap — pasokan yang bisa diandalkan tanpa kerumitan."</w:t>
      </w:r>
    </w:p>
    <w:p>
      <w:pPr>
        <w:spacing w:after="80" w:before="0"/>
      </w:pPr>
      <w:r>
        <w:rPr>
          <w:sz w:val="20"/>
          <w:szCs w:val="20"/>
        </w:rPr>
        <w:t xml:space="preserve"> </w:t>
      </w:r>
    </w:p>
    <w:p>
      <w:pPr>
        <w:spacing w:after="120" w:before="60"/>
        <w:jc w:val="both"/>
      </w:pPr>
      <w:r>
        <w:rPr>
          <w:rFonts w:ascii="Arial" w:cs="Arial" w:eastAsia="Arial" w:hAnsi="Arial"/>
          <w:color w:val="1F2937"/>
          <w:sz w:val="22"/>
          <w:szCs w:val="22"/>
        </w:rPr>
        <w:t xml:space="preserve">Alasan setiap elemen UVP ini dipilih secara strategis:</w:t>
      </w:r>
    </w:p>
    <w:p>
      <w:pPr>
        <w:pStyle w:val="ListParagraph"/>
        <w:numPr>
          <w:ilvl w:val="0"/>
          <w:numId w:val="6"/>
        </w:numPr>
        <w:spacing w:after="70" w:before="70"/>
      </w:pPr>
      <w:r>
        <w:rPr>
          <w:rFonts w:ascii="Arial" w:cs="Arial" w:eastAsia="Arial" w:hAnsi="Arial"/>
          <w:b/>
          <w:bCs/>
          <w:color w:val="1F2937"/>
          <w:sz w:val="22"/>
          <w:szCs w:val="22"/>
        </w:rPr>
        <w:t xml:space="preserve">"Satu mitra distribusi"</w:t>
      </w:r>
      <w:r>
        <w:rPr>
          <w:rFonts w:ascii="Arial" w:cs="Arial" w:eastAsia="Arial" w:hAnsi="Arial"/>
          <w:b w:val="false"/>
          <w:bCs w:val="false"/>
          <w:color w:val="1F2937"/>
          <w:sz w:val="22"/>
          <w:szCs w:val="22"/>
        </w:rPr>
        <w:t xml:space="preserve"> — menjawab pain point procurement yang harus mengelola banyak supplier untuk kebutuhan garam yang berbeda-beda. Reka Cipta adalah solusi satu pintu.</w:t>
      </w:r>
    </w:p>
    <w:p>
      <w:pPr>
        <w:pStyle w:val="ListParagraph"/>
        <w:numPr>
          <w:ilvl w:val="0"/>
          <w:numId w:val="6"/>
        </w:numPr>
        <w:spacing w:after="70" w:before="70"/>
      </w:pPr>
      <w:r>
        <w:rPr>
          <w:rFonts w:ascii="Arial" w:cs="Arial" w:eastAsia="Arial" w:hAnsi="Arial"/>
          <w:b/>
          <w:bCs/>
          <w:color w:val="1F2937"/>
          <w:sz w:val="22"/>
          <w:szCs w:val="22"/>
        </w:rPr>
        <w:t xml:space="preserve">"Lima jenis garam SNI"</w:t>
      </w:r>
      <w:r>
        <w:rPr>
          <w:rFonts w:ascii="Arial" w:cs="Arial" w:eastAsia="Arial" w:hAnsi="Arial"/>
          <w:b w:val="false"/>
          <w:bCs w:val="false"/>
          <w:color w:val="1F2937"/>
          <w:sz w:val="22"/>
          <w:szCs w:val="22"/>
        </w:rPr>
        <w:t xml:space="preserve"> — menyebutkan angka spesifik memberikan kredibilitas yang tidak bisa diberikan oleh klaim umum seperti "produk lengkap". Lima jenis garam mencakup kebutuhan hampir semua segmen industri.</w:t>
      </w:r>
    </w:p>
    <w:p>
      <w:pPr>
        <w:pStyle w:val="ListParagraph"/>
        <w:numPr>
          <w:ilvl w:val="0"/>
          <w:numId w:val="6"/>
        </w:numPr>
        <w:spacing w:after="70" w:before="70"/>
      </w:pPr>
      <w:r>
        <w:rPr>
          <w:rFonts w:ascii="Arial" w:cs="Arial" w:eastAsia="Arial" w:hAnsi="Arial"/>
          <w:b/>
          <w:bCs/>
          <w:color w:val="1F2937"/>
          <w:sz w:val="22"/>
          <w:szCs w:val="22"/>
        </w:rPr>
        <w:t xml:space="preserve">"Dokumentasi lengkap"</w:t>
      </w:r>
      <w:r>
        <w:rPr>
          <w:rFonts w:ascii="Arial" w:cs="Arial" w:eastAsia="Arial" w:hAnsi="Arial"/>
          <w:b w:val="false"/>
          <w:bCs w:val="false"/>
          <w:color w:val="1F2937"/>
          <w:sz w:val="22"/>
          <w:szCs w:val="22"/>
        </w:rPr>
        <w:t xml:space="preserve"> — ini adalah kata kunci bagi tim procurement di industri formal. Dokumentasi yang lengkap berarti proses pengadaan bisa berjalan tanpa hambatan compliance.</w:t>
      </w:r>
    </w:p>
    <w:p>
      <w:pPr>
        <w:pStyle w:val="ListParagraph"/>
        <w:numPr>
          <w:ilvl w:val="0"/>
          <w:numId w:val="6"/>
        </w:numPr>
        <w:spacing w:after="70" w:before="70"/>
      </w:pPr>
      <w:r>
        <w:rPr>
          <w:rFonts w:ascii="Arial" w:cs="Arial" w:eastAsia="Arial" w:hAnsi="Arial"/>
          <w:b/>
          <w:bCs/>
          <w:color w:val="1F2937"/>
          <w:sz w:val="22"/>
          <w:szCs w:val="22"/>
        </w:rPr>
        <w:t xml:space="preserve">"Tanpa kerumitan"</w:t>
      </w:r>
      <w:r>
        <w:rPr>
          <w:rFonts w:ascii="Arial" w:cs="Arial" w:eastAsia="Arial" w:hAnsi="Arial"/>
          <w:b w:val="false"/>
          <w:bCs w:val="false"/>
          <w:color w:val="1F2937"/>
          <w:sz w:val="22"/>
          <w:szCs w:val="22"/>
        </w:rPr>
        <w:t xml:space="preserve"> — menyentuh pain point emosional utama: kelelahan administratif dalam mencari dan mengelola supplier. Reka Cipta tidak hanya menjual garam — melainkan menghilangkan kerumitan dari proses pengadaan.</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3.3  Tagline Perusahaan</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"Garam Lokal, Standar Industri."</w:t>
      </w:r>
    </w:p>
    <w:p>
      <w:pPr>
        <w:spacing w:after="80" w:before="0"/>
      </w:pPr>
      <w:r>
        <w:rPr>
          <w:sz w:val="20"/>
          <w:szCs w:val="20"/>
        </w:rPr>
        <w:t xml:space="preserve"> </w:t>
      </w:r>
    </w:p>
    <w:p>
      <w:pPr>
        <w:spacing w:after="120" w:before="60"/>
        <w:jc w:val="both"/>
      </w:pPr>
      <w:r>
        <w:rPr>
          <w:rFonts w:ascii="Arial" w:cs="Arial" w:eastAsia="Arial" w:hAnsi="Arial"/>
          <w:color w:val="1F2937"/>
          <w:sz w:val="22"/>
          <w:szCs w:val="22"/>
        </w:rPr>
        <w:t xml:space="preserve">Tagline ini bekerja secara strategis karena menyatukan dua hal yang biasanya dianggap bertentangan: asal-usul lokal yang sering diasosiasikan dengan kualitas yang tidak terjamin, dan standar industri yang sering diasosiasikan dengan produk impor yang mahal. Reka Cipta hadir sebagai bukti bahwa keduanya bisa berdampingan.</w:t>
      </w:r>
    </w:p>
    <w:p>
      <w:pPr>
        <w:spacing w:after="120" w:before="60"/>
        <w:jc w:val="both"/>
      </w:pPr>
      <w:r>
        <w:rPr>
          <w:rFonts w:ascii="Arial" w:cs="Arial" w:eastAsia="Arial" w:hAnsi="Arial"/>
          <w:b w:val="false"/>
          <w:bCs w:val="false"/>
          <w:i w:val="false"/>
          <w:iCs w:val="false"/>
          <w:color w:val="1F2937"/>
          <w:sz w:val="22"/>
          <w:szCs w:val="22"/>
        </w:rPr>
        <w:t xml:space="preserve">"</w:t>
      </w:r>
      <w:r>
        <w:rPr>
          <w:rFonts w:ascii="Arial" w:cs="Arial" w:eastAsia="Arial" w:hAnsi="Arial"/>
          <w:b/>
          <w:bCs/>
          <w:i w:val="false"/>
          <w:iCs w:val="false"/>
          <w:color w:val="1F2937"/>
          <w:sz w:val="22"/>
          <w:szCs w:val="22"/>
        </w:rPr>
        <w:t xml:space="preserve">Garam Lokal</w:t>
      </w:r>
      <w:r>
        <w:rPr>
          <w:rFonts w:ascii="Arial" w:cs="Arial" w:eastAsia="Arial" w:hAnsi="Arial"/>
          <w:b w:val="false"/>
          <w:bCs w:val="false"/>
          <w:i w:val="false"/>
          <w:iCs w:val="false"/>
          <w:color w:val="1F2937"/>
          <w:sz w:val="22"/>
          <w:szCs w:val="22"/>
        </w:rPr>
        <w:t xml:space="preserve">" — mengkomunikasikan asal produk dari petani garam Indonesia, membawa nilai nasionalisme, keberlanjutan rantai pasok lokal, dan harga yang lebih kompetitif dari garam impor.</w:t>
      </w:r>
    </w:p>
    <w:p>
      <w:pPr>
        <w:spacing w:after="120" w:before="60"/>
        <w:jc w:val="both"/>
      </w:pPr>
      <w:r>
        <w:rPr>
          <w:rFonts w:ascii="Arial" w:cs="Arial" w:eastAsia="Arial" w:hAnsi="Arial"/>
          <w:b w:val="false"/>
          <w:bCs w:val="false"/>
          <w:i w:val="false"/>
          <w:iCs w:val="false"/>
          <w:color w:val="1F2937"/>
          <w:sz w:val="22"/>
          <w:szCs w:val="22"/>
        </w:rPr>
        <w:t xml:space="preserve">"</w:t>
      </w:r>
      <w:r>
        <w:rPr>
          <w:rFonts w:ascii="Arial" w:cs="Arial" w:eastAsia="Arial" w:hAnsi="Arial"/>
          <w:b/>
          <w:bCs/>
          <w:i w:val="false"/>
          <w:iCs w:val="false"/>
          <w:color w:val="1F2937"/>
          <w:sz w:val="22"/>
          <w:szCs w:val="22"/>
        </w:rPr>
        <w:t xml:space="preserve">Standar Industri</w:t>
      </w:r>
      <w:r>
        <w:rPr>
          <w:rFonts w:ascii="Arial" w:cs="Arial" w:eastAsia="Arial" w:hAnsi="Arial"/>
          <w:b w:val="false"/>
          <w:bCs w:val="false"/>
          <w:i w:val="false"/>
          <w:iCs w:val="false"/>
          <w:color w:val="1F2937"/>
          <w:sz w:val="22"/>
          <w:szCs w:val="22"/>
        </w:rPr>
        <w:t xml:space="preserve">" — mengkomunikasikan profesionalisme, SNI, uji laboratorium, legalitas — semua atribut yang dibutuhkan oleh tim procurement dalam pengadaan formal.</w:t>
      </w:r>
    </w:p>
    <w:p>
      <w:pPr>
        <w:spacing w:after="120" w:before="60"/>
        <w:jc w:val="both"/>
      </w:pPr>
      <w:r>
        <w:rPr>
          <w:rFonts w:ascii="Arial" w:cs="Arial" w:eastAsia="Arial" w:hAnsi="Arial"/>
          <w:color w:val="1F2937"/>
          <w:sz w:val="22"/>
          <w:szCs w:val="22"/>
        </w:rPr>
        <w:t xml:space="preserve">Tagline ini juga bekerja untuk kedua kelompok audiens: petani dan supplier lokal merasa bangga bahwa produknya "memenuhi standar industri", sementara mitra pembeli merasa yakin bahwa garam lokal bisa memenuhi kebutuhan mereka.</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3.4  Apa yang Bukan Reka Cipta</w:t>
      </w:r>
    </w:p>
    <w:p>
      <w:pPr>
        <w:spacing w:after="120" w:before="60"/>
        <w:jc w:val="both"/>
      </w:pPr>
      <w:r>
        <w:rPr>
          <w:rFonts w:ascii="Arial" w:cs="Arial" w:eastAsia="Arial" w:hAnsi="Arial"/>
          <w:color w:val="1F2937"/>
          <w:sz w:val="22"/>
          <w:szCs w:val="22"/>
        </w:rPr>
        <w:t xml:space="preserve">Mendefinisikan batas karakter merek sama pentingnya dengan mendefinisikan karakter itu sendiri. Berikut adalah hal-hal yang secara eksplisit bukan bagian dari identitas Reka Cipta:</w:t>
      </w:r>
    </w:p>
    <w:p>
      <w:pPr>
        <w:spacing w:after="60" w:before="0"/>
      </w:pPr>
      <w:r>
        <w:rPr>
          <w:sz w:val="20"/>
          <w:szCs w:val="20"/>
        </w:rPr>
        <w:t xml:space="preserve"> </w:t>
      </w:r>
    </w:p>
    <w:p>
      <w:pPr>
        <w:pStyle w:val="ListParagraph"/>
        <w:numPr>
          <w:ilvl w:val="0"/>
          <w:numId w:val="7"/>
        </w:numPr>
        <w:spacing w:after="60" w:before="60"/>
      </w:pPr>
      <w:r>
        <w:rPr>
          <w:rFonts w:ascii="Arial" w:cs="Arial" w:eastAsia="Arial" w:hAnsi="Arial"/>
          <w:color w:val="1F2937"/>
          <w:sz w:val="22"/>
          <w:szCs w:val="22"/>
        </w:rPr>
        <w:t xml:space="preserve">Bukan perusahaan yang birokratis — tidak ada prosedur berlapis yang membuat mitra harus menunggu berminggu-minggu untuk sebuah penawaran sederhana.</w:t>
      </w:r>
    </w:p>
    <w:p>
      <w:pPr>
        <w:pStyle w:val="ListParagraph"/>
        <w:numPr>
          <w:ilvl w:val="0"/>
          <w:numId w:val="7"/>
        </w:numPr>
        <w:spacing w:after="60" w:before="60"/>
      </w:pPr>
      <w:r>
        <w:rPr>
          <w:rFonts w:ascii="Arial" w:cs="Arial" w:eastAsia="Arial" w:hAnsi="Arial"/>
          <w:color w:val="1F2937"/>
          <w:sz w:val="22"/>
          <w:szCs w:val="22"/>
        </w:rPr>
        <w:t xml:space="preserve">Bukan penjual yang hanya mengejar harga terendah — Reka Cipta menjual nilai (kualitas, dokumentasi, keandalan), bukan hanya komoditas. "Murah" bukan kata yang mencerminkan merek ini; "kompetitif" adalah kata yang tepat.</w:t>
      </w:r>
    </w:p>
    <w:p>
      <w:pPr>
        <w:pStyle w:val="ListParagraph"/>
        <w:numPr>
          <w:ilvl w:val="0"/>
          <w:numId w:val="7"/>
        </w:numPr>
        <w:spacing w:after="60" w:before="60"/>
      </w:pPr>
      <w:r>
        <w:rPr>
          <w:rFonts w:ascii="Arial" w:cs="Arial" w:eastAsia="Arial" w:hAnsi="Arial"/>
          <w:color w:val="1F2937"/>
          <w:sz w:val="22"/>
          <w:szCs w:val="22"/>
        </w:rPr>
        <w:t xml:space="preserve">Bukan entitas yang anonim — ada manusia nyata, tim yang teridentifikasi, dan wajah perusahaan di balik setiap transaksi. Mitra tahu dengan siapa mereka berbisnis.</w:t>
      </w:r>
    </w:p>
    <w:p>
      <w:pPr>
        <w:pStyle w:val="ListParagraph"/>
        <w:numPr>
          <w:ilvl w:val="0"/>
          <w:numId w:val="7"/>
        </w:numPr>
        <w:spacing w:after="60" w:before="60"/>
      </w:pPr>
      <w:r>
        <w:rPr>
          <w:rFonts w:ascii="Arial" w:cs="Arial" w:eastAsia="Arial" w:hAnsi="Arial"/>
          <w:color w:val="1F2937"/>
          <w:sz w:val="22"/>
          <w:szCs w:val="22"/>
        </w:rPr>
        <w:t xml:space="preserve">Bukan hubungan yang transaksional semata — Reka Cipta tidak berorientasi pada satu kali penjualan, melainkan pada kemitraan yang tumbuh bersama.</w:t>
      </w:r>
    </w:p>
    <w:p>
      <w:pPr>
        <w:pStyle w:val="ListParagraph"/>
        <w:numPr>
          <w:ilvl w:val="0"/>
          <w:numId w:val="7"/>
        </w:numPr>
        <w:spacing w:after="60" w:before="60"/>
      </w:pPr>
      <w:r>
        <w:rPr>
          <w:rFonts w:ascii="Arial" w:cs="Arial" w:eastAsia="Arial" w:hAnsi="Arial"/>
          <w:color w:val="1F2937"/>
          <w:sz w:val="22"/>
          <w:szCs w:val="22"/>
        </w:rPr>
        <w:t xml:space="preserve">Bukan perusahaan yang overclaim — Reka Cipta tidak mengklaim menjadi yang terbesar, terlengkap, atau terterbaik secara nasional. Klaim harus selalu lebih kecil dari kemampuan yang bisa dibuktikan.</w:t>
      </w:r>
    </w:p>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4. Karakter &amp; Kepribadian Brand</w:t>
      </w:r>
    </w:p>
    <w:p>
      <w:pPr>
        <w:spacing w:after="120" w:before="60"/>
        <w:jc w:val="both"/>
      </w:pPr>
      <w:r>
        <w:rPr>
          <w:rFonts w:ascii="Arial" w:cs="Arial" w:eastAsia="Arial" w:hAnsi="Arial"/>
          <w:color w:val="1F2937"/>
          <w:sz w:val="22"/>
          <w:szCs w:val="22"/>
        </w:rPr>
        <w:t xml:space="preserve">Karakter merek mendefinisikan siapa Reka Cipta sebagai "entitas" — bukan apa yang dijual, melainkan bagaimana merek ini dirasakan dalam setiap interaksi. Definisi ini penting untuk memastikan konsistensi tone, desain, dan konten di seluruh platform digital.</w:t>
      </w:r>
    </w:p>
    <w:p>
      <w:pPr>
        <w:pStyle w:val="Heading2"/>
        <w:spacing w:after="160" w:before="400"/>
      </w:pPr>
      <w:r>
        <w:rPr>
          <w:rFonts w:ascii="Arial" w:cs="Arial" w:eastAsia="Arial" w:hAnsi="Arial"/>
          <w:b/>
          <w:bCs/>
          <w:color w:val="1B4F8A"/>
          <w:sz w:val="28"/>
          <w:szCs w:val="28"/>
        </w:rPr>
        <w:t xml:space="preserve">4.1  Brand Archetype</w:t>
      </w:r>
    </w:p>
    <w:p>
      <w:pPr>
        <w:spacing w:after="120" w:before="60"/>
        <w:jc w:val="both"/>
      </w:pPr>
      <w:r>
        <w:rPr>
          <w:rFonts w:ascii="Arial" w:cs="Arial" w:eastAsia="Arial" w:hAnsi="Arial"/>
          <w:color w:val="1F2937"/>
          <w:sz w:val="22"/>
          <w:szCs w:val="22"/>
        </w:rPr>
        <w:t xml:space="preserve">Reka Cipta dibangun di atas kombinasi dua archetype yang saling melengkapi dan membentuk karakter merek yang kohesif:</w:t>
      </w:r>
    </w:p>
    <w:p>
      <w:pPr>
        <w:spacing w:after="8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Archetype Primer: The Caretaker (Pengayom)</w:t>
      </w:r>
    </w:p>
    <w:p>
      <w:pPr>
        <w:spacing w:after="120" w:before="60"/>
        <w:jc w:val="both"/>
      </w:pPr>
      <w:r>
        <w:rPr>
          <w:rFonts w:ascii="Arial" w:cs="Arial" w:eastAsia="Arial" w:hAnsi="Arial"/>
          <w:color w:val="1F2937"/>
          <w:sz w:val="22"/>
          <w:szCs w:val="22"/>
        </w:rPr>
        <w:t xml:space="preserve">The Caretaker adalah merek yang hadir untuk memastikan kebutuhan orang lain terpenuhi dengan baik — bukan karena kewajiban, melainkan karena kepedulian yang tulus. Kepercayaan dibangun bukan melalui klaim, melainkan melalui konsistensi dan kesediaan untuk hadir ketika dibutuhkan.</w:t>
      </w:r>
    </w:p>
    <w:p>
      <w:pPr>
        <w:spacing w:after="120" w:before="60"/>
        <w:jc w:val="both"/>
      </w:pPr>
      <w:r>
        <w:rPr>
          <w:rFonts w:ascii="Arial" w:cs="Arial" w:eastAsia="Arial" w:hAnsi="Arial"/>
          <w:color w:val="1F2937"/>
          <w:sz w:val="22"/>
          <w:szCs w:val="22"/>
        </w:rPr>
        <w:t xml:space="preserve">Manifestasi archetype ini dalam Reka Cipta:</w:t>
      </w:r>
    </w:p>
    <w:p>
      <w:pPr>
        <w:pStyle w:val="ListParagraph"/>
        <w:numPr>
          <w:ilvl w:val="0"/>
          <w:numId w:val="8"/>
        </w:numPr>
        <w:spacing w:after="60" w:before="60"/>
      </w:pPr>
      <w:r>
        <w:rPr>
          <w:rFonts w:ascii="Arial" w:cs="Arial" w:eastAsia="Arial" w:hAnsi="Arial"/>
          <w:color w:val="1F2937"/>
          <w:sz w:val="22"/>
          <w:szCs w:val="22"/>
        </w:rPr>
        <w:t xml:space="preserve">Memastikan kebutuhan pasokan mitra selalu terpenuhi, bahkan di musim-musim ketika ketersediaan garam dari produsen berkurang</w:t>
      </w:r>
    </w:p>
    <w:p>
      <w:pPr>
        <w:pStyle w:val="ListParagraph"/>
        <w:numPr>
          <w:ilvl w:val="0"/>
          <w:numId w:val="8"/>
        </w:numPr>
        <w:spacing w:after="60" w:before="60"/>
      </w:pPr>
      <w:r>
        <w:rPr>
          <w:rFonts w:ascii="Arial" w:cs="Arial" w:eastAsia="Arial" w:hAnsi="Arial"/>
          <w:color w:val="1F2937"/>
          <w:sz w:val="22"/>
          <w:szCs w:val="22"/>
        </w:rPr>
        <w:t xml:space="preserve">Menjaga kualitas garam dari sumber petani hingga ke tangan mitra sebagai tanggung jawab yang tidak bisa dialihkan</w:t>
      </w:r>
    </w:p>
    <w:p>
      <w:pPr>
        <w:pStyle w:val="ListParagraph"/>
        <w:numPr>
          <w:ilvl w:val="0"/>
          <w:numId w:val="8"/>
        </w:numPr>
        <w:spacing w:after="60" w:before="60"/>
      </w:pPr>
      <w:r>
        <w:rPr>
          <w:rFonts w:ascii="Arial" w:cs="Arial" w:eastAsia="Arial" w:hAnsi="Arial"/>
          <w:color w:val="1F2937"/>
          <w:sz w:val="22"/>
          <w:szCs w:val="22"/>
        </w:rPr>
        <w:t xml:space="preserve">Mendukung petani lokal agar tetap dapat memproduksi dengan harga yang layak dan kepastian pembelian yang konsisten</w:t>
      </w:r>
    </w:p>
    <w:p>
      <w:pPr>
        <w:pStyle w:val="ListParagraph"/>
        <w:numPr>
          <w:ilvl w:val="0"/>
          <w:numId w:val="8"/>
        </w:numPr>
        <w:spacing w:after="60" w:before="60"/>
      </w:pPr>
      <w:r>
        <w:rPr>
          <w:rFonts w:ascii="Arial" w:cs="Arial" w:eastAsia="Arial" w:hAnsi="Arial"/>
          <w:color w:val="1F2937"/>
          <w:sz w:val="22"/>
          <w:szCs w:val="22"/>
        </w:rPr>
        <w:t xml:space="preserve">Hadir sebagai mitra jangka panjang yang "selalu ada" — bukan hanya ketika transaksi berlangsung</w:t>
      </w:r>
    </w:p>
    <w:p>
      <w:pPr>
        <w:spacing w:after="6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Archetype Sekunder: The Sage (Sang Ahli)</w:t>
      </w:r>
    </w:p>
    <w:p>
      <w:pPr>
        <w:spacing w:after="120" w:before="60"/>
        <w:jc w:val="both"/>
      </w:pPr>
      <w:r>
        <w:rPr>
          <w:rFonts w:ascii="Arial" w:cs="Arial" w:eastAsia="Arial" w:hAnsi="Arial"/>
          <w:color w:val="1F2937"/>
          <w:sz w:val="22"/>
          <w:szCs w:val="22"/>
        </w:rPr>
        <w:t xml:space="preserve">The Sage adalah merek yang membangun kepercayaan melalui pengetahuan dan transparansi. Mereka tidak hanya menjual produk, tetapi memandu keputusan mitra dengan informasi yang jelas dan objektif — bahkan jika itu berarti merekomendasikan produk yang lebih sederhana dari yang awalnya diinginkan mitra.</w:t>
      </w:r>
    </w:p>
    <w:p>
      <w:pPr>
        <w:spacing w:after="120" w:before="60"/>
        <w:jc w:val="both"/>
      </w:pPr>
      <w:r>
        <w:rPr>
          <w:rFonts w:ascii="Arial" w:cs="Arial" w:eastAsia="Arial" w:hAnsi="Arial"/>
          <w:color w:val="1F2937"/>
          <w:sz w:val="22"/>
          <w:szCs w:val="22"/>
        </w:rPr>
        <w:t xml:space="preserve">Manifestasi archetype ini dalam Reka Cipta:</w:t>
      </w:r>
    </w:p>
    <w:p>
      <w:pPr>
        <w:pStyle w:val="ListParagraph"/>
        <w:numPr>
          <w:ilvl w:val="0"/>
          <w:numId w:val="9"/>
        </w:numPr>
        <w:spacing w:after="60" w:before="60"/>
      </w:pPr>
      <w:r>
        <w:rPr>
          <w:rFonts w:ascii="Arial" w:cs="Arial" w:eastAsia="Arial" w:hAnsi="Arial"/>
          <w:color w:val="1F2937"/>
          <w:sz w:val="22"/>
          <w:szCs w:val="22"/>
        </w:rPr>
        <w:t xml:space="preserve">Menyediakan spesifikasi teknis lengkap dan hasil uji laboratorium per produk — bukan hanya brosur penjualan</w:t>
      </w:r>
    </w:p>
    <w:p>
      <w:pPr>
        <w:pStyle w:val="ListParagraph"/>
        <w:numPr>
          <w:ilvl w:val="0"/>
          <w:numId w:val="9"/>
        </w:numPr>
        <w:spacing w:after="60" w:before="60"/>
      </w:pPr>
      <w:r>
        <w:rPr>
          <w:rFonts w:ascii="Arial" w:cs="Arial" w:eastAsia="Arial" w:hAnsi="Arial"/>
          <w:color w:val="1F2937"/>
          <w:sz w:val="22"/>
          <w:szCs w:val="22"/>
        </w:rPr>
        <w:t xml:space="preserve">Membantu calon mitra memilih jenis garam yang benar-benar sesuai dengan kebutuhan industri spesifik mereka, berbasis pengetahuan mendalam</w:t>
      </w:r>
    </w:p>
    <w:p>
      <w:pPr>
        <w:pStyle w:val="ListParagraph"/>
        <w:numPr>
          <w:ilvl w:val="0"/>
          <w:numId w:val="9"/>
        </w:numPr>
        <w:spacing w:after="60" w:before="60"/>
      </w:pPr>
      <w:r>
        <w:rPr>
          <w:rFonts w:ascii="Arial" w:cs="Arial" w:eastAsia="Arial" w:hAnsi="Arial"/>
          <w:color w:val="1F2937"/>
          <w:sz w:val="22"/>
          <w:szCs w:val="22"/>
        </w:rPr>
        <w:t xml:space="preserve">Memproduksi konten edukasi tentang standar garam, perbedaan antar varian, dan cara memilih supplier yang tepat</w:t>
      </w:r>
    </w:p>
    <w:p>
      <w:pPr>
        <w:pStyle w:val="ListParagraph"/>
        <w:numPr>
          <w:ilvl w:val="0"/>
          <w:numId w:val="9"/>
        </w:numPr>
        <w:spacing w:after="60" w:before="60"/>
      </w:pPr>
      <w:r>
        <w:rPr>
          <w:rFonts w:ascii="Arial" w:cs="Arial" w:eastAsia="Arial" w:hAnsi="Arial"/>
          <w:color w:val="1F2937"/>
          <w:sz w:val="22"/>
          <w:szCs w:val="22"/>
        </w:rPr>
        <w:t xml:space="preserve">Transparansi penuh pada semua dokumentasi dan sertifikasi tanpa perlu diminta terlebih dahulu</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4.2  Brand Personality Traits</w:t>
      </w:r>
    </w:p>
    <w:p>
      <w:pPr>
        <w:spacing w:after="120" w:before="60"/>
        <w:jc w:val="both"/>
      </w:pPr>
      <w:r>
        <w:rPr>
          <w:rFonts w:ascii="Arial" w:cs="Arial" w:eastAsia="Arial" w:hAnsi="Arial"/>
          <w:color w:val="1F2937"/>
          <w:sz w:val="22"/>
          <w:szCs w:val="22"/>
        </w:rPr>
        <w:t xml:space="preserve">Jika Reka Cipta adalah seorang individu, ia memiliki lima sifat dominan yang konsisten dalam setiap situasi:</w:t>
      </w:r>
    </w:p>
    <w:p>
      <w:pPr>
        <w:spacing w:after="8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Andal (Reliable)</w:t>
      </w:r>
    </w:p>
    <w:p>
      <w:pPr>
        <w:spacing w:after="120" w:before="60"/>
        <w:jc w:val="both"/>
      </w:pPr>
      <w:r>
        <w:rPr>
          <w:rFonts w:ascii="Arial" w:cs="Arial" w:eastAsia="Arial" w:hAnsi="Arial"/>
          <w:color w:val="1F2937"/>
          <w:sz w:val="22"/>
          <w:szCs w:val="22"/>
        </w:rPr>
        <w:t xml:space="preserve">"Saya menepati apa yang saya janjikan. Kalau saya bilang pengiriman tiba Kamis, maka Kamis tiba. Kalau saya bilang kadar NaCl 97%, maka itu yang ada di produk Anda." Keandalan bukan sesuatu yang diumumkan — melainkan sesuatu yang dirasakan mitra setelah pengalaman pertama yang baik.</w:t>
      </w:r>
    </w:p>
    <w:p>
      <w:pPr>
        <w:pStyle w:val="Heading3"/>
        <w:spacing w:after="100" w:before="280"/>
      </w:pPr>
      <w:r>
        <w:rPr>
          <w:rFonts w:ascii="Arial" w:cs="Arial" w:eastAsia="Arial" w:hAnsi="Arial"/>
          <w:b/>
          <w:bCs/>
          <w:color w:val="2E75B6"/>
          <w:sz w:val="24"/>
          <w:szCs w:val="24"/>
        </w:rPr>
        <w:t xml:space="preserve">Transparan (Transparent)</w:t>
      </w:r>
    </w:p>
    <w:p>
      <w:pPr>
        <w:spacing w:after="120" w:before="60"/>
        <w:jc w:val="both"/>
      </w:pPr>
      <w:r>
        <w:rPr>
          <w:rFonts w:ascii="Arial" w:cs="Arial" w:eastAsia="Arial" w:hAnsi="Arial"/>
          <w:color w:val="1F2937"/>
          <w:sz w:val="22"/>
          <w:szCs w:val="22"/>
        </w:rPr>
        <w:t xml:space="preserve">"Saya tidak menyembunyikan apapun yang relevan untuk keputusan Anda. Sertifikasi saya ada, hasil uji lab saya ada, struktur perusahaan saya ada — semuanya bisa Anda periksa kapan saja." Transparansi adalah bentuk rasa hormat tertinggi kepada mitra.</w:t>
      </w:r>
    </w:p>
    <w:p>
      <w:pPr>
        <w:pStyle w:val="Heading3"/>
        <w:spacing w:after="100" w:before="280"/>
      </w:pPr>
      <w:r>
        <w:rPr>
          <w:rFonts w:ascii="Arial" w:cs="Arial" w:eastAsia="Arial" w:hAnsi="Arial"/>
          <w:b/>
          <w:bCs/>
          <w:color w:val="2E75B6"/>
          <w:sz w:val="24"/>
          <w:szCs w:val="24"/>
        </w:rPr>
        <w:t xml:space="preserve">Tanggap (Responsive)</w:t>
      </w:r>
    </w:p>
    <w:p>
      <w:pPr>
        <w:spacing w:after="120" w:before="60"/>
        <w:jc w:val="both"/>
      </w:pPr>
      <w:r>
        <w:rPr>
          <w:rFonts w:ascii="Arial" w:cs="Arial" w:eastAsia="Arial" w:hAnsi="Arial"/>
          <w:color w:val="1F2937"/>
          <w:sz w:val="22"/>
          <w:szCs w:val="22"/>
        </w:rPr>
        <w:t xml:space="preserve">"Saya tidak membuat Anda menunggu. Pertanyaan masuk hari ini, penawaran keluar hari ini. Saya menghargai waktu Anda sama seperti saya menghargai waktu saya sendiri." Responsivitas bukan hanya tentang kecepatan — melainkan tentang sinyal bahwa mitra adalah prioritas.</w:t>
      </w:r>
    </w:p>
    <w:p>
      <w:pPr>
        <w:pStyle w:val="Heading3"/>
        <w:spacing w:after="100" w:before="280"/>
      </w:pPr>
      <w:r>
        <w:rPr>
          <w:rFonts w:ascii="Arial" w:cs="Arial" w:eastAsia="Arial" w:hAnsi="Arial"/>
          <w:b/>
          <w:bCs/>
          <w:color w:val="2E75B6"/>
          <w:sz w:val="24"/>
          <w:szCs w:val="24"/>
        </w:rPr>
        <w:t xml:space="preserve">Berpengetahuan (Knowledgeable)</w:t>
      </w:r>
    </w:p>
    <w:p>
      <w:pPr>
        <w:spacing w:after="120" w:before="60"/>
        <w:jc w:val="both"/>
      </w:pPr>
      <w:r>
        <w:rPr>
          <w:rFonts w:ascii="Arial" w:cs="Arial" w:eastAsia="Arial" w:hAnsi="Arial"/>
          <w:color w:val="1F2937"/>
          <w:sz w:val="22"/>
          <w:szCs w:val="22"/>
        </w:rPr>
        <w:t xml:space="preserve">"Saya bisa menjelaskan perbedaan Garam Halus PRO YD dengan PRO L, dan mengapa kadar KIO3 44 ppm relevan untuk industri makanan Anda. Saya tidak hanya mengirimkan garam — saya membantu Anda mendapatkan garam yang tepat." Pengetahuan adalah layanan, bukan show-off.</w:t>
      </w:r>
    </w:p>
    <w:p>
      <w:pPr>
        <w:pStyle w:val="Heading3"/>
        <w:spacing w:after="100" w:before="280"/>
      </w:pPr>
      <w:r>
        <w:rPr>
          <w:rFonts w:ascii="Arial" w:cs="Arial" w:eastAsia="Arial" w:hAnsi="Arial"/>
          <w:b/>
          <w:bCs/>
          <w:color w:val="2E75B6"/>
          <w:sz w:val="24"/>
          <w:szCs w:val="24"/>
        </w:rPr>
        <w:t xml:space="preserve">Berakar Lokal (Locally Rooted)</w:t>
      </w:r>
    </w:p>
    <w:p>
      <w:pPr>
        <w:spacing w:after="120" w:before="60"/>
        <w:jc w:val="both"/>
      </w:pPr>
      <w:r>
        <w:rPr>
          <w:rFonts w:ascii="Arial" w:cs="Arial" w:eastAsia="Arial" w:hAnsi="Arial"/>
          <w:color w:val="1F2937"/>
          <w:sz w:val="22"/>
          <w:szCs w:val="22"/>
        </w:rPr>
        <w:t xml:space="preserve">"Saya tahu dari mana garam ini berasal — dari petani di Sumenep yang sudah saya kenal, dari tambak di Sampang yang saya kunjungi sejak 2018. Saya tidak menjual komoditas anonim; saya mendistribusikan hasil kerja orang-orang nyata." Berakar lokal adalah sumber otentisitas yang tidak bisa dipalsukan.</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4.3  Brand sebagai Manusia — The Character Persona</w:t>
      </w:r>
    </w:p>
    <w:p>
      <w:pPr>
        <w:spacing w:after="120" w:before="60"/>
        <w:jc w:val="both"/>
      </w:pPr>
      <w:r>
        <w:rPr>
          <w:rFonts w:ascii="Arial" w:cs="Arial" w:eastAsia="Arial" w:hAnsi="Arial"/>
          <w:color w:val="1F2937"/>
          <w:sz w:val="22"/>
          <w:szCs w:val="22"/>
        </w:rPr>
        <w:t xml:space="preserve">Untuk memudahkan tim dalam membuat keputusan desain dan copywriting, berikut adalah deskripsi Reka Cipta jika ia adalah seorang individu:</w:t>
      </w:r>
    </w:p>
    <w:p>
      <w:pPr>
        <w:spacing w:after="8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Reka Cipta adalah seorang profesional muda berusia pertengahan 30-an, alumni studi lapangan industri garam, yang memilih membangun bisnis distribusi berbasis kepercayaan ketimbang mengejar skala besar dengan cepat. Ia berbicara dengan percaya diri tanpa terkesan sombong, menggunakan bahasa yang jelas dan langsung ke inti masalah. Ia tidak pernah meremehkan mitra dengan jargon yang tidak perlu, tetapi juga tidak menyederhanakan informasi teknis sampai kehilangan substansinya. Ketika ada pertanyaan yang tidak bisa ia jawab, ia akan berkata terus terang dan mencari jawabannya — bukan mengarang. Ia bangga dengan asal-usul lokalnya dan memandang hal itu sebagai kekuatan, bukan keterbatasan.</w:t>
      </w:r>
    </w:p>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5. Suara &amp; Nada Merek</w:t>
      </w:r>
    </w:p>
    <w:p>
      <w:pPr>
        <w:spacing w:after="120" w:before="60"/>
        <w:jc w:val="both"/>
      </w:pPr>
      <w:r>
        <w:rPr>
          <w:rFonts w:ascii="Arial" w:cs="Arial" w:eastAsia="Arial" w:hAnsi="Arial"/>
          <w:color w:val="1F2937"/>
          <w:sz w:val="22"/>
          <w:szCs w:val="22"/>
        </w:rPr>
        <w:t xml:space="preserve">Suara merek (brand voice) adalah karakter komunikasi yang konsisten di semua konteks. Nada (tone) adalah adaptasi suara tersebut untuk berbagai situasi dan audiens. Suara Reka Cipta selalu sama; nadanya menyesuaikan konteks.</w:t>
      </w:r>
    </w:p>
    <w:p>
      <w:pPr>
        <w:pStyle w:val="Heading2"/>
        <w:spacing w:after="160" w:before="400"/>
      </w:pPr>
      <w:r>
        <w:rPr>
          <w:rFonts w:ascii="Arial" w:cs="Arial" w:eastAsia="Arial" w:hAnsi="Arial"/>
          <w:b/>
          <w:bCs/>
          <w:color w:val="1B4F8A"/>
          <w:sz w:val="28"/>
          <w:szCs w:val="28"/>
        </w:rPr>
        <w:t xml:space="preserve">5.1  Prinsip Komunikasi</w:t>
      </w:r>
    </w:p>
    <w:p>
      <w:pPr>
        <w:spacing w:after="120" w:before="60"/>
        <w:jc w:val="both"/>
      </w:pPr>
      <w:r>
        <w:rPr>
          <w:rFonts w:ascii="Arial" w:cs="Arial" w:eastAsia="Arial" w:hAnsi="Arial"/>
          <w:color w:val="1F2937"/>
          <w:sz w:val="22"/>
          <w:szCs w:val="22"/>
        </w:rPr>
        <w:t xml:space="preserve">Tiga prinsip berikut adalah filter yang harus dilewati oleh setiap kata yang dituliskan atas nama Reka Cipta:</w:t>
      </w:r>
    </w:p>
    <w:p>
      <w:pPr>
        <w:spacing w:after="60" w:before="0"/>
      </w:pPr>
      <w:r>
        <w:rPr>
          <w:sz w:val="20"/>
          <w:szCs w:val="20"/>
        </w:rPr>
        <w:t xml:space="preserve"> </w:t>
      </w:r>
    </w:p>
    <w:p>
      <w:pPr>
        <w:pStyle w:val="ListParagraph"/>
        <w:numPr>
          <w:ilvl w:val="0"/>
          <w:numId w:val="10"/>
        </w:numPr>
        <w:spacing w:after="70" w:before="70"/>
      </w:pPr>
      <w:r>
        <w:rPr>
          <w:rFonts w:ascii="Arial" w:cs="Arial" w:eastAsia="Arial" w:hAnsi="Arial"/>
          <w:b/>
          <w:bCs/>
          <w:color w:val="1F2937"/>
          <w:sz w:val="22"/>
          <w:szCs w:val="22"/>
        </w:rPr>
        <w:t xml:space="preserve">Jelas sebelum terkesan pintar. </w:t>
      </w:r>
      <w:r>
        <w:rPr>
          <w:rFonts w:ascii="Arial" w:cs="Arial" w:eastAsia="Arial" w:hAnsi="Arial"/>
          <w:b w:val="false"/>
          <w:bCs w:val="false"/>
          <w:color w:val="1F2937"/>
          <w:sz w:val="22"/>
          <w:szCs w:val="22"/>
        </w:rPr>
        <w:t xml:space="preserve">Gunakan bahasa yang langsung dipahami oleh procurement manager atau pemilik pabrik yang sibuk. Kejelasan adalah bentuk rasa hormat. Jika sebuah kalimat perlu dibaca dua kali untuk dipahami, tulis ulang.</w:t>
      </w:r>
    </w:p>
    <w:p>
      <w:pPr>
        <w:pStyle w:val="ListParagraph"/>
        <w:numPr>
          <w:ilvl w:val="0"/>
          <w:numId w:val="10"/>
        </w:numPr>
        <w:spacing w:after="70" w:before="70"/>
      </w:pPr>
      <w:r>
        <w:rPr>
          <w:rFonts w:ascii="Arial" w:cs="Arial" w:eastAsia="Arial" w:hAnsi="Arial"/>
          <w:b/>
          <w:bCs/>
          <w:color w:val="1F2937"/>
          <w:sz w:val="22"/>
          <w:szCs w:val="22"/>
        </w:rPr>
        <w:t xml:space="preserve">Spesifik sebelum umum. </w:t>
      </w:r>
      <w:r>
        <w:rPr>
          <w:rFonts w:ascii="Arial" w:cs="Arial" w:eastAsia="Arial" w:hAnsi="Arial"/>
          <w:b w:val="false"/>
          <w:bCs w:val="false"/>
          <w:color w:val="1F2937"/>
          <w:sz w:val="22"/>
          <w:szCs w:val="22"/>
        </w:rPr>
        <w:t xml:space="preserve">Hindari klaim yang tidak terukur. "Kualitas terbaik" tidak berarti apa-apa. "Kadar NaCl 98.30% berdasarkan hasil uji laboratorium LAB/VI/1825/2023" berarti segalanya. Setiap klaim harus bisa didukung oleh angka, dokumen, atau referensi yang dapat diverifikasi.</w:t>
      </w:r>
    </w:p>
    <w:p>
      <w:pPr>
        <w:pStyle w:val="ListParagraph"/>
        <w:numPr>
          <w:ilvl w:val="0"/>
          <w:numId w:val="10"/>
        </w:numPr>
        <w:spacing w:after="70" w:before="70"/>
      </w:pPr>
      <w:r>
        <w:rPr>
          <w:rFonts w:ascii="Arial" w:cs="Arial" w:eastAsia="Arial" w:hAnsi="Arial"/>
          <w:b/>
          <w:bCs/>
          <w:color w:val="1F2937"/>
          <w:sz w:val="22"/>
          <w:szCs w:val="22"/>
        </w:rPr>
        <w:t xml:space="preserve">Mengundang sebelum mendorong. </w:t>
      </w:r>
      <w:r>
        <w:rPr>
          <w:rFonts w:ascii="Arial" w:cs="Arial" w:eastAsia="Arial" w:hAnsi="Arial"/>
          <w:b w:val="false"/>
          <w:bCs w:val="false"/>
          <w:color w:val="1F2937"/>
          <w:sz w:val="22"/>
          <w:szCs w:val="22"/>
        </w:rPr>
        <w:t xml:space="preserve">Reka Cipta tidak melakukan hard sell. Website mengundang calon mitra untuk mengeksplorasi, belajar, dan menghubungi ketika mereka siap. Tidak ada tekanan. Tidak ada urgensi palsu. Kepercayaan dibangun dengan memberi ruang, bukan mempersempinya.</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5.2  Tone per Konteks</w:t>
      </w:r>
    </w:p>
    <w:p>
      <w:pPr>
        <w:spacing w:after="120" w:before="60"/>
        <w:jc w:val="both"/>
      </w:pPr>
      <w:r>
        <w:rPr>
          <w:rFonts w:ascii="Arial" w:cs="Arial" w:eastAsia="Arial" w:hAnsi="Arial"/>
          <w:color w:val="1F2937"/>
          <w:sz w:val="22"/>
          <w:szCs w:val="22"/>
        </w:rPr>
        <w:t xml:space="preserve">Suara Reka Cipta tetap konsisten, namun nadanya bergeser sesuai konteks komunikasi:</w:t>
      </w:r>
    </w:p>
    <w:p>
      <w:pPr>
        <w:spacing w:after="80" w:before="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Konteks</w:t>
            </w:r>
          </w:p>
        </w:tc>
        <w:tc>
          <w:tcPr>
            <w:tcW w:type="dxa" w:w="260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Karakter Nada</w:t>
            </w:r>
          </w:p>
        </w:tc>
        <w:tc>
          <w:tcPr>
            <w:tcW w:type="dxa" w:w="4626"/>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Contoh Kalimat di Website</w:t>
            </w:r>
          </w:p>
        </w:tc>
      </w:tr>
      <w:tr>
        <w:tc>
          <w:tcPr>
            <w:tcW w:type="dxa" w:w="1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Homepage &amp; halaman produk</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Profesional, percaya diri, to-the-point. Tidak basa-basi. Langsung ke substansi.</w:t>
            </w:r>
          </w:p>
        </w:tc>
        <w:tc>
          <w:tcPr>
            <w:tcW w:type="dxa" w:w="46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"Garam Halus Yodium kami mengandung KIO3 sebesar 44 ppm sesuai standar SNI 8207-2016 — hasil uji laboratorium tersedia untuk diunduh di halaman ini."</w:t>
            </w:r>
          </w:p>
        </w:tc>
      </w:tr>
      <w:tr>
        <w:tc>
          <w:tcPr>
            <w:tcW w:type="dxa" w:w="18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Formulir RFQ &amp; CTA</w:t>
            </w:r>
          </w:p>
        </w:tc>
        <w:tc>
          <w:tcPr>
            <w:tcW w:type="dxa" w:w="26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Mengundang, ringan, rendah tekanan. Kurangi gesekan psikologis. Buat langkah berikutnya terasa mudah dan logis.</w:t>
            </w:r>
          </w:p>
        </w:tc>
        <w:tc>
          <w:tcPr>
            <w:tcW w:type="dxa" w:w="46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"Isi form di bawah — penawaran harga akan dikirimkan ke email Anda dalam hitungan menit. Tidak perlu komitmen di tahap ini."</w:t>
            </w:r>
          </w:p>
        </w:tc>
      </w:tr>
      <w:tr>
        <w:tc>
          <w:tcPr>
            <w:tcW w:type="dxa" w:w="1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Artikel &amp; konten edukasi</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Otoritatif namun accessible. Mengajar tanpa menggurui. Penjelasan yang membuat pembaca merasa lebih cerdas setelah membaca, bukan lebih bingung.</w:t>
            </w:r>
          </w:p>
        </w:tc>
        <w:tc>
          <w:tcPr>
            <w:tcW w:type="dxa" w:w="46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"Memilih antara garam kasar dan garam halus untuk industri pengasinan bukan hanya soal ukuran butiran — tingkat kemurnian NaCl dan kadar air menentukan seberapa cepat proses osmosis berlangsung..."</w:t>
            </w:r>
          </w:p>
        </w:tc>
      </w:tr>
      <w:tr>
        <w:tc>
          <w:tcPr>
            <w:tcW w:type="dxa" w:w="18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Halaman supplier &amp; kemitraan</w:t>
            </w:r>
          </w:p>
        </w:tc>
        <w:tc>
          <w:tcPr>
            <w:tcW w:type="dxa" w:w="26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Hangat, setara, menghormati. Tidak terkesan meremehkan atau mendominasi. Bahasa kemitraan yang tulus — dua pihak yang sama-sama butuh satu sama lain.</w:t>
            </w:r>
          </w:p>
        </w:tc>
        <w:tc>
          <w:tcPr>
            <w:tcW w:type="dxa" w:w="46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aktif mencari mitra supplier garam berkualitas dari sentra produksi lokal. Jika Anda petani atau produsen garam yang ingin memastikan hasil panen Anda tersalurkan dengan harga yang adil dan konsisten, mari berkenalan."</w:t>
            </w:r>
          </w:p>
        </w:tc>
      </w:tr>
      <w:tr>
        <w:tc>
          <w:tcPr>
            <w:tcW w:type="dxa" w:w="1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Pesan WA &amp; email follow-up (oleh tim admin)</w:t>
            </w:r>
          </w:p>
        </w:tc>
        <w:tc>
          <w:tcPr>
            <w:tcW w:type="dxa" w:w="26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Personal, manusiawi, profesional tanpa kaku. Terasa seperti orang nyata berbicara, bukan template otomatis.</w:t>
            </w:r>
          </w:p>
        </w:tc>
        <w:tc>
          <w:tcPr>
            <w:tcW w:type="dxa" w:w="46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"Halo Pak [Nama], saya Irwan dari Reka Cipta Indonesia. Proposal penawaran untuk kebutuhan 20 ton garam industri SPO/M per bulan sudah saya kirimkan ke email Bapak — apakah ada yang ingin kita diskusikan lebih lanjut?"</w:t>
            </w:r>
          </w:p>
        </w:tc>
      </w:tr>
    </w:tbl>
    <w:p>
      <w:pPr>
        <w:spacing w:after="8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5.3  Kosakata Merek</w:t>
      </w:r>
    </w:p>
    <w:p>
      <w:pPr>
        <w:spacing w:after="120" w:before="60"/>
        <w:jc w:val="both"/>
      </w:pPr>
      <w:r>
        <w:rPr>
          <w:rFonts w:ascii="Arial" w:cs="Arial" w:eastAsia="Arial" w:hAnsi="Arial"/>
          <w:color w:val="1F2937"/>
          <w:sz w:val="22"/>
          <w:szCs w:val="22"/>
        </w:rPr>
        <w:t xml:space="preserve">Pilihan kata mencerminkan karakter. Berikut adalah panduan kosakata yang harus menjadi referensi tim copywriter:</w:t>
      </w:r>
    </w:p>
    <w:p>
      <w:pPr>
        <w:spacing w:after="80" w:before="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Kata/Frasa yang DIGUNAKAN</w:t>
            </w:r>
          </w:p>
        </w:tc>
        <w:tc>
          <w:tcPr>
            <w:tcW w:type="dxa" w:w="4513"/>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Kata/Frasa yang DIHINDARI</w:t>
            </w:r>
          </w:p>
        </w:tc>
      </w:tr>
      <w:tr>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"Mitra" — bukan "pelanggan" atau "klien"</w:t>
            </w:r>
          </w:p>
        </w:tc>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"Terbaik di Indonesia" — klaim tanpa bukti yang dapat diverifikasi</w:t>
            </w:r>
          </w:p>
        </w:tc>
      </w:tr>
      <w:tr>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"Tersertifikasi SNI" + nomor hasil uji yang spesifik</w:t>
            </w:r>
          </w:p>
        </w:tc>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"Murah" — posisikan sebagai "kompetitif" atau "efisien"</w:t>
            </w:r>
          </w:p>
        </w:tc>
      </w:tr>
      <w:tr>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"Terverifikasi" / "dapat diunduh" / "tersedia terbuka"</w:t>
            </w:r>
          </w:p>
        </w:tc>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"Garansi" — tanpa definisi yang spesifik dan tertulis</w:t>
            </w:r>
          </w:p>
        </w:tc>
      </w:tr>
      <w:tr>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"Bersama" — dalam konteks kemitraan dengan petani maupun mitra pembeli</w:t>
            </w:r>
          </w:p>
        </w:tc>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bangga" — klise yang tidak menambah nilai</w:t>
            </w:r>
          </w:p>
        </w:tc>
      </w:tr>
      <w:tr>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"Responsif" / "dalam hitungan menit" — dengan angka konkret jika memungkinkan</w:t>
            </w:r>
          </w:p>
        </w:tc>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"Solusi terbaik" — terlalu umum dan tidak bermakna di telinga pembaca B2B</w:t>
            </w:r>
          </w:p>
        </w:tc>
      </w:tr>
      <w:tr>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"Petani lokal" / "produksi Madura" / "sentra Sampang" — spesifik</w:t>
            </w:r>
          </w:p>
        </w:tc>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"Premium" — sudah terlalu umum digunakan oleh semua kompetitor tanpa substansi</w:t>
            </w:r>
          </w:p>
        </w:tc>
      </w:tr>
      <w:tr>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"Dokumentasi lengkap" / "legalitas penuh" — diikuti dengan daftar dokumen</w:t>
            </w:r>
          </w:p>
        </w:tc>
        <w:tc>
          <w:tcPr>
            <w:tcW w:type="dxa" w:w="4513"/>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"Win-win" / "saling menguntungkan" — jargon korporat yang terdengar kosong</w:t>
            </w:r>
          </w:p>
        </w:tc>
      </w:tr>
      <w:tr>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"Konsisten" — dalam konteks kualitas dan pengiriman antar batch</w:t>
            </w:r>
          </w:p>
        </w:tc>
        <w:tc>
          <w:tcPr>
            <w:tcW w:type="dxa" w:w="4513"/>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berkomitmen untuk..." — tanpa diikuti oleh bukti konkret yang langsung</w:t>
            </w:r>
          </w:p>
        </w:tc>
      </w:tr>
    </w:tbl>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6. Pesan Kunci</w:t>
      </w:r>
    </w:p>
    <w:p>
      <w:pPr>
        <w:spacing w:after="120" w:before="60"/>
        <w:jc w:val="both"/>
      </w:pPr>
      <w:r>
        <w:rPr>
          <w:rFonts w:ascii="Arial" w:cs="Arial" w:eastAsia="Arial" w:hAnsi="Arial"/>
          <w:color w:val="1F2937"/>
          <w:sz w:val="22"/>
          <w:szCs w:val="22"/>
        </w:rPr>
        <w:t xml:space="preserve">Pesan kunci mendefinisikan apa yang harus tertanam di benak setiap kelompok audiens setelah berinteraksi dengan platform digital Reka Cipta. Setiap halaman, setiap CTA, dan setiap paragraf konten harus berkontribusi pada pesan-pesan ini.</w:t>
      </w:r>
    </w:p>
    <w:p>
      <w:pPr>
        <w:pStyle w:val="Heading2"/>
        <w:spacing w:after="160" w:before="400"/>
      </w:pPr>
      <w:r>
        <w:rPr>
          <w:rFonts w:ascii="Arial" w:cs="Arial" w:eastAsia="Arial" w:hAnsi="Arial"/>
          <w:b/>
          <w:bCs/>
          <w:color w:val="1B4F8A"/>
          <w:sz w:val="28"/>
          <w:szCs w:val="28"/>
        </w:rPr>
        <w:t xml:space="preserve">6.1  Master Message — Pesan Induk</w:t>
      </w:r>
    </w:p>
    <w:p>
      <w:pPr>
        <w:spacing w:after="120" w:before="60"/>
        <w:jc w:val="both"/>
      </w:pPr>
      <w:r>
        <w:rPr>
          <w:rFonts w:ascii="Arial" w:cs="Arial" w:eastAsia="Arial" w:hAnsi="Arial"/>
          <w:color w:val="1F2937"/>
          <w:sz w:val="22"/>
          <w:szCs w:val="22"/>
        </w:rPr>
        <w:t xml:space="preserve">Pesan induk adalah satu paragraf yang harus bisa mewakili seluruh identitas Reka Cipta dalam situasi apapun. Ini adalah titik tolak dari semua pesan turunan:</w:t>
      </w:r>
    </w:p>
    <w:p>
      <w:pPr>
        <w:spacing w:after="8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CV Reka Cipta Indonesia adalah distributor garam multi-produk yang menghubungkan petani lokal dengan industri menengah Indonesia. Dengan portofolio lima jenis garam bersertifikasi SNI — dari garam halus beryodium untuk industri makanan hingga garam kasar industri untuk pengolahan dan pengawetan — kami menyediakan pasokan yang konsisten, dokumentasi yang dapat diverifikasi, dan layanan yang responsif. Berdiri sejak 2020 dengan legalitas penuh, kami hadir bukan hanya sebagai pemasok, melainkan sebagai mitra distribusi jangka panjang yang bisa diandalkan.</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6.2  Pesan per Persona Target</w:t>
      </w:r>
    </w:p>
    <w:p>
      <w:pPr>
        <w:pStyle w:val="Heading3"/>
        <w:spacing w:after="100" w:before="280"/>
      </w:pPr>
      <w:r>
        <w:rPr>
          <w:rFonts w:ascii="Arial" w:cs="Arial" w:eastAsia="Arial" w:hAnsi="Arial"/>
          <w:b/>
          <w:bCs/>
          <w:color w:val="2E75B6"/>
          <w:sz w:val="24"/>
          <w:szCs w:val="24"/>
        </w:rPr>
        <w:t xml:space="preserve">Persona A — Procurement Manager / Owner Industri Menengah</w:t>
      </w:r>
    </w:p>
    <w:p>
      <w:pPr>
        <w:spacing w:after="120" w:before="60"/>
        <w:jc w:val="both"/>
      </w:pPr>
      <w:r>
        <w:rPr>
          <w:rFonts w:ascii="Arial" w:cs="Arial" w:eastAsia="Arial" w:hAnsi="Arial"/>
          <w:color w:val="1F2937"/>
          <w:sz w:val="22"/>
          <w:szCs w:val="22"/>
        </w:rPr>
        <w:t xml:space="preserve">Profil: Manajer pengadaan atau pemilik pabrik dari industri makanan, pengasinan ikan, water treatment, pakan ternak, atau pulp dan kertas. Mencari supplier yang bisa mengurangi beban administratif dan meningkatkan kepastian pasokan.</w:t>
      </w:r>
    </w:p>
    <w:p>
      <w:pPr>
        <w:spacing w:after="6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Pesan utama: "Supplier garam yang tidak membuat Anda repot — SNI, uji lab, dan dokumentasi legalitas semuanya siap, tanpa Anda harus memintanya."</w:t>
      </w:r>
    </w:p>
    <w:p>
      <w:pPr>
        <w:spacing w:after="60" w:before="0"/>
      </w:pPr>
      <w:r>
        <w:rPr>
          <w:sz w:val="20"/>
          <w:szCs w:val="20"/>
        </w:rPr>
        <w:t xml:space="preserve"> </w:t>
      </w:r>
    </w:p>
    <w:p>
      <w:pPr>
        <w:spacing w:after="120" w:before="60"/>
        <w:jc w:val="both"/>
      </w:pPr>
      <w:r>
        <w:rPr>
          <w:rFonts w:ascii="Arial" w:cs="Arial" w:eastAsia="Arial" w:hAnsi="Arial"/>
          <w:color w:val="1F2937"/>
          <w:sz w:val="22"/>
          <w:szCs w:val="22"/>
        </w:rPr>
        <w:t xml:space="preserve">Pesan pendukung yang harus hadir di website:</w:t>
      </w:r>
    </w:p>
    <w:p>
      <w:pPr>
        <w:pStyle w:val="ListParagraph"/>
        <w:numPr>
          <w:ilvl w:val="0"/>
          <w:numId w:val="11"/>
        </w:numPr>
        <w:spacing w:after="60" w:before="60"/>
      </w:pPr>
      <w:r>
        <w:rPr>
          <w:rFonts w:ascii="Arial" w:cs="Arial" w:eastAsia="Arial" w:hAnsi="Arial"/>
          <w:color w:val="1F2937"/>
          <w:sz w:val="22"/>
          <w:szCs w:val="22"/>
        </w:rPr>
        <w:t xml:space="preserve">"Lima jenis garam dalam satu mitra distribusi — pilih yang sesuai dengan kebutuhan spesifik lini produksi Anda."</w:t>
      </w:r>
    </w:p>
    <w:p>
      <w:pPr>
        <w:pStyle w:val="ListParagraph"/>
        <w:numPr>
          <w:ilvl w:val="0"/>
          <w:numId w:val="11"/>
        </w:numPr>
        <w:spacing w:after="60" w:before="60"/>
      </w:pPr>
      <w:r>
        <w:rPr>
          <w:rFonts w:ascii="Arial" w:cs="Arial" w:eastAsia="Arial" w:hAnsi="Arial"/>
          <w:color w:val="1F2937"/>
          <w:sz w:val="22"/>
          <w:szCs w:val="22"/>
        </w:rPr>
        <w:t xml:space="preserve">"Penawaran harga kami kirimkan dalam hitungan menit setelah permintaan masuk."</w:t>
      </w:r>
    </w:p>
    <w:p>
      <w:pPr>
        <w:pStyle w:val="ListParagraph"/>
        <w:numPr>
          <w:ilvl w:val="0"/>
          <w:numId w:val="11"/>
        </w:numPr>
        <w:spacing w:after="60" w:before="60"/>
      </w:pPr>
      <w:r>
        <w:rPr>
          <w:rFonts w:ascii="Arial" w:cs="Arial" w:eastAsia="Arial" w:hAnsi="Arial"/>
          <w:color w:val="1F2937"/>
          <w:sz w:val="22"/>
          <w:szCs w:val="22"/>
        </w:rPr>
        <w:t xml:space="preserve">"Setiap produk didukung oleh hasil uji laboratorium resmi yang dapat Anda unduh langsung — tanpa perlu meminta terlebih dahulu."</w:t>
      </w:r>
    </w:p>
    <w:p>
      <w:pPr>
        <w:pStyle w:val="ListParagraph"/>
        <w:numPr>
          <w:ilvl w:val="0"/>
          <w:numId w:val="11"/>
        </w:numPr>
        <w:spacing w:after="60" w:before="60"/>
      </w:pPr>
      <w:r>
        <w:rPr>
          <w:rFonts w:ascii="Arial" w:cs="Arial" w:eastAsia="Arial" w:hAnsi="Arial"/>
          <w:color w:val="1F2937"/>
          <w:sz w:val="22"/>
          <w:szCs w:val="22"/>
        </w:rPr>
        <w:t xml:space="preserve">"Pengiriman ke lokasi Anda dengan komitmen jadwal yang konsisten, dapat disesuaikan dengan ritme produksi Anda."</w:t>
      </w:r>
    </w:p>
    <w:p>
      <w:pPr>
        <w:pStyle w:val="ListParagraph"/>
        <w:numPr>
          <w:ilvl w:val="0"/>
          <w:numId w:val="11"/>
        </w:numPr>
        <w:spacing w:after="60" w:before="60"/>
      </w:pPr>
      <w:r>
        <w:rPr>
          <w:rFonts w:ascii="Arial" w:cs="Arial" w:eastAsia="Arial" w:hAnsi="Arial"/>
          <w:color w:val="1F2937"/>
          <w:sz w:val="22"/>
          <w:szCs w:val="22"/>
        </w:rPr>
        <w:t xml:space="preserve">"Dokumen legalitas kami (Akta Notaris, NIB, NPWP, Status Hukum) tersedia di halaman Tentang Kami — untuk keperluan verifikasi vendor Anda."</w:t>
      </w:r>
    </w:p>
    <w:p>
      <w:pPr>
        <w:spacing w:after="8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Persona B — Petani / Produsen Garam Lokal</w:t>
      </w:r>
    </w:p>
    <w:p>
      <w:pPr>
        <w:spacing w:after="120" w:before="60"/>
        <w:jc w:val="both"/>
      </w:pPr>
      <w:r>
        <w:rPr>
          <w:rFonts w:ascii="Arial" w:cs="Arial" w:eastAsia="Arial" w:hAnsi="Arial"/>
          <w:color w:val="1F2937"/>
          <w:sz w:val="22"/>
          <w:szCs w:val="22"/>
        </w:rPr>
        <w:t xml:space="preserve">Profil: Petani garam atau produsen kecil-menengah di sentra produksi Madura, Sampang, atau Sumenep yang mencari distributor untuk menyerap hasil produksinya secara konsisten dan adil.</w:t>
      </w:r>
    </w:p>
    <w:p>
      <w:pPr>
        <w:spacing w:after="6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Pesan utama: "Mitra distribusi yang membeli garam Anda secara konsisten dan adil — bukan hanya sekali ketika stok mereka kosong."</w:t>
      </w:r>
    </w:p>
    <w:p>
      <w:pPr>
        <w:spacing w:after="60" w:before="0"/>
      </w:pPr>
      <w:r>
        <w:rPr>
          <w:sz w:val="20"/>
          <w:szCs w:val="20"/>
        </w:rPr>
        <w:t xml:space="preserve"> </w:t>
      </w:r>
    </w:p>
    <w:p>
      <w:pPr>
        <w:spacing w:after="120" w:before="60"/>
        <w:jc w:val="both"/>
      </w:pPr>
      <w:r>
        <w:rPr>
          <w:rFonts w:ascii="Arial" w:cs="Arial" w:eastAsia="Arial" w:hAnsi="Arial"/>
          <w:color w:val="1F2937"/>
          <w:sz w:val="22"/>
          <w:szCs w:val="22"/>
        </w:rPr>
        <w:t xml:space="preserve">Pesan pendukung yang harus hadir di website:</w:t>
      </w:r>
    </w:p>
    <w:p>
      <w:pPr>
        <w:pStyle w:val="ListParagraph"/>
        <w:numPr>
          <w:ilvl w:val="0"/>
          <w:numId w:val="12"/>
        </w:numPr>
        <w:spacing w:after="60" w:before="60"/>
      </w:pPr>
      <w:r>
        <w:rPr>
          <w:rFonts w:ascii="Arial" w:cs="Arial" w:eastAsia="Arial" w:hAnsi="Arial"/>
          <w:color w:val="1F2937"/>
          <w:sz w:val="22"/>
          <w:szCs w:val="22"/>
        </w:rPr>
        <w:t xml:space="preserve">"Kami aktif mencari mitra supplier garam berkualitas dari sentra produksi lokal untuk pasokan jangka panjang."</w:t>
      </w:r>
    </w:p>
    <w:p>
      <w:pPr>
        <w:pStyle w:val="ListParagraph"/>
        <w:numPr>
          <w:ilvl w:val="0"/>
          <w:numId w:val="12"/>
        </w:numPr>
        <w:spacing w:after="60" w:before="60"/>
      </w:pPr>
      <w:r>
        <w:rPr>
          <w:rFonts w:ascii="Arial" w:cs="Arial" w:eastAsia="Arial" w:hAnsi="Arial"/>
          <w:color w:val="1F2937"/>
          <w:sz w:val="22"/>
          <w:szCs w:val="22"/>
        </w:rPr>
        <w:t xml:space="preserve">"Bergabung sebagai mitra supplier melalui form pendaftaran — proses kami transparan dan respons kami cepat."</w:t>
      </w:r>
    </w:p>
    <w:p>
      <w:pPr>
        <w:pStyle w:val="ListParagraph"/>
        <w:numPr>
          <w:ilvl w:val="0"/>
          <w:numId w:val="12"/>
        </w:numPr>
        <w:spacing w:after="60" w:before="60"/>
      </w:pPr>
      <w:r>
        <w:rPr>
          <w:rFonts w:ascii="Arial" w:cs="Arial" w:eastAsia="Arial" w:hAnsi="Arial"/>
          <w:color w:val="1F2937"/>
          <w:sz w:val="22"/>
          <w:szCs w:val="22"/>
        </w:rPr>
        <w:t xml:space="preserve">"Kami membangun kemitraan yang adil dan berkelanjutan, bukan transaksi satu kali yang menguntungkan satu pihak."</w:t>
      </w:r>
    </w:p>
    <w:p>
      <w:pPr>
        <w:spacing w:after="80" w:before="0"/>
      </w:pPr>
      <w:r>
        <w:rPr>
          <w:sz w:val="20"/>
          <w:szCs w:val="20"/>
        </w:rPr>
        <w:t xml:space="preserve"> </w:t>
      </w:r>
    </w:p>
    <w:p>
      <w:pPr>
        <w:pStyle w:val="Heading3"/>
        <w:spacing w:after="100" w:before="280"/>
      </w:pPr>
      <w:r>
        <w:rPr>
          <w:rFonts w:ascii="Arial" w:cs="Arial" w:eastAsia="Arial" w:hAnsi="Arial"/>
          <w:b/>
          <w:bCs/>
          <w:color w:val="2E75B6"/>
          <w:sz w:val="24"/>
          <w:szCs w:val="24"/>
        </w:rPr>
        <w:t xml:space="preserve">Persona C — Pengunjung Umum / Referral</w:t>
      </w:r>
    </w:p>
    <w:p>
      <w:pPr>
        <w:spacing w:after="120" w:before="60"/>
        <w:jc w:val="both"/>
      </w:pPr>
      <w:r>
        <w:rPr>
          <w:rFonts w:ascii="Arial" w:cs="Arial" w:eastAsia="Arial" w:hAnsi="Arial"/>
          <w:color w:val="1F2937"/>
          <w:sz w:val="22"/>
          <w:szCs w:val="22"/>
        </w:rPr>
        <w:t xml:space="preserve">Profil: Individu yang menemukan Reka Cipta melalui referensi, media sosial, atau pencarian umum dan belum memiliki kebutuhan spesifik yang teridentifikasi.</w:t>
      </w:r>
    </w:p>
    <w:p>
      <w:pPr>
        <w:spacing w:after="60" w:before="0"/>
      </w:pPr>
      <w:r>
        <w:rPr>
          <w:sz w:val="20"/>
          <w:szCs w:val="20"/>
        </w:rPr>
        <w:t xml:space="preserve"> </w:t>
      </w:r>
    </w:p>
    <w:p>
      <w:pPr>
        <w:pBdr>
          <w:left w:val="single" w:color="1B4F8A" w:sz="20" w:space="4"/>
        </w:pBdr>
        <w:shd w:fill="D4E8F5" w:val="clear"/>
        <w:spacing w:after="200" w:before="200"/>
        <w:ind w:left="380" w:right="200"/>
        <w:jc w:val="both"/>
      </w:pPr>
      <w:r>
        <w:rPr>
          <w:rFonts w:ascii="Arial" w:cs="Arial" w:eastAsia="Arial" w:hAnsi="Arial"/>
          <w:i/>
          <w:iCs/>
          <w:color w:val="1B4F8A"/>
          <w:sz w:val="23"/>
          <w:szCs w:val="23"/>
        </w:rPr>
        <w:t xml:space="preserve">Pesan utama: "Reka Cipta adalah contoh bahwa distributor garam lokal bisa sekredibel dan seprofesional siapapun — dengan dokumentasi yang bisa dibuktikan."</w:t>
      </w:r>
    </w:p>
    <w:p>
      <w:pPr>
        <w:spacing w:after="60" w:before="0"/>
      </w:pPr>
      <w:r>
        <w:rPr>
          <w:sz w:val="20"/>
          <w:szCs w:val="20"/>
        </w:rPr>
        <w:t xml:space="preserve"> </w:t>
      </w:r>
    </w:p>
    <w:p>
      <w:pPr>
        <w:spacing w:after="120" w:before="60"/>
        <w:jc w:val="both"/>
      </w:pPr>
      <w:r>
        <w:rPr>
          <w:rFonts w:ascii="Arial" w:cs="Arial" w:eastAsia="Arial" w:hAnsi="Arial"/>
          <w:color w:val="1F2937"/>
          <w:sz w:val="22"/>
          <w:szCs w:val="22"/>
        </w:rPr>
        <w:t xml:space="preserve">Tujuan pesan untuk persona ini bukan langsung konversi, melainkan membangun awareness positif yang berujung pada referral atau kunjungan kembali ketika kebutuhan muncul.</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6.3  Proof Points — Bukti yang Mendukung Klaim</w:t>
      </w:r>
    </w:p>
    <w:p>
      <w:pPr>
        <w:spacing w:after="120" w:before="60"/>
        <w:jc w:val="both"/>
      </w:pPr>
      <w:r>
        <w:rPr>
          <w:rFonts w:ascii="Arial" w:cs="Arial" w:eastAsia="Arial" w:hAnsi="Arial"/>
          <w:color w:val="1F2937"/>
          <w:sz w:val="22"/>
          <w:szCs w:val="22"/>
        </w:rPr>
        <w:t xml:space="preserve">Setiap pesan kunci harus dapat didukung oleh bukti yang konkret dan dapat diverifikasi oleh siapa saja yang berkunjung ke website. Berikut adalah daftar klaim utama beserta bukti pendukungnya:</w:t>
      </w:r>
    </w:p>
    <w:p>
      <w:pPr>
        <w:spacing w:after="80" w:before="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Klaim yang Dikomunikasikan</w:t>
            </w:r>
          </w:p>
        </w:tc>
        <w:tc>
          <w:tcPr>
            <w:tcW w:type="dxa" w:w="6226"/>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Bukti Konkret yang Harus Tersedia di Website</w:t>
            </w:r>
          </w:p>
        </w:tc>
      </w:tr>
      <w:tr>
        <w:tc>
          <w:tcPr>
            <w:tcW w:type="dxa" w:w="2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"Produk kami tersertifikasi SNI"</w:t>
            </w:r>
          </w:p>
        </w:tc>
        <w:tc>
          <w:tcPr>
            <w:tcW w:type="dxa" w:w="62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Hasil uji laboratorium untuk setiap produk tersedia untuk diunduh: LAB/VI/1825/2023 (Garam Kasar SPO/M), LAB/VII/2183/2023 (Garam Halus PRO YD), LAB/VII/2967/2024 (Garam Halus PRO L), dan hasil analisa Garam GHPT.</w:t>
            </w:r>
          </w:p>
        </w:tc>
      </w:tr>
      <w:tr>
        <w:tc>
          <w:tcPr>
            <w:tcW w:type="dxa" w:w="28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adalah perusahaan yang legal dan terdaftar"</w:t>
            </w:r>
          </w:p>
        </w:tc>
        <w:tc>
          <w:tcPr>
            <w:tcW w:type="dxa" w:w="62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Akta Notaris No. 12 (17 November 2020), NIB 0280010102479, NPWP 96.674.473.2-609.000, Surat Keterangan Terdaftar Kemenkumham (26 November 2020) — semua tersedia sebagai gambar pada halaman Tentang Kami.</w:t>
            </w:r>
          </w:p>
        </w:tc>
      </w:tr>
      <w:tr>
        <w:tc>
          <w:tcPr>
            <w:tcW w:type="dxa" w:w="2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berpengalaman sejak sebelum berdiri sebagai CV"</w:t>
            </w:r>
          </w:p>
        </w:tc>
        <w:tc>
          <w:tcPr>
            <w:tcW w:type="dxa" w:w="62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Studi banding ke PT Garam (Persero) Kalianget dan pabrik garam Sampang dimulai 2018. UD Kreasi Anak Bangsa berdiri 2019. CV Reka Cipta Indonesia terbentuk November 2020.</w:t>
            </w:r>
          </w:p>
        </w:tc>
      </w:tr>
      <w:tr>
        <w:tc>
          <w:tcPr>
            <w:tcW w:type="dxa" w:w="28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menyediakan lima jenis garam"</w:t>
            </w:r>
          </w:p>
        </w:tc>
        <w:tc>
          <w:tcPr>
            <w:tcW w:type="dxa" w:w="62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Garam Halus Yodium (PRO YD), Garam Halus Non-Yodium (PRO L), Garam Kasar Petani, Garam Kasar Industri (SPO/M), Garam Halus Pakan Ternak (GHPT) — masing-masing dengan halaman produk dan spesifikasi teknis lengkap.</w:t>
            </w:r>
          </w:p>
        </w:tc>
      </w:tr>
      <w:tr>
        <w:tc>
          <w:tcPr>
            <w:tcW w:type="dxa" w:w="2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memiliki mitra industri aktif"</w:t>
            </w:r>
          </w:p>
        </w:tc>
        <w:tc>
          <w:tcPr>
            <w:tcW w:type="dxa" w:w="62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PT. Surabaya Mekabox (20 ton/bulan), PT. Sejati Tritunggal Indah (10 ton/bulan), PT. Cakrawala Cemerlang Box (1,5 ton/bulan), Perusahaan Limbah (20 ton/bulan), Unit Pengolahan Garam Washing Plant KKP (30 ton/bulan).</w:t>
            </w:r>
          </w:p>
        </w:tc>
      </w:tr>
      <w:tr>
        <w:tc>
          <w:tcPr>
            <w:tcW w:type="dxa" w:w="28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"Kami bermitra langsung dengan petani lokal"</w:t>
            </w:r>
          </w:p>
        </w:tc>
        <w:tc>
          <w:tcPr>
            <w:tcW w:type="dxa" w:w="62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Jejak kemitraan dengan sentra produksi di Kalianget, Sampang, dan Sumenep yang dimulai dari studi banding 2018 — diceritakan dalam narasi sejarah perusahaan di halaman Tentang Kami.</w:t>
            </w:r>
          </w:p>
        </w:tc>
      </w:tr>
    </w:tbl>
    <w:p>
      <w:r>
        <w:br w:type="page"/>
      </w:r>
    </w:p>
    <w:p>
      <w:pPr>
        <w:pStyle w:val="Heading1"/>
        <w:pBdr>
          <w:bottom w:val="single" w:color="2E75B6" w:sz="8" w:space="1"/>
        </w:pBdr>
        <w:spacing w:after="220" w:before="560"/>
      </w:pPr>
      <w:r>
        <w:rPr>
          <w:rFonts w:ascii="Arial" w:cs="Arial" w:eastAsia="Arial" w:hAnsi="Arial"/>
          <w:b/>
          <w:bCs/>
          <w:color w:val="1B4F8A"/>
          <w:sz w:val="40"/>
          <w:szCs w:val="40"/>
        </w:rPr>
        <w:t xml:space="preserve">7. Panduan Aplikasi pada Website</w:t>
      </w:r>
    </w:p>
    <w:p>
      <w:pPr>
        <w:spacing w:after="120" w:before="60"/>
        <w:jc w:val="both"/>
      </w:pPr>
      <w:r>
        <w:rPr>
          <w:rFonts w:ascii="Arial" w:cs="Arial" w:eastAsia="Arial" w:hAnsi="Arial"/>
          <w:color w:val="1F2937"/>
          <w:sz w:val="22"/>
          <w:szCs w:val="22"/>
        </w:rPr>
        <w:t xml:space="preserve">Bagian ini menerjemahkan seluruh fondasi brand yang telah didefinisikan ke dalam panduan praktis yang spesifik untuk pengembangan website Reka Cipta. Ini adalah penghubung antara strategi merek dan eksekusi digital.</w:t>
      </w:r>
    </w:p>
    <w:p>
      <w:pPr>
        <w:pStyle w:val="Heading2"/>
        <w:spacing w:after="160" w:before="400"/>
      </w:pPr>
      <w:r>
        <w:rPr>
          <w:rFonts w:ascii="Arial" w:cs="Arial" w:eastAsia="Arial" w:hAnsi="Arial"/>
          <w:b/>
          <w:bCs/>
          <w:color w:val="1B4F8A"/>
          <w:sz w:val="28"/>
          <w:szCs w:val="28"/>
        </w:rPr>
        <w:t xml:space="preserve">7.1  Hierarki Pesan di Setiap Halaman</w:t>
      </w:r>
    </w:p>
    <w:p>
      <w:pPr>
        <w:spacing w:after="120" w:before="60"/>
        <w:jc w:val="both"/>
      </w:pPr>
      <w:r>
        <w:rPr>
          <w:rFonts w:ascii="Arial" w:cs="Arial" w:eastAsia="Arial" w:hAnsi="Arial"/>
          <w:color w:val="1F2937"/>
          <w:sz w:val="22"/>
          <w:szCs w:val="22"/>
        </w:rPr>
        <w:t xml:space="preserve">Setiap halaman website harus menyampaikan pesan dalam hierarki yang konsisten. Pengunjung datang dengan berbagai tingkat pengetahuan dan kesiapan — hierarki ini memastikan setiap pengunjung mendapatkan informasi yang mereka butuhkan pada waktu yang tepat:</w:t>
      </w:r>
    </w:p>
    <w:p>
      <w:pPr>
        <w:spacing w:after="60" w:before="0"/>
      </w:pPr>
      <w:r>
        <w:rPr>
          <w:sz w:val="20"/>
          <w:szCs w:val="20"/>
        </w:rPr>
        <w:t xml:space="preserve"> </w:t>
      </w:r>
    </w:p>
    <w:p>
      <w:pPr>
        <w:pStyle w:val="ListParagraph"/>
        <w:numPr>
          <w:ilvl w:val="0"/>
          <w:numId w:val="13"/>
        </w:numPr>
        <w:spacing w:after="70" w:before="70"/>
      </w:pPr>
      <w:r>
        <w:rPr>
          <w:rFonts w:ascii="Arial" w:cs="Arial" w:eastAsia="Arial" w:hAnsi="Arial"/>
          <w:b/>
          <w:bCs/>
          <w:color w:val="1F2937"/>
          <w:sz w:val="22"/>
          <w:szCs w:val="22"/>
        </w:rPr>
        <w:t xml:space="preserve">Siapa kami (wajib ada di setiap halaman): </w:t>
      </w:r>
      <w:r>
        <w:rPr>
          <w:rFonts w:ascii="Arial" w:cs="Arial" w:eastAsia="Arial" w:hAnsi="Arial"/>
          <w:b w:val="false"/>
          <w:bCs w:val="false"/>
          <w:color w:val="1F2937"/>
          <w:sz w:val="22"/>
          <w:szCs w:val="22"/>
        </w:rPr>
        <w:t xml:space="preserve">Reka Cipta adalah distributor garam — bukan produsen. Posisi ini harus selalu jelas sejak awal agar tidak ada miskomunikasi tentang skema kerjasama yang mungkin.</w:t>
      </w:r>
    </w:p>
    <w:p>
      <w:pPr>
        <w:pStyle w:val="ListParagraph"/>
        <w:numPr>
          <w:ilvl w:val="0"/>
          <w:numId w:val="13"/>
        </w:numPr>
        <w:spacing w:after="70" w:before="70"/>
      </w:pPr>
      <w:r>
        <w:rPr>
          <w:rFonts w:ascii="Arial" w:cs="Arial" w:eastAsia="Arial" w:hAnsi="Arial"/>
          <w:b/>
          <w:bCs/>
          <w:color w:val="1F2937"/>
          <w:sz w:val="22"/>
          <w:szCs w:val="22"/>
        </w:rPr>
        <w:t xml:space="preserve">Apa yang kami tawarkan (spesifik per halaman): </w:t>
      </w:r>
      <w:r>
        <w:rPr>
          <w:rFonts w:ascii="Arial" w:cs="Arial" w:eastAsia="Arial" w:hAnsi="Arial"/>
          <w:b w:val="false"/>
          <w:bCs w:val="false"/>
          <w:color w:val="1F2937"/>
          <w:sz w:val="22"/>
          <w:szCs w:val="22"/>
        </w:rPr>
        <w:t xml:space="preserve">Lima jenis garam dengan sertifikasi SNI. Setiap halaman produk memperdalam detail ini dengan spesifikasi teknis yang relevan untuk industri target halaman tersebut.</w:t>
      </w:r>
    </w:p>
    <w:p>
      <w:pPr>
        <w:pStyle w:val="ListParagraph"/>
        <w:numPr>
          <w:ilvl w:val="0"/>
          <w:numId w:val="13"/>
        </w:numPr>
        <w:spacing w:after="70" w:before="70"/>
      </w:pPr>
      <w:r>
        <w:rPr>
          <w:rFonts w:ascii="Arial" w:cs="Arial" w:eastAsia="Arial" w:hAnsi="Arial"/>
          <w:b/>
          <w:bCs/>
          <w:color w:val="1F2937"/>
          <w:sz w:val="22"/>
          <w:szCs w:val="22"/>
        </w:rPr>
        <w:t xml:space="preserve">Mengapa bisa dipercaya (proof points yang relevan): </w:t>
      </w:r>
      <w:r>
        <w:rPr>
          <w:rFonts w:ascii="Arial" w:cs="Arial" w:eastAsia="Arial" w:hAnsi="Arial"/>
          <w:b w:val="false"/>
          <w:bCs w:val="false"/>
          <w:color w:val="1F2937"/>
          <w:sz w:val="22"/>
          <w:szCs w:val="22"/>
        </w:rPr>
        <w:t xml:space="preserve">Dokumentasi, uji lab, legalitas, track record mitra — bukti yang sesuai dengan pertanyaan yang paling mungkin ada di benak pengunjung halaman tersebut.</w:t>
      </w:r>
    </w:p>
    <w:p>
      <w:pPr>
        <w:pStyle w:val="ListParagraph"/>
        <w:numPr>
          <w:ilvl w:val="0"/>
          <w:numId w:val="13"/>
        </w:numPr>
        <w:spacing w:after="70" w:before="70"/>
      </w:pPr>
      <w:r>
        <w:rPr>
          <w:rFonts w:ascii="Arial" w:cs="Arial" w:eastAsia="Arial" w:hAnsi="Arial"/>
          <w:b/>
          <w:bCs/>
          <w:color w:val="1F2937"/>
          <w:sz w:val="22"/>
          <w:szCs w:val="22"/>
        </w:rPr>
        <w:t xml:space="preserve">Apa langkah berikutnya (CTA yang tepat): </w:t>
      </w:r>
      <w:r>
        <w:rPr>
          <w:rFonts w:ascii="Arial" w:cs="Arial" w:eastAsia="Arial" w:hAnsi="Arial"/>
          <w:b w:val="false"/>
          <w:bCs w:val="false"/>
          <w:color w:val="1F2937"/>
          <w:sz w:val="22"/>
          <w:szCs w:val="22"/>
        </w:rPr>
        <w:t xml:space="preserve">Setiap halaman memiliki satu CTA utama yang jelas dan sesuai dengan tahap perjalanan pengunjung. Jangan memberikan terlalu banyak pilihan yang membuat pengunjung bingung.</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7.2  Prinsip Copywriting per Halaman Utama</w:t>
      </w:r>
    </w:p>
    <w:p>
      <w:pPr>
        <w:pStyle w:val="Heading3"/>
        <w:spacing w:after="100" w:before="280"/>
      </w:pPr>
      <w:r>
        <w:rPr>
          <w:rFonts w:ascii="Arial" w:cs="Arial" w:eastAsia="Arial" w:hAnsi="Arial"/>
          <w:b/>
          <w:bCs/>
          <w:color w:val="2E75B6"/>
          <w:sz w:val="24"/>
          <w:szCs w:val="24"/>
        </w:rPr>
        <w:t xml:space="preserve">Homepage</w:t>
      </w:r>
    </w:p>
    <w:p>
      <w:pPr>
        <w:spacing w:after="120" w:before="60"/>
        <w:jc w:val="both"/>
      </w:pPr>
      <w:r>
        <w:rPr>
          <w:rFonts w:ascii="Arial" w:cs="Arial" w:eastAsia="Arial" w:hAnsi="Arial"/>
          <w:color w:val="1F2937"/>
          <w:sz w:val="22"/>
          <w:szCs w:val="22"/>
        </w:rPr>
        <w:t xml:space="preserve">Hero section harus menyebutkan kata "distributor" dan "garam" dalam kalimat pertama — pengunjung dari Google harus langsung tahu bahwa mereka berada di tempat yang tepat. Headline harus menyentuh pain point utama (kepercayaan, dokumentasi, responsivitas), bukan hanya mendeskripsikan produk. Tagline "Garam Lokal, Standar Industri" diposisikan sebagai sub-headline yang memperkuat headline utama.</w:t>
      </w:r>
    </w:p>
    <w:p>
      <w:pPr>
        <w:pStyle w:val="Heading3"/>
        <w:spacing w:after="100" w:before="280"/>
      </w:pPr>
      <w:r>
        <w:rPr>
          <w:rFonts w:ascii="Arial" w:cs="Arial" w:eastAsia="Arial" w:hAnsi="Arial"/>
          <w:b/>
          <w:bCs/>
          <w:color w:val="2E75B6"/>
          <w:sz w:val="24"/>
          <w:szCs w:val="24"/>
        </w:rPr>
        <w:t xml:space="preserve">Halaman Produk</w:t>
      </w:r>
    </w:p>
    <w:p>
      <w:pPr>
        <w:spacing w:after="120" w:before="60"/>
        <w:jc w:val="both"/>
      </w:pPr>
      <w:r>
        <w:rPr>
          <w:rFonts w:ascii="Arial" w:cs="Arial" w:eastAsia="Arial" w:hAnsi="Arial"/>
          <w:color w:val="1F2937"/>
          <w:sz w:val="22"/>
          <w:szCs w:val="22"/>
        </w:rPr>
        <w:t xml:space="preserve">Setiap produk membutuhkan tiga lapis narasi: (1) Deskripsi singkat dan jelas tentang apa produk ini, (2) Untuk industri apa produk ini paling relevan — dengan contoh spesifik, bukan daftar generik, (3) Spesifikasi teknis dari hasil uji lab dalam format yang mudah dipindai oleh procurement manager yang sibuk. Hindari narasi produk yang terdengar seperti brosur penjualan — tulis seperti spesifikasi teknis yang informatif.</w:t>
      </w:r>
    </w:p>
    <w:p>
      <w:pPr>
        <w:pStyle w:val="Heading3"/>
        <w:spacing w:after="100" w:before="280"/>
      </w:pPr>
      <w:r>
        <w:rPr>
          <w:rFonts w:ascii="Arial" w:cs="Arial" w:eastAsia="Arial" w:hAnsi="Arial"/>
          <w:b/>
          <w:bCs/>
          <w:color w:val="2E75B6"/>
          <w:sz w:val="24"/>
          <w:szCs w:val="24"/>
        </w:rPr>
        <w:t xml:space="preserve">Halaman Tentang Kami</w:t>
      </w:r>
    </w:p>
    <w:p>
      <w:pPr>
        <w:spacing w:after="120" w:before="60"/>
        <w:jc w:val="both"/>
      </w:pPr>
      <w:r>
        <w:rPr>
          <w:rFonts w:ascii="Arial" w:cs="Arial" w:eastAsia="Arial" w:hAnsi="Arial"/>
          <w:color w:val="1F2937"/>
          <w:sz w:val="22"/>
          <w:szCs w:val="22"/>
        </w:rPr>
        <w:t xml:space="preserve">Ceritakan perjalanan dari 2018 dengan bahasa yang hangat dan jujur — termasuk fakta bahwa perusahaan masih tumbuh dan terus membangun. Jangan melebih-lebihkan skala saat ini; kepercayaan dibangun dari kejujuran tentang di mana perusahaan berada sekarang dan ke mana ia bergerak. Tampilkan foto tim nyata, struktur organisasi nyata, dan dokumen legal nyata. Keaslian adalah keunggulan kompetitif.</w:t>
      </w:r>
    </w:p>
    <w:p>
      <w:pPr>
        <w:pStyle w:val="Heading3"/>
        <w:spacing w:after="100" w:before="280"/>
      </w:pPr>
      <w:r>
        <w:rPr>
          <w:rFonts w:ascii="Arial" w:cs="Arial" w:eastAsia="Arial" w:hAnsi="Arial"/>
          <w:b/>
          <w:bCs/>
          <w:color w:val="2E75B6"/>
          <w:sz w:val="24"/>
          <w:szCs w:val="24"/>
        </w:rPr>
        <w:t xml:space="preserve">Halaman Artikel &amp; Edukasi</w:t>
      </w:r>
    </w:p>
    <w:p>
      <w:pPr>
        <w:spacing w:after="120" w:before="60"/>
        <w:jc w:val="both"/>
      </w:pPr>
      <w:r>
        <w:rPr>
          <w:rFonts w:ascii="Arial" w:cs="Arial" w:eastAsia="Arial" w:hAnsi="Arial"/>
          <w:color w:val="1F2937"/>
          <w:sz w:val="22"/>
          <w:szCs w:val="22"/>
        </w:rPr>
        <w:t xml:space="preserve">Artikel harus memberikan nilai nyata bagi pembaca — bukan SEO bait yang tipis. Pilih topik yang benar-benar relevan untuk keputusan pembelian atau kebutuhan pengetahuan target audiens: cara memilih jenis garam untuk industri spesifik, standar SNI yang berlaku, cara membaca hasil uji laboratorium garam, perbedaan garam industri dan garam konsumsi. Artikel yang benar-benar membantu akan menghasilkan kepercayaan yang tidak bisa dibeli dengan iklan.</w:t>
      </w:r>
    </w:p>
    <w:p>
      <w:pPr>
        <w:spacing w:after="6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7.3  Filosofi CTA — Call-to-Action</w:t>
      </w:r>
    </w:p>
    <w:p>
      <w:pPr>
        <w:spacing w:after="120" w:before="60"/>
        <w:jc w:val="both"/>
      </w:pPr>
      <w:r>
        <w:rPr>
          <w:rFonts w:ascii="Arial" w:cs="Arial" w:eastAsia="Arial" w:hAnsi="Arial"/>
          <w:color w:val="1F2937"/>
          <w:sz w:val="22"/>
          <w:szCs w:val="22"/>
        </w:rPr>
        <w:t xml:space="preserve">Reka Cipta memahami bahwa keputusan pengadaan B2B membutuhkan waktu dan melibatkan beberapa pihak. CTA di setiap halaman dirancang untuk mengurangi gesekan (friction) di setiap tahap perjalanan pengunjung, bukan memaksakan konversi yang prematur:</w:t>
      </w:r>
    </w:p>
    <w:p>
      <w:pPr>
        <w:spacing w:after="80" w:before="0"/>
      </w:pPr>
      <w:r>
        <w:rPr>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c>
          <w:tcPr>
            <w:tcW w:type="dxa" w:w="210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Tahap Pengunjung</w:t>
            </w:r>
          </w:p>
        </w:tc>
        <w:tc>
          <w:tcPr>
            <w:tcW w:type="dxa" w:w="3400"/>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CTA yang Direkomendasikan</w:t>
            </w:r>
          </w:p>
        </w:tc>
        <w:tc>
          <w:tcPr>
            <w:tcW w:type="dxa" w:w="3526"/>
            <w:tcBorders>
              <w:top w:val="single" w:color="CCCCCC" w:sz="1"/>
              <w:left w:val="single" w:color="CCCCCC" w:sz="1"/>
              <w:bottom w:val="single" w:color="CCCCCC" w:sz="1"/>
              <w:right w:val="single" w:color="CCCCCC" w:sz="1"/>
            </w:tcBorders>
            <w:shd w:fill="1B4F8A" w:val="clear"/>
            <w:tcMar>
              <w:top w:type="dxa" w:w="110"/>
              <w:left w:type="dxa" w:w="150"/>
              <w:bottom w:type="dxa" w:w="110"/>
              <w:right w:type="dxa" w:w="150"/>
            </w:tcMar>
            <w:vAlign w:val="top"/>
          </w:tcPr>
          <w:p>
            <w:r>
              <w:rPr>
                <w:rFonts w:ascii="Arial" w:cs="Arial" w:eastAsia="Arial" w:hAnsi="Arial"/>
                <w:b/>
                <w:bCs/>
                <w:i w:val="false"/>
                <w:iCs w:val="false"/>
                <w:color w:val="FFFFFF"/>
                <w:sz w:val="20"/>
                <w:szCs w:val="20"/>
              </w:rPr>
              <w:t xml:space="preserve">Alasan Strategis</w:t>
            </w:r>
          </w:p>
        </w:tc>
      </w:tr>
      <w:tr>
        <w:tc>
          <w:tcPr>
            <w:tcW w:type="dxa" w:w="21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Pengunjung baru yang belum yakin (baru tiba dari Google)</w:t>
            </w:r>
          </w:p>
        </w:tc>
        <w:tc>
          <w:tcPr>
            <w:tcW w:type="dxa" w:w="34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"Unduh Spesifikasi Teknis Produk" — akses PDF langsung tanpa isi form</w:t>
            </w:r>
          </w:p>
        </w:tc>
        <w:tc>
          <w:tcPr>
            <w:tcW w:type="dxa" w:w="35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Mengurangi gesekan maksimum. Pengunjung mendapat nilai nyata tanpa harus berkomitmen. Ini membangun kepercayaan awal yang diperlukan untuk langkah berikutnya.</w:t>
            </w:r>
          </w:p>
        </w:tc>
      </w:tr>
      <w:tr>
        <w:tc>
          <w:tcPr>
            <w:tcW w:type="dxa" w:w="21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Pengunjung yang tertarik, belum siap memutuskan</w:t>
            </w:r>
          </w:p>
        </w:tc>
        <w:tc>
          <w:tcPr>
            <w:tcW w:type="dxa" w:w="34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"Minta Sampel Produk" — komitmen rendah, nilai tinggi</w:t>
            </w:r>
          </w:p>
        </w:tc>
        <w:tc>
          <w:tcPr>
            <w:tcW w:type="dxa" w:w="35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Sampel adalah cara terbaik untuk membuktikan kualitas tanpa melalui negosiasi harga terlebih dahulu. Ini adalah langkah konversi yang paling natural untuk B2B garam.</w:t>
            </w:r>
          </w:p>
        </w:tc>
      </w:tr>
      <w:tr>
        <w:tc>
          <w:tcPr>
            <w:tcW w:type="dxa" w:w="21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Calon mitra yang siap bernegosiasi</w:t>
            </w:r>
          </w:p>
        </w:tc>
        <w:tc>
          <w:tcPr>
            <w:tcW w:type="dxa" w:w="34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"Dapatkan Penawaran Sekarang" — prefill dengan produk dan volume yang dipilih</w:t>
            </w:r>
          </w:p>
        </w:tc>
        <w:tc>
          <w:tcPr>
            <w:tcW w:type="dxa" w:w="35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Pada tahap ini pengunjung sudah teredukasi dan butuh angka. Prefill dari kalkulator atau halaman produk mengurangi friction input dan mempercepat proses.</w:t>
            </w:r>
          </w:p>
        </w:tc>
      </w:tr>
      <w:tr>
        <w:tc>
          <w:tcPr>
            <w:tcW w:type="dxa" w:w="21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Pengunjung yang ingin langsung berbicara</w:t>
            </w:r>
          </w:p>
        </w:tc>
        <w:tc>
          <w:tcPr>
            <w:tcW w:type="dxa" w:w="3400"/>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"Chat via WhatsApp" — buka langsung ke WA dengan pesan template yang sudah terisi</w:t>
            </w:r>
          </w:p>
        </w:tc>
        <w:tc>
          <w:tcPr>
            <w:tcW w:type="dxa" w:w="3526"/>
            <w:tcBorders>
              <w:top w:val="single" w:color="CCCCCC" w:sz="1"/>
              <w:left w:val="single" w:color="CCCCCC" w:sz="1"/>
              <w:bottom w:val="single" w:color="CCCCCC" w:sz="1"/>
              <w:right w:val="single" w:color="CCCCCC" w:sz="1"/>
            </w:tcBorders>
            <w:shd w:fill="F5F9FD"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WA adalah kanal komunikasi bisnis yang paling familiar di Indonesia. Template pesan mengurangi keraguan pengunjung tentang apa yang harus ditulis pertama kali.</w:t>
            </w:r>
          </w:p>
        </w:tc>
      </w:tr>
      <w:tr>
        <w:tc>
          <w:tcPr>
            <w:tcW w:type="dxa" w:w="21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Petani atau produsen garam yang ingin mendaftar</w:t>
            </w:r>
          </w:p>
        </w:tc>
        <w:tc>
          <w:tcPr>
            <w:tcW w:type="dxa" w:w="34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"Daftarkan Usaha Garam Anda" — form supplier terpisah, alur yang berbeda sepenuhnya dari mitra pembeli</w:t>
            </w:r>
          </w:p>
        </w:tc>
        <w:tc>
          <w:tcPr>
            <w:tcW w:type="dxa" w:w="3526"/>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top"/>
          </w:tcPr>
          <w:p>
            <w:r>
              <w:rPr>
                <w:rFonts w:ascii="Arial" w:cs="Arial" w:eastAsia="Arial" w:hAnsi="Arial"/>
                <w:b w:val="false"/>
                <w:bCs w:val="false"/>
                <w:i w:val="false"/>
                <w:iCs w:val="false"/>
                <w:color w:val="1F2937"/>
                <w:sz w:val="21"/>
                <w:szCs w:val="21"/>
              </w:rPr>
              <w:t xml:space="preserve">Pemisahan alur penting untuk menghindari kebingungan antara dua kelompok audiens yang memiliki kebutuhan dan pesan yang sangat berbeda.</w:t>
            </w:r>
          </w:p>
        </w:tc>
      </w:tr>
    </w:tbl>
    <w:p>
      <w:pPr>
        <w:spacing w:after="8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7.4  Hal-Hal yang Harus Konsisten di Seluruh Website</w:t>
      </w:r>
    </w:p>
    <w:p>
      <w:pPr>
        <w:spacing w:after="120" w:before="60"/>
        <w:jc w:val="both"/>
      </w:pPr>
      <w:r>
        <w:rPr>
          <w:rFonts w:ascii="Arial" w:cs="Arial" w:eastAsia="Arial" w:hAnsi="Arial"/>
          <w:color w:val="1F2937"/>
          <w:sz w:val="22"/>
          <w:szCs w:val="22"/>
        </w:rPr>
        <w:t xml:space="preserve">Konsistensi adalah cara merek membangun kepercayaan secara akumulatif. Berikut adalah daftar hal yang harus diperiksa konsistensinya di setiap halaman sebelum dipublikasikan:</w:t>
      </w:r>
    </w:p>
    <w:p>
      <w:pPr>
        <w:spacing w:after="60" w:before="0"/>
      </w:pPr>
      <w:r>
        <w:rPr>
          <w:sz w:val="20"/>
          <w:szCs w:val="20"/>
        </w:rPr>
        <w:t xml:space="preserve"> </w:t>
      </w:r>
    </w:p>
    <w:p>
      <w:pPr>
        <w:pStyle w:val="ListParagraph"/>
        <w:numPr>
          <w:ilvl w:val="0"/>
          <w:numId w:val="14"/>
        </w:numPr>
        <w:spacing w:after="60" w:before="60"/>
      </w:pPr>
      <w:r>
        <w:rPr>
          <w:rFonts w:ascii="Arial" w:cs="Arial" w:eastAsia="Arial" w:hAnsi="Arial"/>
          <w:color w:val="1F2937"/>
          <w:sz w:val="22"/>
          <w:szCs w:val="22"/>
        </w:rPr>
        <w:t xml:space="preserve">Reka Cipta selalu disebut sebagai "distributor" — bukan "produsen", "pabrik", atau "penghasil" garam.</w:t>
      </w:r>
    </w:p>
    <w:p>
      <w:pPr>
        <w:pStyle w:val="ListParagraph"/>
        <w:numPr>
          <w:ilvl w:val="0"/>
          <w:numId w:val="14"/>
        </w:numPr>
        <w:spacing w:after="60" w:before="60"/>
      </w:pPr>
      <w:r>
        <w:rPr>
          <w:rFonts w:ascii="Arial" w:cs="Arial" w:eastAsia="Arial" w:hAnsi="Arial"/>
          <w:color w:val="1F2937"/>
          <w:sz w:val="22"/>
          <w:szCs w:val="22"/>
        </w:rPr>
        <w:t xml:space="preserve">Nama perusahaan ditulis lengkap "CV Reka Cipta Indonesia" pada kemunculan pertama di setiap halaman, kemudian bisa disingkat "Reka Cipta" untuk kemunculan berikutnya.</w:t>
      </w:r>
    </w:p>
    <w:p>
      <w:pPr>
        <w:pStyle w:val="ListParagraph"/>
        <w:numPr>
          <w:ilvl w:val="0"/>
          <w:numId w:val="14"/>
        </w:numPr>
        <w:spacing w:after="60" w:before="60"/>
      </w:pPr>
      <w:r>
        <w:rPr>
          <w:rFonts w:ascii="Arial" w:cs="Arial" w:eastAsia="Arial" w:hAnsi="Arial"/>
          <w:color w:val="1F2937"/>
          <w:sz w:val="22"/>
          <w:szCs w:val="22"/>
        </w:rPr>
        <w:t xml:space="preserve">Angka dan spesifikasi teknis selalu dikaitkan dengan sumber yang dapat diverifikasi (nomor lab, tanggal uji, jenis produk) — tidak ada angka yang mengambang tanpa referensi.</w:t>
      </w:r>
    </w:p>
    <w:p>
      <w:pPr>
        <w:pStyle w:val="ListParagraph"/>
        <w:numPr>
          <w:ilvl w:val="0"/>
          <w:numId w:val="14"/>
        </w:numPr>
        <w:spacing w:after="60" w:before="60"/>
      </w:pPr>
      <w:r>
        <w:rPr>
          <w:rFonts w:ascii="Arial" w:cs="Arial" w:eastAsia="Arial" w:hAnsi="Arial"/>
          <w:color w:val="1F2937"/>
          <w:sz w:val="22"/>
          <w:szCs w:val="22"/>
        </w:rPr>
        <w:t xml:space="preserve">Audiens pembeli selalu disebut "mitra" — tidak pernah "pelanggan", "konsumen", atau "klien".</w:t>
      </w:r>
    </w:p>
    <w:p>
      <w:pPr>
        <w:pStyle w:val="ListParagraph"/>
        <w:numPr>
          <w:ilvl w:val="0"/>
          <w:numId w:val="14"/>
        </w:numPr>
        <w:spacing w:after="60" w:before="60"/>
      </w:pPr>
      <w:r>
        <w:rPr>
          <w:rFonts w:ascii="Arial" w:cs="Arial" w:eastAsia="Arial" w:hAnsi="Arial"/>
          <w:color w:val="1F2937"/>
          <w:sz w:val="22"/>
          <w:szCs w:val="22"/>
        </w:rPr>
        <w:t xml:space="preserve">Audiens supplier selalu disebut "mitra supplier" atau "petani mitra" — dengan nada yang setara dan tidak patronistik.</w:t>
      </w:r>
    </w:p>
    <w:p>
      <w:pPr>
        <w:pStyle w:val="ListParagraph"/>
        <w:numPr>
          <w:ilvl w:val="0"/>
          <w:numId w:val="14"/>
        </w:numPr>
        <w:spacing w:after="60" w:before="60"/>
      </w:pPr>
      <w:r>
        <w:rPr>
          <w:rFonts w:ascii="Arial" w:cs="Arial" w:eastAsia="Arial" w:hAnsi="Arial"/>
          <w:color w:val="1F2937"/>
          <w:sz w:val="22"/>
          <w:szCs w:val="22"/>
        </w:rPr>
        <w:t xml:space="preserve">Setiap kali menyebutkan kemitraan dengan petani, konteks geografis disertakan (Madura, Sampang, Sumenep) untuk meningkatkan otentisitas dan spesifisitas.</w:t>
      </w:r>
    </w:p>
    <w:p>
      <w:pPr>
        <w:pStyle w:val="ListParagraph"/>
        <w:numPr>
          <w:ilvl w:val="0"/>
          <w:numId w:val="14"/>
        </w:numPr>
        <w:spacing w:after="60" w:before="60"/>
      </w:pPr>
      <w:r>
        <w:rPr>
          <w:rFonts w:ascii="Arial" w:cs="Arial" w:eastAsia="Arial" w:hAnsi="Arial"/>
          <w:color w:val="1F2937"/>
          <w:sz w:val="22"/>
          <w:szCs w:val="22"/>
        </w:rPr>
        <w:t xml:space="preserve">Tidak ada kalimat yang mengklaim posisi pasar yang belum dapat dibuktikan saat ini (seperti "terbesar di Indonesia" atau "pemimpin industri").</w:t>
      </w:r>
    </w:p>
    <w:p>
      <w:pPr>
        <w:pStyle w:val="ListParagraph"/>
        <w:numPr>
          <w:ilvl w:val="0"/>
          <w:numId w:val="14"/>
        </w:numPr>
        <w:spacing w:after="60" w:before="60"/>
      </w:pPr>
      <w:r>
        <w:rPr>
          <w:rFonts w:ascii="Arial" w:cs="Arial" w:eastAsia="Arial" w:hAnsi="Arial"/>
          <w:color w:val="1F2937"/>
          <w:sz w:val="22"/>
          <w:szCs w:val="22"/>
        </w:rPr>
        <w:t xml:space="preserve">Tagline "Garam Lokal, Standar Industri" hadir di homepage dan dapat digunakan sebagai sub-headline di halaman-halaman kunci, namun tidak dipaksakan di setiap halaman.</w:t>
      </w:r>
    </w:p>
    <w:p>
      <w:pPr>
        <w:pStyle w:val="ListParagraph"/>
        <w:numPr>
          <w:ilvl w:val="0"/>
          <w:numId w:val="14"/>
        </w:numPr>
        <w:spacing w:after="60" w:before="60"/>
      </w:pPr>
      <w:r>
        <w:rPr>
          <w:rFonts w:ascii="Arial" w:cs="Arial" w:eastAsia="Arial" w:hAnsi="Arial"/>
          <w:color w:val="1F2937"/>
          <w:sz w:val="22"/>
          <w:szCs w:val="22"/>
        </w:rPr>
        <w:t xml:space="preserve">Informasi kontak (nomor WhatsApp, email, dan alamat) harus konsisten di seluruh halaman dan identik dengan yang tercantum di dokumen legal perusahaan.</w:t>
      </w:r>
    </w:p>
    <w:p>
      <w:pPr>
        <w:spacing w:after="80" w:before="0"/>
      </w:pPr>
      <w:r>
        <w:rPr>
          <w:sz w:val="20"/>
          <w:szCs w:val="20"/>
        </w:rPr>
        <w:t xml:space="preserve"> </w:t>
      </w:r>
    </w:p>
    <w:p>
      <w:pPr>
        <w:pStyle w:val="Heading2"/>
        <w:spacing w:after="160" w:before="400"/>
      </w:pPr>
      <w:r>
        <w:rPr>
          <w:rFonts w:ascii="Arial" w:cs="Arial" w:eastAsia="Arial" w:hAnsi="Arial"/>
          <w:b/>
          <w:bCs/>
          <w:color w:val="1B4F8A"/>
          <w:sz w:val="28"/>
          <w:szCs w:val="28"/>
        </w:rPr>
        <w:t xml:space="preserve">7.5  Hal-Hal yang Harus Dihindari di Website</w:t>
      </w:r>
    </w:p>
    <w:p>
      <w:pPr>
        <w:spacing w:after="120" w:before="60"/>
        <w:jc w:val="both"/>
      </w:pPr>
      <w:r>
        <w:rPr>
          <w:rFonts w:ascii="Arial" w:cs="Arial" w:eastAsia="Arial" w:hAnsi="Arial"/>
          <w:color w:val="1F2937"/>
          <w:sz w:val="22"/>
          <w:szCs w:val="22"/>
        </w:rPr>
        <w:t xml:space="preserve">Selain panduan positif di atas, berikut adalah daftar hal yang harus secara aktif dihindari untuk menjaga integritas merek:</w:t>
      </w:r>
    </w:p>
    <w:p>
      <w:pPr>
        <w:spacing w:after="60" w:before="0"/>
      </w:pPr>
      <w:r>
        <w:rPr>
          <w:sz w:val="20"/>
          <w:szCs w:val="20"/>
        </w:rPr>
        <w:t xml:space="preserve"> </w:t>
      </w:r>
    </w:p>
    <w:p>
      <w:pPr>
        <w:pStyle w:val="ListParagraph"/>
        <w:numPr>
          <w:ilvl w:val="0"/>
          <w:numId w:val="15"/>
        </w:numPr>
        <w:spacing w:after="60" w:before="60"/>
      </w:pPr>
      <w:r>
        <w:rPr>
          <w:rFonts w:ascii="Arial" w:cs="Arial" w:eastAsia="Arial" w:hAnsi="Arial"/>
          <w:color w:val="1F2937"/>
          <w:sz w:val="22"/>
          <w:szCs w:val="22"/>
        </w:rPr>
        <w:t xml:space="preserve">Jangan gunakan foto stok garam generik tanpa konteks — foto harus menampilkan produk nyata Reka Cipta atau kondisi nyata operasional, atau setidaknya foto yang dapat dikaitkan dengan narasi yang otentik.</w:t>
      </w:r>
    </w:p>
    <w:p>
      <w:pPr>
        <w:pStyle w:val="ListParagraph"/>
        <w:numPr>
          <w:ilvl w:val="0"/>
          <w:numId w:val="15"/>
        </w:numPr>
        <w:spacing w:after="60" w:before="60"/>
      </w:pPr>
      <w:r>
        <w:rPr>
          <w:rFonts w:ascii="Arial" w:cs="Arial" w:eastAsia="Arial" w:hAnsi="Arial"/>
          <w:color w:val="1F2937"/>
          <w:sz w:val="22"/>
          <w:szCs w:val="22"/>
        </w:rPr>
        <w:t xml:space="preserve">Jangan buat klaim yang tidak bisa dibuktikan dalam waktu 30 detik oleh pengunjung yang skeptis — setiap klaim harus dilengkapi atau setidaknya dapat dengan mudah dihubungkan ke bukti pendukung.</w:t>
      </w:r>
    </w:p>
    <w:p>
      <w:pPr>
        <w:pStyle w:val="ListParagraph"/>
        <w:numPr>
          <w:ilvl w:val="0"/>
          <w:numId w:val="15"/>
        </w:numPr>
        <w:spacing w:after="60" w:before="60"/>
      </w:pPr>
      <w:r>
        <w:rPr>
          <w:rFonts w:ascii="Arial" w:cs="Arial" w:eastAsia="Arial" w:hAnsi="Arial"/>
          <w:color w:val="1F2937"/>
          <w:sz w:val="22"/>
          <w:szCs w:val="22"/>
        </w:rPr>
        <w:t xml:space="preserve">Jangan gunakan bahasa yang terdengar seperti template umum atau AI-generated — konten harus terasa ditulis oleh manusia yang benar-benar mengenal industri garam Indonesia.</w:t>
      </w:r>
    </w:p>
    <w:p>
      <w:pPr>
        <w:pStyle w:val="ListParagraph"/>
        <w:numPr>
          <w:ilvl w:val="0"/>
          <w:numId w:val="15"/>
        </w:numPr>
        <w:spacing w:after="60" w:before="60"/>
      </w:pPr>
      <w:r>
        <w:rPr>
          <w:rFonts w:ascii="Arial" w:cs="Arial" w:eastAsia="Arial" w:hAnsi="Arial"/>
          <w:color w:val="1F2937"/>
          <w:sz w:val="22"/>
          <w:szCs w:val="22"/>
        </w:rPr>
        <w:t xml:space="preserve">Jangan campurkan pesan untuk mitra pembeli dan mitra supplier dalam satu halaman yang sama tanpa pemisahan yang jelas — keduanya adalah audiens yang sangat berbeda dengan motivasi yang berbeda.</w:t>
      </w:r>
    </w:p>
    <w:p>
      <w:pPr>
        <w:pStyle w:val="ListParagraph"/>
        <w:numPr>
          <w:ilvl w:val="0"/>
          <w:numId w:val="15"/>
        </w:numPr>
        <w:spacing w:after="60" w:before="60"/>
      </w:pPr>
      <w:r>
        <w:rPr>
          <w:rFonts w:ascii="Arial" w:cs="Arial" w:eastAsia="Arial" w:hAnsi="Arial"/>
          <w:color w:val="1F2937"/>
          <w:sz w:val="22"/>
          <w:szCs w:val="22"/>
        </w:rPr>
        <w:t xml:space="preserve">Jangan gunakan bahasa Inggris yang tidak perlu jika audiens target adalah industri menengah Indonesia yang berkomunikasi dalam Bahasa Indonesia — localness adalah keunggulan, bukan kelemahan yang perlu ditutupi dengan bahasa asing.</w:t>
      </w:r>
    </w:p>
    <w:p>
      <w:pPr>
        <w:spacing w:after="120" w:before="0"/>
      </w:pPr>
      <w:r>
        <w:rPr>
          <w:sz w:val="20"/>
          <w:szCs w:val="20"/>
        </w:rPr>
        <w:t xml:space="preserve"> </w:t>
      </w:r>
    </w:p>
    <w:p>
      <w:pPr>
        <w:pBdr>
          <w:top w:val="single" w:color="2E75B6" w:sz="4" w:space="1"/>
        </w:pBdr>
        <w:spacing w:after="200" w:before="400"/>
      </w:pPr>
      <w:r>
        <w:rPr>
          <w:rFonts w:ascii="Arial" w:cs="Arial" w:eastAsia="Arial" w:hAnsi="Arial"/>
          <w:sz w:val="22"/>
          <w:szCs w:val="22"/>
        </w:rPr>
        <w:t xml:space="preserve"/>
      </w:r>
    </w:p>
    <w:p>
      <w:pPr>
        <w:jc w:val="center"/>
      </w:pPr>
      <w:r>
        <w:rPr>
          <w:rFonts w:ascii="Arial" w:cs="Arial" w:eastAsia="Arial" w:hAnsi="Arial"/>
          <w:color w:val="6B7280"/>
          <w:sz w:val="18"/>
          <w:szCs w:val="18"/>
        </w:rPr>
        <w:t xml:space="preserve">Fondasi Brand v1.0 | CV Reka Cipta Indonesia | Mei 2026  </w:t>
      </w:r>
      <w:r>
        <w:rPr>
          <w:rFonts w:ascii="Arial" w:cs="Arial" w:eastAsia="Arial" w:hAnsi="Arial"/>
          <w:b/>
          <w:bCs/>
          <w:color w:val="6B7280"/>
          <w:sz w:val="18"/>
          <w:szCs w:val="18"/>
        </w:rPr>
        <w:t xml:space="preserve">— Akhir Dokumen —</w:t>
      </w:r>
    </w:p>
    <w:sectPr>
      <w:headerReference w:type="default" r:id="rId7"/>
      <w:footerReference w:type="default" r:id="rId8"/>
      <w:pgSz w:w="11906" w:h="16838"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jc w:val="right"/>
    </w:pPr>
    <w:r>
      <w:rPr>
        <w:rFonts w:ascii="Arial" w:cs="Arial" w:eastAsia="Arial" w:hAnsi="Arial"/>
        <w:color w:val="6B7280"/>
        <w:sz w:val="18"/>
        <w:szCs w:val="18"/>
      </w:rPr>
      <w:t xml:space="preserve">Halaman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dari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026"/>
      </w:tabs>
    </w:pPr>
    <w:r>
      <w:rPr>
        <w:rFonts w:ascii="Arial" w:cs="Arial" w:eastAsia="Arial" w:hAnsi="Arial"/>
        <w:color w:val="6B7280"/>
        <w:sz w:val="18"/>
        <w:szCs w:val="18"/>
      </w:rPr>
      <w:t xml:space="preserve">CV Reka Cipta Indonesia</w:t>
    </w:r>
    <w:r>
      <w:rPr>
        <w:rFonts w:ascii="Arial" w:cs="Arial" w:eastAsia="Arial" w:hAnsi="Arial"/>
        <w:color w:val="6B7280"/>
        <w:sz w:val="18"/>
        <w:szCs w:val="18"/>
      </w:rPr>
      <w:t xml:space="preserve">	Fondasi Brand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abstractNum w:abstractNumId="5" w15:restartNumberingAfterBreak="0">
    <w:multiLevelType w:val="hybridMultilevel"/>
    <w:lvl w:ilvl="0" w15:tentative="1">
      <w:start w:val="1"/>
      <w:numFmt w:val="bullet"/>
      <w:lvlText w:val="•"/>
      <w:lvlJc w:val="left"/>
      <w:pPr>
        <w:ind w:left="640" w:hanging="320"/>
      </w:pPr>
    </w:lvl>
  </w:abstractNum>
  <w:abstractNum w:abstractNumId="6" w15:restartNumberingAfterBreak="0">
    <w:multiLevelType w:val="hybridMultilevel"/>
    <w:lvl w:ilvl="0" w15:tentative="1">
      <w:start w:val="1"/>
      <w:numFmt w:val="bullet"/>
      <w:lvlText w:val="•"/>
      <w:lvlJc w:val="left"/>
      <w:pPr>
        <w:ind w:left="640" w:hanging="320"/>
      </w:pPr>
    </w:lvl>
  </w:abstractNum>
  <w:abstractNum w:abstractNumId="7" w15:restartNumberingAfterBreak="0">
    <w:multiLevelType w:val="hybridMultilevel"/>
    <w:lvl w:ilvl="0" w15:tentative="1">
      <w:start w:val="1"/>
      <w:numFmt w:val="bullet"/>
      <w:lvlText w:val="•"/>
      <w:lvlJc w:val="left"/>
      <w:pPr>
        <w:ind w:left="640" w:hanging="320"/>
      </w:pPr>
    </w:lvl>
  </w:abstractNum>
  <w:abstractNum w:abstractNumId="8" w15:restartNumberingAfterBreak="0">
    <w:multiLevelType w:val="hybridMultilevel"/>
    <w:lvl w:ilvl="0" w15:tentative="1">
      <w:start w:val="1"/>
      <w:numFmt w:val="bullet"/>
      <w:lvlText w:val="•"/>
      <w:lvlJc w:val="left"/>
      <w:pPr>
        <w:ind w:left="640" w:hanging="320"/>
      </w:pPr>
    </w:lvl>
  </w:abstractNum>
  <w:abstractNum w:abstractNumId="9" w15:restartNumberingAfterBreak="0">
    <w:multiLevelType w:val="hybridMultilevel"/>
    <w:lvl w:ilvl="0" w15:tentative="1">
      <w:start w:val="1"/>
      <w:numFmt w:val="bullet"/>
      <w:lvlText w:val="•"/>
      <w:lvlJc w:val="left"/>
      <w:pPr>
        <w:ind w:left="640" w:hanging="320"/>
      </w:pPr>
    </w:lvl>
  </w:abstractNum>
  <w:abstractNum w:abstractNumId="10" w15:restartNumberingAfterBreak="0">
    <w:multiLevelType w:val="hybridMultilevel"/>
    <w:lvl w:ilvl="0" w15:tentative="1">
      <w:start w:val="1"/>
      <w:numFmt w:val="bullet"/>
      <w:lvlText w:val="•"/>
      <w:lvlJc w:val="left"/>
      <w:pPr>
        <w:ind w:left="640" w:hanging="320"/>
      </w:pPr>
    </w:lvl>
  </w:abstractNum>
  <w:abstractNum w:abstractNumId="11" w15:restartNumberingAfterBreak="0">
    <w:multiLevelType w:val="hybridMultilevel"/>
    <w:lvl w:ilvl="0" w15:tentative="1">
      <w:start w:val="1"/>
      <w:numFmt w:val="bullet"/>
      <w:lvlText w:val="•"/>
      <w:lvlJc w:val="left"/>
      <w:pPr>
        <w:ind w:left="640" w:hanging="320"/>
      </w:pPr>
    </w:lvl>
  </w:abstractNum>
  <w:abstractNum w:abstractNumId="12" w15:restartNumberingAfterBreak="0">
    <w:multiLevelType w:val="hybridMultilevel"/>
    <w:lvl w:ilvl="0" w15:tentative="1">
      <w:start w:val="1"/>
      <w:numFmt w:val="bullet"/>
      <w:lvlText w:val="•"/>
      <w:lvlJc w:val="left"/>
      <w:pPr>
        <w:ind w:left="640" w:hanging="320"/>
      </w:pPr>
    </w:lvl>
  </w:abstractNum>
  <w:abstractNum w:abstractNumId="13" w15:restartNumberingAfterBreak="0">
    <w:multiLevelType w:val="hybridMultilevel"/>
    <w:lvl w:ilvl="0" w15:tentative="1">
      <w:start w:val="1"/>
      <w:numFmt w:val="bullet"/>
      <w:lvlText w:val="•"/>
      <w:lvlJc w:val="left"/>
      <w:pPr>
        <w:ind w:left="640" w:hanging="320"/>
      </w:pPr>
    </w:lvl>
  </w:abstractNum>
  <w:abstractNum w:abstractNumId="14" w15:restartNumberingAfterBreak="0">
    <w:multiLevelType w:val="hybridMultilevel"/>
    <w:lvl w:ilvl="0" w15:tentative="1">
      <w:start w:val="1"/>
      <w:numFmt w:val="decimal"/>
      <w:lvlText w:val="%1."/>
      <w:lvlJc w:val="left"/>
      <w:pPr>
        <w:ind w:left="640" w:hanging="320"/>
      </w:pPr>
    </w:lvl>
  </w:abstractNum>
  <w:abstractNum w:abstractNumId="15" w15:restartNumberingAfterBreak="0">
    <w:multiLevelType w:val="hybridMultilevel"/>
    <w:lvl w:ilvl="0" w15:tentative="1">
      <w:start w:val="1"/>
      <w:numFmt w:val="decimal"/>
      <w:lvlText w:val="%1."/>
      <w:lvlJc w:val="left"/>
      <w:pPr>
        <w:ind w:left="640" w:hanging="320"/>
      </w:pPr>
    </w:lvl>
  </w:abstractNum>
  <w:abstractNum w:abstractNumId="16" w15:restartNumberingAfterBreak="0">
    <w:multiLevelType w:val="hybridMultilevel"/>
    <w:lvl w:ilvl="0" w15:tentative="1">
      <w:start w:val="1"/>
      <w:numFmt w:val="decimal"/>
      <w:lvlText w:val="%1."/>
      <w:lvlJc w:val="left"/>
      <w:pPr>
        <w:ind w:left="640" w:hanging="320"/>
      </w:pPr>
    </w:lvl>
  </w:abstractNum>
  <w:abstractNum w:abstractNumId="17" w15:restartNumberingAfterBreak="0">
    <w:multiLevelType w:val="hybridMultilevel"/>
    <w:lvl w:ilvl="0" w15:tentative="1">
      <w:start w:val="1"/>
      <w:numFmt w:val="decimal"/>
      <w:lvlText w:val="%1."/>
      <w:lvlJc w:val="left"/>
      <w:pPr>
        <w:ind w:left="640" w:hanging="320"/>
      </w:pPr>
    </w:lvl>
  </w:abstractNum>
  <w:abstractNum w:abstractNumId="18" w15:restartNumberingAfterBreak="0">
    <w:multiLevelType w:val="hybridMultilevel"/>
    <w:lvl w:ilvl="0" w15:tentative="1">
      <w:start w:val="1"/>
      <w:numFmt w:val="decimal"/>
      <w:lvlText w:val="%1."/>
      <w:lvlJc w:val="left"/>
      <w:pPr>
        <w:ind w:left="640" w:hanging="320"/>
      </w:pPr>
    </w:lvl>
  </w:abstractNum>
  <w:abstractNum w:abstractNumId="19" w15:restartNumberingAfterBreak="0">
    <w:multiLevelType w:val="hybridMultilevel"/>
    <w:lvl w:ilvl="0" w15:tentative="1">
      <w:start w:val="1"/>
      <w:numFmt w:val="decimal"/>
      <w:lvlText w:val="%1."/>
      <w:lvlJc w:val="left"/>
      <w:pPr>
        <w:ind w:left="640" w:hanging="320"/>
      </w:pPr>
    </w:lvl>
  </w:abstractNum>
  <w:abstractNum w:abstractNumId="20"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5"/>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6"/>
    <w:lvlOverride w:ilvl="0">
      <w:startOverride w:val="1"/>
    </w:lvlOverride>
  </w:num>
  <w:num w:numId="14">
    <w:abstractNumId w:val="11"/>
    <w:lvlOverride w:ilvl="0">
      <w:startOverride w:val="1"/>
    </w:lvlOverride>
  </w:num>
  <w:num w:numId="15">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1B4F8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2026-05-30T10:06:01.500Z</dcterms:created>
  <dcterms:modified xsi:type="dcterms:W3CDTF">2026-05-30T10:06:01.516Z</dcterms:modified>
</cp:coreProperties>
</file>

<file path=docProps/custom.xml><?xml version="1.0" encoding="utf-8"?>
<Properties xmlns="http://schemas.openxmlformats.org/officeDocument/2006/custom-properties" xmlns:vt="http://schemas.openxmlformats.org/officeDocument/2006/docPropsVTypes"/>
</file>