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jpg" ContentType="image/jpeg"/>
  <Override PartName="/word/media/rId114.jpg" ContentType="image/jpeg"/>
  <Override PartName="/word/media/rId106.jpg" ContentType="image/jpeg"/>
  <Override PartName="/word/media/rId77.jpg" ContentType="image/jpeg"/>
  <Override PartName="/word/media/rId24.png" ContentType="image/png"/>
  <Override PartName="/word/media/rId58.jpg" ContentType="image/jpeg"/>
  <Override PartName="/word/media/rId128.jpg" ContentType="image/jpeg"/>
  <Override PartName="/word/media/rId120.png" ContentType="image/png"/>
  <Override PartName="/word/media/rId124.jpg" ContentType="image/jpeg"/>
  <Override PartName="/word/media/rId61.jpg" ContentType="image/jpeg"/>
  <Override PartName="/word/media/rId30.png" ContentType="image/png"/>
  <Override PartName="/word/media/rId38.png" ContentType="image/png"/>
  <Override PartName="/word/media/rId45.jpg" ContentType="image/jpeg"/>
  <Override PartName="/word/media/rId34.png" ContentType="image/png"/>
  <Override PartName="/word/media/rId72.jpg" ContentType="image/jpeg"/>
  <Override PartName="/word/media/rId80.jpg" ContentType="image/jpeg"/>
  <Override PartName="/word/media/rId55.jpg" ContentType="image/jpeg"/>
  <Override PartName="/word/media/rId111.jpg" ContentType="image/jpeg"/>
  <Override PartName="/word/media/rId99.jpg" ContentType="image/jpeg"/>
  <Override PartName="/word/media/rId96.jpg" ContentType="image/jpeg"/>
  <Override PartName="/word/media/rId50.jpg" ContentType="image/jpeg"/>
  <Override PartName="/word/media/rId27.png" ContentType="image/png"/>
  <Override PartName="/word/media/rId84.jpg" ContentType="image/jpeg"/>
  <Override PartName="/word/media/rId87.jpg" ContentType="image/jpeg"/>
  <Override PartName="/word/media/rId41.png" ContentType="image/pn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La preservación involuntaria: Estrategias híbridas para reflexionar sobre la permanencia en obras de arte digital</w:t>
      </w:r>
    </w:p>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de experimentación y reflexión de arte híbrido, con técnicas ligadas a la fotografía, la animación, las computadoras y la programación.</w:t>
      </w:r>
    </w:p>
    <w:p>
      <w:pPr>
        <w:pStyle w:val="BodyText"/>
      </w:pPr>
      <w:r>
        <w:t xml:space="preserve">Este trabajo se estructura en tres partes. La primera parte es introductoria y se trata de una memoria descriptiva de dos trabajos previos de producción propia que se centran en las temáticas de la memoria, los archivos audiovisuales y los dispositivos. Estos son</w:t>
      </w:r>
      <w:r>
        <w:t xml:space="preserve"> </w:t>
      </w:r>
      <w:r>
        <w:rPr>
          <w:i/>
          <w:iCs/>
        </w:rPr>
        <w:t xml:space="preserve">El Viaje del Henrietta</w:t>
      </w:r>
      <w:r>
        <w:t xml:space="preserve"> </w:t>
      </w:r>
      <w:r>
        <w:t xml:space="preserve">(2014) y</w:t>
      </w:r>
      <w:r>
        <w:t xml:space="preserve"> </w:t>
      </w:r>
      <w:r>
        <w:rPr>
          <w:i/>
          <w:iCs/>
        </w:rPr>
        <w:t xml:space="preserve">Cuanto más se conecta, menos se conecta</w:t>
      </w:r>
      <w:r>
        <w:t xml:space="preserve"> </w:t>
      </w:r>
      <w:r>
        <w:t xml:space="preserve">(2019).</w:t>
      </w:r>
    </w:p>
    <w:p>
      <w:pPr>
        <w:pStyle w:val="BodyText"/>
      </w:pPr>
      <w:r>
        <w:t xml:space="preserve">La segunda parte, de carácter teórico, está dividida en cuatro apartados, donde se examinan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w:t>
      </w:r>
      <w:r>
        <w:t xml:space="preserve"> </w:t>
      </w:r>
      <w:r>
        <w:t xml:space="preserve">“</w:t>
      </w:r>
      <w:r>
        <w:t xml:space="preserve">El desafío de preservar</w:t>
      </w:r>
      <w:r>
        <w:t xml:space="preserve">”</w:t>
      </w:r>
      <w:r>
        <w:t xml:space="preserve">, donde se establece una suerte de</w:t>
      </w:r>
      <w:r>
        <w:t xml:space="preserve"> </w:t>
      </w:r>
      <w:r>
        <w:t xml:space="preserve">“</w:t>
      </w:r>
      <w:r>
        <w:t xml:space="preserve">estado de la cuestión</w:t>
      </w:r>
      <w:r>
        <w:t xml:space="preserve">”</w:t>
      </w:r>
      <w:r>
        <w:t xml:space="preserve"> </w:t>
      </w:r>
      <w:r>
        <w:t xml:space="preserve">alrededor de los orígenes de la acción de preservar y el vínculo con los archivos cinematográficos. El segundo apartado se llama</w:t>
      </w:r>
      <w:r>
        <w:t xml:space="preserve"> </w:t>
      </w:r>
      <w:r>
        <w:t xml:space="preserve">“</w:t>
      </w:r>
      <w:r>
        <w:t xml:space="preserve">Computer Art en papel y en celuloide</w:t>
      </w:r>
      <w:r>
        <w:t xml:space="preserve">”</w:t>
      </w:r>
      <w:r>
        <w:t xml:space="preserve">, e investiga el rol de estos soportes físicos en el mundo digital del arte por computadora. Luego</w:t>
      </w:r>
      <w:r>
        <w:t xml:space="preserve"> </w:t>
      </w:r>
      <w:r>
        <w:t xml:space="preserve">“</w:t>
      </w:r>
      <w:r>
        <w:t xml:space="preserve">Preservación de arte electrónico</w:t>
      </w:r>
      <w:r>
        <w:t xml:space="preserve">”</w:t>
      </w:r>
      <w:r>
        <w:t xml:space="preserve"> </w:t>
      </w:r>
      <w:r>
        <w:t xml:space="preserve">reúne referentes teóricos y artísticos sobre la preservación de esta disciplina que forma parte de los llamados “</w:t>
      </w:r>
      <w:r>
        <w:t xml:space="preserve">“</w:t>
      </w:r>
      <w:r>
        <w:t xml:space="preserve">. Y para finalizar se presenta</w:t>
      </w:r>
      <w:r>
        <w:t xml:space="preserve">”</w:t>
      </w:r>
      <w:r>
        <w:t xml:space="preserve">Preservación de internet”, un apartado que se compone de descripciones alrededor de la conservación y la descentralización en Internet.</w:t>
      </w:r>
    </w:p>
    <w:p>
      <w:pPr>
        <w:pStyle w:val="BodyText"/>
      </w:pPr>
      <w:r>
        <w:t xml:space="preserve">Y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Films Automáticos</w:t>
      </w:r>
      <w:r>
        <w:t xml:space="preserve">”</w:t>
      </w:r>
      <w:r>
        <w:t xml:space="preserve">. Esta serie es un conjunto de animaciones por computadora y arte generativo transferidos a fílmico en 35 mm para ser reproducidos en proyectores de diapositivas modificados. Alrededor de esta obra se documentan experimentos, pruebas e iteraciones específicas del proceso. 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w:t>
      </w:r>
    </w:p>
    <w:bookmarkStart w:id="20" w:name="palabras-clave"/>
    <w:p>
      <w:pPr>
        <w:pStyle w:val="Heading2"/>
      </w:pPr>
      <w:r>
        <w:t xml:space="preserve">Palabras clave</w:t>
      </w:r>
    </w:p>
    <w:p>
      <w:pPr>
        <w:pStyle w:val="FirstParagraph"/>
      </w:pPr>
      <w:r>
        <w:t xml:space="preserve">Preservación, hibridez, analógico, digital, automatismo, formatos, películas, fílmico, circuit bending, loop.</w:t>
      </w:r>
    </w:p>
    <w:bookmarkEnd w:id="20"/>
    <w:bookmarkEnd w:id="21"/>
    <w:bookmarkStart w:id="66" w:name="introducción"/>
    <w:p>
      <w:pPr>
        <w:pStyle w:val="Heading1"/>
      </w:pPr>
      <w:r>
        <w:t xml:space="preserve">Introducción</w:t>
      </w:r>
    </w:p>
    <w:p>
      <w:pPr>
        <w:pStyle w:val="FirstParagraph"/>
      </w:pPr>
      <w:r>
        <w:t xml:space="preserve">En la introducción al libro</w:t>
      </w:r>
      <w:r>
        <w:t xml:space="preserve"> </w:t>
      </w:r>
      <w:r>
        <w:rPr>
          <w:i/>
          <w:iCs/>
        </w:rPr>
        <w:t xml:space="preserve">Del grano al pixel: cine y archivos en transición</w:t>
      </w:r>
      <w:r>
        <w:t xml:space="preserve"> </w:t>
      </w:r>
      <w:r>
        <w:t xml:space="preserve">la archivista italiana Giovana Fosatti asevera que nos encontramos en un</w:t>
      </w:r>
      <w:r>
        <w:t xml:space="preserve"> </w:t>
      </w:r>
      <w:r>
        <w:t xml:space="preserve">“</w:t>
      </w:r>
      <w:r>
        <w:t xml:space="preserve">momento transicional</w:t>
      </w:r>
      <w:r>
        <w:t xml:space="preserve">”</w:t>
      </w:r>
      <w:r>
        <w:t xml:space="preserve"> </w:t>
      </w:r>
      <w:r>
        <w:t xml:space="preserve">en el que los medios de comunicación , definidos por su constante transición, tienden a la hibridez como una característica necesaria, y que como consecuencia la idea de pureza del medio, sea analógico o digital, debe ser reconsiderada y eventualmente abandonada</w:t>
      </w:r>
      <w:r>
        <w:t xml:space="preserve"> </w:t>
      </w:r>
      <w:r>
        <w:t xml:space="preserve">(Fossati, 2018, p. 28)</w:t>
      </w:r>
      <w:r>
        <w:t xml:space="preserve">. Por otro lado, en un artículo de la revista</w:t>
      </w:r>
      <w:r>
        <w:t xml:space="preserve"> </w:t>
      </w:r>
      <w:r>
        <w:rPr>
          <w:i/>
          <w:iCs/>
        </w:rPr>
        <w:t xml:space="preserve">Millenium Film Journal</w:t>
      </w:r>
      <w:r>
        <w:t xml:space="preserve"> </w:t>
      </w:r>
      <w:r>
        <w:t xml:space="preserve">titulado</w:t>
      </w:r>
      <w:r>
        <w:t xml:space="preserve"> </w:t>
      </w:r>
      <w:r>
        <w:rPr>
          <w:i/>
          <w:iCs/>
        </w:rPr>
        <w:t xml:space="preserve">The Archaeology of Redemption: Toward Archival Film</w:t>
      </w:r>
      <w:r>
        <w:t xml:space="preserve"> </w:t>
      </w:r>
      <w:r>
        <w:t xml:space="preserve">(que se traduce como</w:t>
      </w:r>
      <w:r>
        <w:t xml:space="preserve"> </w:t>
      </w:r>
      <w:r>
        <w:rPr>
          <w:i/>
          <w:iCs/>
        </w:rPr>
        <w:t xml:space="preserve">La Arqueología de la Redención: Hacia el cine de archivo</w:t>
      </w:r>
      <w:r>
        <w:t xml:space="preserve">) la directora e investigadora de cine experimental Sharon Sandusky sostiene que</w:t>
      </w:r>
      <w:r>
        <w:t xml:space="preserve"> </w:t>
      </w:r>
      <w:r>
        <w:t xml:space="preserve">“</w:t>
      </w:r>
      <w:r>
        <w:t xml:space="preserve">cuando se hace una película, su mera existencia es un milagro</w:t>
      </w:r>
      <w:r>
        <w:t xml:space="preserve">”</w:t>
      </w:r>
      <w:r>
        <w:t xml:space="preserve">, y que</w:t>
      </w:r>
      <w:r>
        <w:t xml:space="preserve"> </w:t>
      </w:r>
      <w:r>
        <w:t xml:space="preserve">“</w:t>
      </w:r>
      <w:r>
        <w:t xml:space="preserve">la recuperación de una película es frecuentemente un proceso accidental</w:t>
      </w:r>
      <w:r>
        <w:t xml:space="preserve">”</w:t>
      </w:r>
      <w:r>
        <w:t xml:space="preserve">, refiriéndose a las múltiples adversidades a las que se enfrenta una película para perdurar en el tiempo, desde aspectos físicos y espaciales hasta legales y económicos</w:t>
      </w:r>
      <w:r>
        <w:t xml:space="preserve"> </w:t>
      </w:r>
      <w:r>
        <w:t xml:space="preserve">(Sandusky, 1992)</w:t>
      </w:r>
      <w:r>
        <w:t xml:space="preserve">.</w:t>
      </w:r>
    </w:p>
    <w:p>
      <w:pPr>
        <w:pStyle w:val="BodyText"/>
      </w:pPr>
      <w:r>
        <w:t xml:space="preserve">Las obras propias que se describen en este primer apartado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tienen en común la utilización de material de archivo como materia prima, más específicamente material de origen familiar, y el tratamiento de este material en forma digital.</w:t>
      </w:r>
      <w:r>
        <w:t xml:space="preserve"> </w:t>
      </w:r>
      <w:r>
        <w:rPr>
          <w:i/>
          <w:iCs/>
        </w:rPr>
        <w:t xml:space="preserve">Henrietta</w:t>
      </w:r>
      <w:r>
        <w:t xml:space="preserve"> </w:t>
      </w:r>
      <w:r>
        <w:t xml:space="preserve">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w:t>
      </w:r>
      <w:r>
        <w:t xml:space="preserve"> </w:t>
      </w:r>
      <w:r>
        <w:rPr>
          <w:i/>
          <w:iCs/>
        </w:rPr>
        <w:t xml:space="preserve">Cuanto más se conecta</w:t>
      </w:r>
      <w:r>
        <w:t xml:space="preserve">, por otro lado, es una videoinstalación interactiva de dos canales que fue realizada con material en cinta magnética digitalizado y posteriormente procesado con algoritmos automáticos de edición, superposición y reconocimiento facial en tiempo real.</w:t>
      </w:r>
    </w:p>
    <w:p>
      <w:pPr>
        <w:pStyle w:val="BodyText"/>
      </w:pPr>
      <w:r>
        <w:rPr>
          <w:i/>
          <w:iCs/>
        </w:rPr>
        <w:t xml:space="preserve">Henrietta</w:t>
      </w:r>
      <w:r>
        <w:t xml:space="preserve"> </w:t>
      </w:r>
      <w:r>
        <w:t xml:space="preserve">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22"/>
      </w:r>
      <w:r>
        <w:t xml:space="preserve">.</w:t>
      </w:r>
    </w:p>
    <w:p>
      <w:pPr>
        <w:pStyle w:val="BodyText"/>
      </w:pP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(que se traduce como</w:t>
      </w:r>
      <w:r>
        <w:t xml:space="preserve"> </w:t>
      </w:r>
      <w:r>
        <w:rPr>
          <w:i/>
          <w:iCs/>
        </w:rPr>
        <w:t xml:space="preserve">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tecnologías analógicas con digitales, confrontando el video de baja resolución con la detección de rostros, los filtros, la inteligencia artificial y los algoritmos automáticos</w:t>
      </w:r>
      <w:r>
        <w:rPr>
          <w:rStyle w:val="FootnoteReference"/>
        </w:rPr>
        <w:footnoteReference w:id="23"/>
      </w:r>
      <w:r>
        <w:t xml:space="preserve">.</w:t>
      </w:r>
    </w:p>
    <w:p>
      <w:pPr>
        <w:pStyle w:val="BodyText"/>
      </w:pPr>
      <w:r>
        <w:t xml:space="preserve">En este primer apartado introductorio vamos a realizar una descripción de estas piezas que nos servirá de antecedente artístico para reflexionar y meditar alrededor de sus estrategias híbridas, la preservación, la técnica y la estética.</w:t>
      </w:r>
    </w:p>
    <w:bookmarkStart w:id="48" w:name="henrietta-2014"/>
    <w:p>
      <w:pPr>
        <w:pStyle w:val="Heading2"/>
      </w:pPr>
      <w:r>
        <w:t xml:space="preserve">Henrietta (2014)</w:t>
      </w:r>
    </w:p>
    <w:p>
      <w:pPr>
        <w:pStyle w:val="FirstParagraph"/>
      </w:pPr>
      <w:r>
        <w:t xml:space="preserve">La historia comienza en 1937 cuando desembarca</w:t>
      </w:r>
      <w:r>
        <w:t xml:space="preserve"> </w:t>
      </w:r>
      <w:r>
        <w:rPr>
          <w:i/>
          <w:iCs/>
        </w:rPr>
        <w:t xml:space="preserve">Henrietta</w:t>
      </w:r>
      <w:r>
        <w:t xml:space="preserve"> </w:t>
      </w:r>
      <w:r>
        <w:t xml:space="preserve">en el Puerto de Buenos Aires, un velero proveniente de Estados unidos en medio de un viaje alrededor del mundo. La</w:t>
      </w:r>
      <w:r>
        <w:t xml:space="preserve"> </w:t>
      </w:r>
      <w:r>
        <w:rPr>
          <w:i/>
          <w:iCs/>
        </w:rPr>
        <w:t xml:space="preserve">Henrietta</w:t>
      </w:r>
      <w:r>
        <w:t xml:space="preserve"> </w:t>
      </w:r>
      <w:r>
        <w:t xml:space="preserve">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w:t>
      </w:r>
      <w:r>
        <w:t xml:space="preserve"> </w:t>
      </w:r>
      <w:r>
        <w:t xml:space="preserve">“</w:t>
      </w:r>
      <w:r>
        <w:t xml:space="preserve">dory</w:t>
      </w:r>
      <w:r>
        <w:t xml:space="preserve">”</w:t>
      </w:r>
      <w:r>
        <w:t xml:space="preserve"> </w:t>
      </w:r>
      <w:r>
        <w:t xml:space="preserve">y eran legendarios por su sencillez y condiciones marineras.</w:t>
      </w:r>
    </w:p>
    <w:p>
      <w:pPr>
        <w:pStyle w:val="BodyText"/>
      </w:pPr>
      <w:r>
        <w:t xml:space="preserve">La llegada del</w:t>
      </w:r>
      <w:r>
        <w:t xml:space="preserve"> </w:t>
      </w:r>
      <w:r>
        <w:rPr>
          <w:i/>
          <w:iCs/>
        </w:rPr>
        <w:t xml:space="preserve">Henrietta</w:t>
      </w:r>
      <w:r>
        <w:t xml:space="preserve"> </w:t>
      </w:r>
      <w:r>
        <w:t xml:space="preserve">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pPr>
        <w:pStyle w:val="CaptionedFigure"/>
      </w:pPr>
      <w:r>
        <w:drawing>
          <wp:inline>
            <wp:extent cx="5753100" cy="4011199"/>
            <wp:effectExtent b="0" l="0" r="0" t="0"/>
            <wp:docPr descr="Federico Ribas, caricaturas de tripulantes de Henrietta (Horacio a la derecha), publicación desconocida, posiblemente El Gráfico (1938)" title="" id="25" name="Picture"/>
            <a:graphic>
              <a:graphicData uri="http://schemas.openxmlformats.org/drawingml/2006/picture">
                <pic:pic>
                  <pic:nvPicPr>
                    <pic:cNvPr descr="./assets/a60b509825c936b75fbf807369c99886.png" id="26" name="Picture"/>
                    <pic:cNvPicPr>
                      <a:picLocks noChangeArrowheads="1" noChangeAspect="1"/>
                    </pic:cNvPicPr>
                  </pic:nvPicPr>
                  <pic:blipFill>
                    <a:blip r:embed="rId24"/>
                    <a:stretch>
                      <a:fillRect/>
                    </a:stretch>
                  </pic:blipFill>
                  <pic:spPr bwMode="auto">
                    <a:xfrm>
                      <a:off x="0" y="0"/>
                      <a:ext cx="5753100" cy="4011199"/>
                    </a:xfrm>
                    <a:prstGeom prst="rect">
                      <a:avLst/>
                    </a:prstGeom>
                    <a:noFill/>
                    <a:ln w="9525">
                      <a:noFill/>
                      <a:headEnd/>
                      <a:tailEnd/>
                    </a:ln>
                  </pic:spPr>
                </pic:pic>
              </a:graphicData>
            </a:graphic>
          </wp:inline>
        </w:drawing>
      </w:r>
    </w:p>
    <w:p>
      <w:pPr>
        <w:pStyle w:val="ImageCaption"/>
      </w:pPr>
      <w:r>
        <w:t xml:space="preserve">Federico Ribas, caricaturas de tripulantes de Henrietta (Horacio a la derecha), publicación desconocida, posiblemente El Gráfico (1938)</w:t>
      </w:r>
    </w:p>
    <w:p>
      <w:pPr>
        <w:pStyle w:val="BodyText"/>
      </w:pPr>
      <w:r>
        <w:t xml:space="preserve">El viaje está muy documentado a través de cartas que le escribía uno de los tripulantes, Marvin Collins, a su padre en Estados Unidos, quien las publicaba en el diario</w:t>
      </w:r>
      <w:r>
        <w:t xml:space="preserve"> </w:t>
      </w:r>
      <w:r>
        <w:t xml:space="preserve">“</w:t>
      </w:r>
      <w:r>
        <w:t xml:space="preserve">Spirit Lake Beacon</w:t>
      </w:r>
      <w:r>
        <w:t xml:space="preserve">”</w:t>
      </w:r>
      <w:r>
        <w:t xml:space="preserve">:</w:t>
      </w:r>
    </w:p>
    <w:p>
      <w:pPr>
        <w:pStyle w:val="BodyText"/>
      </w:pPr>
      <w:r>
        <w:rPr>
          <w:i/>
          <w:iCs/>
        </w:rPr>
        <w:t xml:space="preserve">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w:t>
      </w:r>
      <w:r>
        <w:t xml:space="preserve">(Collins, 1938)</w:t>
      </w:r>
      <w:r>
        <w:t xml:space="preserve">.</w:t>
      </w:r>
    </w:p>
    <w:p>
      <w:pPr>
        <w:pStyle w:val="CaptionedFigure"/>
      </w:pPr>
      <w:r>
        <w:drawing>
          <wp:inline>
            <wp:extent cx="5753100" cy="3705386"/>
            <wp:effectExtent b="0" l="0" r="0" t="0"/>
            <wp:docPr descr="Marvin Collins, “Sailing the Seven Seas as an Adventurer”, Spirit Lake Beacon (1938)" title="" id="28" name="Picture"/>
            <a:graphic>
              <a:graphicData uri="http://schemas.openxmlformats.org/drawingml/2006/picture">
                <pic:pic>
                  <pic:nvPicPr>
                    <pic:cNvPr descr="./assets/spirit_lake.png" id="29" name="Picture"/>
                    <pic:cNvPicPr>
                      <a:picLocks noChangeArrowheads="1" noChangeAspect="1"/>
                    </pic:cNvPicPr>
                  </pic:nvPicPr>
                  <pic:blipFill>
                    <a:blip r:embed="rId27"/>
                    <a:stretch>
                      <a:fillRect/>
                    </a:stretch>
                  </pic:blipFill>
                  <pic:spPr bwMode="auto">
                    <a:xfrm>
                      <a:off x="0" y="0"/>
                      <a:ext cx="5753100" cy="3705386"/>
                    </a:xfrm>
                    <a:prstGeom prst="rect">
                      <a:avLst/>
                    </a:prstGeom>
                    <a:noFill/>
                    <a:ln w="9525">
                      <a:noFill/>
                      <a:headEnd/>
                      <a:tailEnd/>
                    </a:ln>
                  </pic:spPr>
                </pic:pic>
              </a:graphicData>
            </a:graphic>
          </wp:inline>
        </w:drawing>
      </w:r>
    </w:p>
    <w:p>
      <w:pPr>
        <w:pStyle w:val="ImageCaption"/>
      </w:pPr>
      <w:r>
        <w:t xml:space="preserve">Marvin Collins,</w:t>
      </w:r>
      <w:r>
        <w:t xml:space="preserve"> </w:t>
      </w:r>
      <w:r>
        <w:t xml:space="preserve">“</w:t>
      </w:r>
      <w:r>
        <w:t xml:space="preserve">Sailing the Seven Seas as an Adventurer</w:t>
      </w:r>
      <w:r>
        <w:t xml:space="preserve">”</w:t>
      </w:r>
      <w:r>
        <w:t xml:space="preserve">, Spirit Lake Beacon (1938)</w:t>
      </w:r>
    </w:p>
    <w:p>
      <w:pPr>
        <w:pStyle w:val="BodyText"/>
      </w:pPr>
      <w:r>
        <w:t xml:space="preserve">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w:t>
      </w:r>
      <w:r>
        <w:rPr>
          <w:i/>
          <w:iCs/>
        </w:rPr>
        <w:t xml:space="preserve"> </w:t>
      </w:r>
      <w:r>
        <w:rPr>
          <w:i/>
          <w:iCs/>
        </w:rPr>
        <w:t xml:space="preserve">“</w:t>
      </w:r>
      <w:r>
        <w:rPr>
          <w:i/>
          <w:iCs/>
        </w:rPr>
        <w:t xml:space="preserve">sea-dog</w:t>
      </w:r>
      <w:r>
        <w:rPr>
          <w:i/>
          <w:iCs/>
        </w:rPr>
        <w:t xml:space="preserve">”</w:t>
      </w:r>
      <w:r>
        <w:rPr>
          <w:i/>
          <w:iCs/>
        </w:rPr>
        <w:t xml:space="preserve">,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Ezcurra y Quayat, y cuando se encontraban más escasos de tripulantes que nunca</w:t>
      </w:r>
      <w:r>
        <w:t xml:space="preserve"> </w:t>
      </w:r>
      <w:r>
        <w:t xml:space="preserve">(Vázquez, 1939)</w:t>
      </w:r>
      <w:r>
        <w:t xml:space="preserve">.</w:t>
      </w:r>
    </w:p>
    <w:p>
      <w:pPr>
        <w:pStyle w:val="CaptionedFigure"/>
      </w:pPr>
      <w:r>
        <w:drawing>
          <wp:inline>
            <wp:extent cx="5753100" cy="3818921"/>
            <wp:effectExtent b="0" l="0" r="0" t="0"/>
            <wp:docPr descr="J. Martínez Vázquez, “Eduardo Cavanagh, el muchacho argentino que fue en el Henrietta, está de vuelta” (Horacio a la izquierda), El Gráfico (1939)" title="" id="31" name="Picture"/>
            <a:graphic>
              <a:graphicData uri="http://schemas.openxmlformats.org/drawingml/2006/picture">
                <pic:pic>
                  <pic:nvPicPr>
                    <pic:cNvPr descr="./assets/elgrafico.png" id="32" name="Picture"/>
                    <pic:cNvPicPr>
                      <a:picLocks noChangeArrowheads="1" noChangeAspect="1"/>
                    </pic:cNvPicPr>
                  </pic:nvPicPr>
                  <pic:blipFill>
                    <a:blip r:embed="rId30"/>
                    <a:stretch>
                      <a:fillRect/>
                    </a:stretch>
                  </pic:blipFill>
                  <pic:spPr bwMode="auto">
                    <a:xfrm>
                      <a:off x="0" y="0"/>
                      <a:ext cx="5753100" cy="3818921"/>
                    </a:xfrm>
                    <a:prstGeom prst="rect">
                      <a:avLst/>
                    </a:prstGeom>
                    <a:noFill/>
                    <a:ln w="9525">
                      <a:noFill/>
                      <a:headEnd/>
                      <a:tailEnd/>
                    </a:ln>
                  </pic:spPr>
                </pic:pic>
              </a:graphicData>
            </a:graphic>
          </wp:inline>
        </w:drawing>
      </w:r>
    </w:p>
    <w:p>
      <w:pPr>
        <w:pStyle w:val="ImageCaption"/>
      </w:pPr>
      <w:r>
        <w:t xml:space="preserve">J. Martínez Vázquez,</w:t>
      </w:r>
      <w:r>
        <w:t xml:space="preserve"> </w:t>
      </w:r>
      <w:r>
        <w:t xml:space="preserve">“</w:t>
      </w:r>
      <w:r>
        <w:t xml:space="preserve">Eduardo Cavanagh, el muchacho argentino que fue en el Henrietta, está de vuelta</w:t>
      </w:r>
      <w:r>
        <w:t xml:space="preserve">”</w:t>
      </w:r>
      <w:r>
        <w:t xml:space="preserve"> </w:t>
      </w:r>
      <w:r>
        <w:t xml:space="preserve">(Horacio a la izquierda), El Gráfico (1939)</w:t>
      </w:r>
    </w:p>
    <w:p>
      <w:pPr>
        <w:pStyle w:val="BodyText"/>
      </w:pPr>
      <w:r>
        <w:t xml:space="preserve">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pPr>
        <w:pStyle w:val="BodyText"/>
      </w:pPr>
      <w:r>
        <w:rPr>
          <w:i/>
          <w:iCs/>
        </w:rPr>
        <w:t xml:space="preserve">Después que Joaquín Ezcurra nos enviara la versión digital de la película de Horacio Ezcurra –</w:t>
      </w:r>
      <w:r>
        <w:rPr>
          <w:i/>
          <w:iCs/>
        </w:rPr>
        <w:t xml:space="preserve">“</w:t>
      </w:r>
      <w:r>
        <w:rPr>
          <w:i/>
          <w:iCs/>
        </w:rPr>
        <w:t xml:space="preserve">El Yayo</w:t>
      </w:r>
      <w:r>
        <w:rPr>
          <w:i/>
          <w:iCs/>
        </w:rPr>
        <w:t xml:space="preserve">”</w:t>
      </w:r>
      <w:r>
        <w:rPr>
          <w:i/>
          <w:iCs/>
        </w:rPr>
        <w:t xml:space="preserve">– con su fascinante viaje alrededor del continente en la goleta</w:t>
      </w:r>
      <w:r>
        <w:rPr>
          <w:i/>
          <w:iCs/>
        </w:rPr>
        <w:t xml:space="preserve"> </w:t>
      </w:r>
      <w:r>
        <w:rPr>
          <w:i/>
          <w:iCs/>
        </w:rPr>
        <w:t xml:space="preserve">“</w:t>
      </w:r>
      <w:r>
        <w:rPr>
          <w:i/>
          <w:iCs/>
        </w:rPr>
        <w:t xml:space="preserve">Henrietta</w:t>
      </w:r>
      <w:r>
        <w:rPr>
          <w:i/>
          <w:iCs/>
        </w:rPr>
        <w:t xml:space="preserve">”</w:t>
      </w:r>
      <w:r>
        <w:rPr>
          <w:i/>
          <w:iCs/>
        </w:rPr>
        <w:t xml:space="preserve">, me puse a buscar en las hemerotecas de la época a ver si encontraba alguna pista periodística del viaje. Finalmente, encontré lo que buscaba: Uno de los tripulantes del</w:t>
      </w:r>
      <w:r>
        <w:rPr>
          <w:i/>
          <w:iCs/>
        </w:rPr>
        <w:t xml:space="preserve"> </w:t>
      </w:r>
      <w:r>
        <w:rPr>
          <w:i/>
          <w:iCs/>
        </w:rPr>
        <w:t xml:space="preserve">“</w:t>
      </w:r>
      <w:r>
        <w:rPr>
          <w:i/>
          <w:iCs/>
        </w:rPr>
        <w:t xml:space="preserve">Henrietta</w:t>
      </w:r>
      <w:r>
        <w:rPr>
          <w:i/>
          <w:iCs/>
        </w:rPr>
        <w:t xml:space="preserve">”</w:t>
      </w:r>
      <w:r>
        <w:rPr>
          <w:i/>
          <w:iCs/>
        </w:rPr>
        <w:t xml:space="preserve"> </w:t>
      </w:r>
      <w:r>
        <w:rPr>
          <w:i/>
          <w:iCs/>
        </w:rPr>
        <w:t xml:space="preserve">era un joven norteamericano llamado Marvin Collins, hijo de un pastor metodista del pueblo de Spirit Lake, en Iowa. Durante el viaje del barco, las cartas que enviaba Marvin Collins a sus padres fueron publicadas en el diario local, llamado el</w:t>
      </w:r>
      <w:r>
        <w:rPr>
          <w:i/>
          <w:iCs/>
        </w:rPr>
        <w:t xml:space="preserve"> </w:t>
      </w:r>
      <w:r>
        <w:rPr>
          <w:i/>
          <w:iCs/>
        </w:rPr>
        <w:t xml:space="preserve">“</w:t>
      </w:r>
      <w:r>
        <w:rPr>
          <w:i/>
          <w:iCs/>
        </w:rPr>
        <w:t xml:space="preserve">Spirit Lake Beacon</w:t>
      </w:r>
      <w:r>
        <w:rPr>
          <w:i/>
          <w:iCs/>
        </w:rPr>
        <w:t xml:space="preserve">”</w:t>
      </w:r>
      <w:r>
        <w:rPr>
          <w:i/>
          <w:iCs/>
        </w:rPr>
        <w:t xml:space="preserve">. Aquí publico las transcripciones de las noticias, comenzando a partir de la descripción del embarco en Buenos Aires, escrita en 30 de diciembre de 1937 y publicada en el diario el 26 de febrero de 1938, en donde Marvin Collins describe la llegada de tres argentinos (Alberto Quayat, Horacio Ezcurra, y Eduardo Cavanagh): “They look like nice chaps“, escribe. A medida que vaya haciendo las transcripciones, seguirán las cartas subsecuentes.</w:t>
      </w:r>
      <w:r>
        <w:t xml:space="preserve"> </w:t>
      </w:r>
      <w:r>
        <w:t xml:space="preserve">(Ezcurra, 2012)</w:t>
      </w:r>
      <w:r>
        <w:t xml:space="preserve">.</w:t>
      </w:r>
      <w:r>
        <w:rPr>
          <w:rStyle w:val="FootnoteReference"/>
        </w:rPr>
        <w:footnoteReference w:id="33"/>
      </w:r>
    </w:p>
    <w:p>
      <w:pPr>
        <w:pStyle w:val="CaptionedFigure"/>
      </w:pPr>
      <w:r>
        <w:drawing>
          <wp:inline>
            <wp:extent cx="5753100" cy="932002"/>
            <wp:effectExtent b="0" l="0" r="0" t="0"/>
            <wp:docPr descr="Joaquín Ezcurra, foto de la copia en VHS de “Henrietta” (2012)" title="" id="35" name="Picture"/>
            <a:graphic>
              <a:graphicData uri="http://schemas.openxmlformats.org/drawingml/2006/picture">
                <pic:pic>
                  <pic:nvPicPr>
                    <pic:cNvPr descr="./assets/henrietta_vhs.png" id="36" name="Picture"/>
                    <pic:cNvPicPr>
                      <a:picLocks noChangeArrowheads="1" noChangeAspect="1"/>
                    </pic:cNvPicPr>
                  </pic:nvPicPr>
                  <pic:blipFill>
                    <a:blip r:embed="rId34"/>
                    <a:stretch>
                      <a:fillRect/>
                    </a:stretch>
                  </pic:blipFill>
                  <pic:spPr bwMode="auto">
                    <a:xfrm>
                      <a:off x="0" y="0"/>
                      <a:ext cx="5753100" cy="932002"/>
                    </a:xfrm>
                    <a:prstGeom prst="rect">
                      <a:avLst/>
                    </a:prstGeom>
                    <a:noFill/>
                    <a:ln w="9525">
                      <a:noFill/>
                      <a:headEnd/>
                      <a:tailEnd/>
                    </a:ln>
                  </pic:spPr>
                </pic:pic>
              </a:graphicData>
            </a:graphic>
          </wp:inline>
        </w:drawing>
      </w:r>
    </w:p>
    <w:p>
      <w:pPr>
        <w:pStyle w:val="ImageCaption"/>
      </w:pPr>
      <w:r>
        <w:t xml:space="preserve">Joaquín Ezcurra, foto de la copia en VHS de</w:t>
      </w:r>
      <w:r>
        <w:t xml:space="preserve"> </w:t>
      </w:r>
      <w:r>
        <w:t xml:space="preserve">“</w:t>
      </w:r>
      <w:r>
        <w:t xml:space="preserve">Henrietta</w:t>
      </w:r>
      <w:r>
        <w:t xml:space="preserve">”</w:t>
      </w:r>
      <w:r>
        <w:t xml:space="preserve"> </w:t>
      </w:r>
      <w:r>
        <w:t xml:space="preserve">(2012)</w:t>
      </w:r>
    </w:p>
    <w:p>
      <w:pPr>
        <w:pStyle w:val="BodyText"/>
      </w:pPr>
      <w:r>
        <w:t xml:space="preserve">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pPr>
        <w:pStyle w:val="BodyText"/>
      </w:pPr>
      <w:r>
        <w:rPr>
          <w:i/>
          <w:iCs/>
        </w:rPr>
        <w:t xml:space="preserve">Henrietta</w:t>
      </w:r>
      <w:r>
        <w:t xml:space="preserve"> </w:t>
      </w:r>
      <w:r>
        <w:t xml:space="preserve">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w:t>
      </w:r>
      <w:r>
        <w:t xml:space="preserve"> </w:t>
      </w:r>
      <w:r>
        <w:t xml:space="preserve">“</w:t>
      </w:r>
      <w:r>
        <w:t xml:space="preserve">buena resolución</w:t>
      </w:r>
      <w:r>
        <w:t xml:space="preserve">”</w:t>
      </w:r>
      <w:r>
        <w:t xml:space="preserve"> </w:t>
      </w:r>
      <w:r>
        <w:t xml:space="preserve">era este camino o trabajar con cámaras de alta definición en un proyecto totalmente diferente.</w:t>
      </w:r>
    </w:p>
    <w:p>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w:t>
      </w:r>
      <w:r>
        <w:t xml:space="preserve"> </w:t>
      </w:r>
      <w:r>
        <w:rPr>
          <w:i/>
          <w:iCs/>
        </w:rPr>
        <w:t xml:space="preserve">La Épica del Everest</w:t>
      </w:r>
      <w:r>
        <w:t xml:space="preserve">, de John Noel, y me fascinó poder ver esas imágenes del pasado en una resolución tan alta, con los planos del Everest entintados en azul. Fue la primera vez que vi cine de principio de siglo en alta resolución.</w:t>
      </w:r>
    </w:p>
    <w:p>
      <w:pPr>
        <w:pStyle w:val="BodyText"/>
      </w:pPr>
      <w:r>
        <w:t xml:space="preserve">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w:t>
      </w:r>
      <w:r>
        <w:t xml:space="preserve"> </w:t>
      </w:r>
      <w:r>
        <w:t xml:space="preserve">“</w:t>
      </w:r>
      <w:r>
        <w:t xml:space="preserve">Síndrome del Vinagre</w:t>
      </w:r>
      <w:r>
        <w:t xml:space="preserve">”</w:t>
      </w:r>
      <w:r>
        <w:t xml:space="preserv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37"/>
      </w:r>
      <w:r>
        <w:t xml:space="preserve">. Inspirado en este trabajo compré el mismo escáner pero por el estado de la película tuve que hacer el arrastre y la digitalización de forma manual, cuadro por cuadro.</w:t>
      </w:r>
    </w:p>
    <w:p>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nuevas (porque ya conocíamos la película en su versión VHS). Por la fragilidad, cada tira de película que retiraba del rollo quedaba desprendida del resto.</w:t>
      </w:r>
    </w:p>
    <w:p>
      <w:pPr>
        <w:pStyle w:val="CaptionedFigure"/>
      </w:pPr>
      <w:r>
        <w:drawing>
          <wp:inline>
            <wp:extent cx="5753100" cy="2186627"/>
            <wp:effectExtent b="0" l="0" r="0" t="0"/>
            <wp:docPr descr="A la izquierda, Henrietta en VHS, a la derecha, Henrietta en alta resolución (2014)" title="" id="39" name="Picture"/>
            <a:graphic>
              <a:graphicData uri="http://schemas.openxmlformats.org/drawingml/2006/picture">
                <pic:pic>
                  <pic:nvPicPr>
                    <pic:cNvPr descr="./assets/henrietta.png" id="40" name="Picture"/>
                    <pic:cNvPicPr>
                      <a:picLocks noChangeArrowheads="1" noChangeAspect="1"/>
                    </pic:cNvPicPr>
                  </pic:nvPicPr>
                  <pic:blipFill>
                    <a:blip r:embed="rId38"/>
                    <a:stretch>
                      <a:fillRect/>
                    </a:stretch>
                  </pic:blipFill>
                  <pic:spPr bwMode="auto">
                    <a:xfrm>
                      <a:off x="0" y="0"/>
                      <a:ext cx="5753100" cy="2186627"/>
                    </a:xfrm>
                    <a:prstGeom prst="rect">
                      <a:avLst/>
                    </a:prstGeom>
                    <a:noFill/>
                    <a:ln w="9525">
                      <a:noFill/>
                      <a:headEnd/>
                      <a:tailEnd/>
                    </a:ln>
                  </pic:spPr>
                </pic:pic>
              </a:graphicData>
            </a:graphic>
          </wp:inline>
        </w:drawing>
      </w:r>
    </w:p>
    <w:p>
      <w:pPr>
        <w:pStyle w:val="ImageCaption"/>
      </w:pPr>
      <w:r>
        <w:t xml:space="preserve">A la izquierda, Henrietta en VHS, a la derecha, Henrietta en alta resolución (2014)</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El resultado era asombroso pero cada fotograma era distinto del otro, las imágenes bailaban entre foto y foto, se generaba un movimiento muy</w:t>
      </w:r>
      <w:r>
        <w:t xml:space="preserve"> </w:t>
      </w:r>
      <w:r>
        <w:t xml:space="preserve">“</w:t>
      </w:r>
      <w:r>
        <w:t xml:space="preserve">lisérgico</w:t>
      </w:r>
      <w:r>
        <w:t xml:space="preserve">”</w:t>
      </w:r>
      <w:r>
        <w:t xml:space="preserve">.</w:t>
      </w:r>
    </w:p>
    <w:p>
      <w:pPr>
        <w:pStyle w:val="BodyText"/>
      </w:pPr>
      <w:r>
        <w:t xml:space="preserve">Luego de digitalizar la totalidad del material, pasé a la segunda fase,</w:t>
      </w:r>
      <w:r>
        <w:t xml:space="preserve"> </w:t>
      </w:r>
      <w:r>
        <w:t xml:space="preserve">“</w:t>
      </w:r>
      <w:r>
        <w:t xml:space="preserve">qué hacer con el material</w:t>
      </w:r>
      <w:r>
        <w:t xml:space="preserve">”</w:t>
      </w:r>
      <w:r>
        <w:t xml:space="preserve">. Estaba muy inspirado por las imágenes y quería generar algún tipo de inmersión en el espectador. Para esto, diseñé un espacio bidimensional parecido a un</w:t>
      </w:r>
      <w:r>
        <w:t xml:space="preserve"> </w:t>
      </w:r>
      <w:r>
        <w:t xml:space="preserve">“</w:t>
      </w:r>
      <w:r>
        <w:t xml:space="preserve">dominó</w:t>
      </w:r>
      <w:r>
        <w:t xml:space="preserve">”</w:t>
      </w:r>
      <w:r>
        <w:t xml:space="preserve">,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pPr>
        <w:pStyle w:val="CaptionedFigure"/>
      </w:pPr>
      <w:r>
        <w:drawing>
          <wp:inline>
            <wp:extent cx="5753100" cy="3236118"/>
            <wp:effectExtent b="0" l="0" r="0" t="0"/>
            <wp:docPr descr="Espacio construído en After Effects, que era recorrido por una cámara virtual" title="Espacio construído en After Effects, que era recorrido por una cámara virtual" id="42" name="Picture"/>
            <a:graphic>
              <a:graphicData uri="http://schemas.openxmlformats.org/drawingml/2006/picture">
                <pic:pic>
                  <pic:nvPicPr>
                    <pic:cNvPr descr="./assets/vista.png" id="43" name="Picture"/>
                    <pic:cNvPicPr>
                      <a:picLocks noChangeArrowheads="1" noChangeAspect="1"/>
                    </pic:cNvPicPr>
                  </pic:nvPicPr>
                  <pic:blipFill>
                    <a:blip r:embed="rId4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Espacio construído en After Effects, que era recorrido por una cámara virtual</w:t>
      </w:r>
    </w:p>
    <w:p>
      <w:pPr>
        <w:pStyle w:val="BodyText"/>
      </w:pPr>
      <w:r>
        <w:t xml:space="preserve">Los textos de El Gráfico y el Spirit Lake Beacon fueron incorporados al trabajo de forma gráfica y sirvieron como separadores entre escenas. La banda sonora fue compuesta por el músico argentino Ariel Schlichter.</w:t>
      </w:r>
    </w:p>
    <w:p>
      <w:pPr>
        <w:pStyle w:val="BodyText"/>
      </w:pPr>
      <w:r>
        <w:t xml:space="preserve">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pPr>
        <w:pStyle w:val="BodyText"/>
      </w:pPr>
      <w:r>
        <w:t xml:space="preserve">A finales del año 2014</w:t>
      </w:r>
      <w:r>
        <w:t xml:space="preserve"> </w:t>
      </w:r>
      <w:r>
        <w:rPr>
          <w:i/>
          <w:iCs/>
        </w:rPr>
        <w:t xml:space="preserve">Henrietta</w:t>
      </w:r>
      <w:r>
        <w:t xml:space="preserve"> </w:t>
      </w:r>
      <w:r>
        <w:t xml:space="preserve">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44"/>
      </w:r>
      <w:r>
        <w:t xml:space="preserve">. El material en 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w:t>
      </w:r>
      <w:r>
        <w:t xml:space="preserve"> </w:t>
      </w:r>
      <w:r>
        <w:rPr>
          <w:i/>
          <w:iCs/>
        </w:rPr>
        <w:t xml:space="preserve">Henrietta</w:t>
      </w:r>
      <w:r>
        <w:t xml:space="preserve"> </w:t>
      </w:r>
      <w:r>
        <w:t xml:space="preserve">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usan en la tesis.</w:t>
      </w:r>
    </w:p>
    <w:p>
      <w:pPr>
        <w:pStyle w:val="CaptionedFigure"/>
      </w:pPr>
      <w:r>
        <w:drawing>
          <wp:inline>
            <wp:extent cx="5753100" cy="4314824"/>
            <wp:effectExtent b="0" l="0" r="0" t="0"/>
            <wp:docPr descr="Fotograma de Henrietta (2014)" title="" id="46" name="Picture"/>
            <a:graphic>
              <a:graphicData uri="http://schemas.openxmlformats.org/drawingml/2006/picture">
                <pic:pic>
                  <pic:nvPicPr>
                    <pic:cNvPr descr="./assets/henrietta_b.jpg" id="47" name="Picture"/>
                    <pic:cNvPicPr>
                      <a:picLocks noChangeArrowheads="1" noChangeAspect="1"/>
                    </pic:cNvPicPr>
                  </pic:nvPicPr>
                  <pic:blipFill>
                    <a:blip r:embed="rId45"/>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Fotograma de Henrietta (2014)</w:t>
      </w:r>
    </w:p>
    <w:bookmarkEnd w:id="48"/>
    <w:bookmarkStart w:id="64" w:name="X7df11c77e6814c231c9685731423dea7fec0159"/>
    <w:p>
      <w:pPr>
        <w:pStyle w:val="Heading2"/>
      </w:pPr>
      <w:r>
        <w:t xml:space="preserve">Cuanto más se conecta, menos se conecta (2019)</w:t>
      </w:r>
    </w:p>
    <w:p>
      <w:pPr>
        <w:pStyle w:val="FirstParagraph"/>
      </w:pPr>
      <w:r>
        <w:t xml:space="preserve">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pPr>
        <w:pStyle w:val="BodyText"/>
      </w:pPr>
      <w:r>
        <w:t xml:space="preserve">Como se mencionó antes,</w:t>
      </w:r>
      <w:r>
        <w:t xml:space="preserve"> </w:t>
      </w: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49"/>
      </w:r>
      <w:r>
        <w:t xml:space="preserve">. En un espacio de este edificio es que se llevó a cabo la cursada, que se dividió en cuatro materias, dictadas por diferentes profesores, y se nos permitió utilizar el espacio para desarrollar un proyecto final.</w:t>
      </w:r>
    </w:p>
    <w:p>
      <w:pPr>
        <w:pStyle w:val="CaptionedFigure"/>
      </w:pPr>
      <w:r>
        <w:drawing>
          <wp:inline>
            <wp:extent cx="5753100" cy="4258263"/>
            <wp:effectExtent b="0" l="0" r="0" t="0"/>
            <wp:docPr descr="Clase de Recreating the Past, dictada por Zach Lieberman (2019)" title="" id="51" name="Picture"/>
            <a:graphic>
              <a:graphicData uri="http://schemas.openxmlformats.org/drawingml/2006/picture">
                <pic:pic>
                  <pic:nvPicPr>
                    <pic:cNvPr descr="./assets/sfpc.jpg" id="52" name="Picture"/>
                    <pic:cNvPicPr>
                      <a:picLocks noChangeArrowheads="1" noChangeAspect="1"/>
                    </pic:cNvPicPr>
                  </pic:nvPicPr>
                  <pic:blipFill>
                    <a:blip r:embed="rId50"/>
                    <a:stretch>
                      <a:fillRect/>
                    </a:stretch>
                  </pic:blipFill>
                  <pic:spPr bwMode="auto">
                    <a:xfrm>
                      <a:off x="0" y="0"/>
                      <a:ext cx="5753100" cy="4258263"/>
                    </a:xfrm>
                    <a:prstGeom prst="rect">
                      <a:avLst/>
                    </a:prstGeom>
                    <a:noFill/>
                    <a:ln w="9525">
                      <a:noFill/>
                      <a:headEnd/>
                      <a:tailEnd/>
                    </a:ln>
                  </pic:spPr>
                </pic:pic>
              </a:graphicData>
            </a:graphic>
          </wp:inline>
        </w:drawing>
      </w:r>
    </w:p>
    <w:p>
      <w:pPr>
        <w:pStyle w:val="ImageCaption"/>
      </w:pPr>
      <w:r>
        <w:t xml:space="preserve">Clase de Recreating the Past, dictada por Zach Lieberman (2019)</w:t>
      </w:r>
    </w:p>
    <w:p>
      <w:pPr>
        <w:pStyle w:val="BodyText"/>
      </w:pPr>
      <w:r>
        <w:t xml:space="preserve">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53"/>
      </w:r>
      <w:r>
        <w:t xml:space="preserve">. Este primer acercamiento demostró ser un muy buen ejemplo de la tecnología del código para editar video, cosa que no había hecho nunca programáticamente. Con el video de mi infancia quedaba muy bien, generaba una banda sonora muy especial y la alternancia de imágenes un efecto muy hipnótico en la retina del ojo, al mejor estilo de cine expandido</w:t>
      </w:r>
      <w:r>
        <w:rPr>
          <w:rStyle w:val="FootnoteReference"/>
        </w:rPr>
        <w:footnoteReference w:id="54"/>
      </w:r>
      <w:r>
        <w:t xml:space="preserve">.</w:t>
      </w:r>
    </w:p>
    <w:p>
      <w:pPr>
        <w:pStyle w:val="BodyText"/>
      </w:pPr>
      <w:r>
        <w:t xml:space="preserve">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pPr>
        <w:pStyle w:val="BodyText"/>
      </w:pPr>
      <w:r>
        <w:t xml:space="preserve">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pPr>
        <w:pStyle w:val="CaptionedFigure"/>
      </w:pPr>
      <w:r>
        <w:drawing>
          <wp:inline>
            <wp:extent cx="5753100" cy="3835400"/>
            <wp:effectExtent b="0" l="0" r="0" t="0"/>
            <wp:docPr descr="Construcción de paneles laterales" title="" id="56" name="Picture"/>
            <a:graphic>
              <a:graphicData uri="http://schemas.openxmlformats.org/drawingml/2006/picture">
                <pic:pic>
                  <pic:nvPicPr>
                    <pic:cNvPr descr="./assets/monitores.jpg" id="57" name="Picture"/>
                    <pic:cNvPicPr>
                      <a:picLocks noChangeArrowheads="1" noChangeAspect="1"/>
                    </pic:cNvPicPr>
                  </pic:nvPicPr>
                  <pic:blipFill>
                    <a:blip r:embed="rId55"/>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Construcción de paneles laterales</w:t>
      </w:r>
    </w:p>
    <w:p>
      <w:pPr>
        <w:pStyle w:val="BodyText"/>
      </w:pPr>
      <w:r>
        <w:t xml:space="preserve">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pPr>
        <w:pStyle w:val="CaptionedFigure"/>
      </w:pPr>
      <w:r>
        <w:drawing>
          <wp:inline>
            <wp:extent cx="5753100" cy="3835400"/>
            <wp:effectExtent b="0" l="0" r="0" t="0"/>
            <wp:docPr descr="A la izquierda: módulo Arduino. A la derecha: monitores terminados." title="" id="59" name="Picture"/>
            <a:graphic>
              <a:graphicData uri="http://schemas.openxmlformats.org/drawingml/2006/picture">
                <pic:pic>
                  <pic:nvPicPr>
                    <pic:cNvPr descr="./assets/arduino.jpg" id="60" name="Picture"/>
                    <pic:cNvPicPr>
                      <a:picLocks noChangeArrowheads="1" noChangeAspect="1"/>
                    </pic:cNvPicPr>
                  </pic:nvPicPr>
                  <pic:blipFill>
                    <a:blip r:embed="rId5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módulo Arduino. A la derecha: monitores terminados.</w:t>
      </w:r>
    </w:p>
    <w:p>
      <w:pPr>
        <w:pStyle w:val="BodyText"/>
      </w:pPr>
      <w:r>
        <w:rPr>
          <w:i/>
          <w:iCs/>
        </w:rPr>
        <w:t xml:space="preserve">Cuanto más se conecta, menos se conecta</w:t>
      </w:r>
      <w:r>
        <w:t xml:space="preserve"> </w:t>
      </w:r>
      <w:r>
        <w:t xml:space="preserve">vino a concluir y representar un poco lo aprendido en la cursada. La pantalla de la izquierda era una representación del pasado inalterado, y la pantalla de la derecha aludía a la forma en que tendemos a 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pPr>
        <w:pStyle w:val="CaptionedFigure"/>
      </w:pPr>
      <w:r>
        <w:drawing>
          <wp:inline>
            <wp:extent cx="5753100" cy="3236118"/>
            <wp:effectExtent b="0" l="0" r="0" t="0"/>
            <wp:docPr descr="Cuanto más se conecta, menos se conecta (2019)" title="" id="62" name="Picture"/>
            <a:graphic>
              <a:graphicData uri="http://schemas.openxmlformats.org/drawingml/2006/picture">
                <pic:pic>
                  <pic:nvPicPr>
                    <pic:cNvPr descr="./assets/cuandomas.jpg" id="63" name="Picture"/>
                    <pic:cNvPicPr>
                      <a:picLocks noChangeArrowheads="1" noChangeAspect="1"/>
                    </pic:cNvPicPr>
                  </pic:nvPicPr>
                  <pic:blipFill>
                    <a:blip r:embed="rId6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Cuanto más se conecta, menos se conecta (2019)</w:t>
      </w:r>
    </w:p>
    <w:bookmarkEnd w:id="64"/>
    <w:bookmarkStart w:id="65" w:name="la-preservación-involuntaria"/>
    <w:p>
      <w:pPr>
        <w:pStyle w:val="Heading2"/>
      </w:pPr>
      <w:r>
        <w:t xml:space="preserve">La preservación involuntaria</w:t>
      </w:r>
    </w:p>
    <w:p>
      <w:pPr>
        <w:pStyle w:val="FirstParagraph"/>
      </w:pPr>
      <w:r>
        <w:t xml:space="preserve">Podríamos imaginar entonces que</w:t>
      </w:r>
      <w:r>
        <w:t xml:space="preserve"> </w:t>
      </w:r>
      <w:r>
        <w:rPr>
          <w:i/>
          <w:iCs/>
        </w:rPr>
        <w:t xml:space="preserve">Henrietta</w:t>
      </w:r>
      <w:r>
        <w:t xml:space="preserve"> </w:t>
      </w:r>
      <w:r>
        <w:t xml:space="preserve">y</w:t>
      </w:r>
      <w:r>
        <w:t xml:space="preserve"> </w:t>
      </w:r>
      <w:r>
        <w:rPr>
          <w:i/>
          <w:iCs/>
        </w:rPr>
        <w:t xml:space="preserve">Cuando más se conecta menos se conecta</w:t>
      </w:r>
      <w:r>
        <w:t xml:space="preserve"> </w:t>
      </w:r>
      <w:r>
        <w:t xml:space="preserve">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pPr>
        <w:pStyle w:val="BodyText"/>
      </w:pPr>
      <w:r>
        <w:t xml:space="preserve">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externo y comparte el video en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Las obras digitales tienen un valor de mercado. Decide subir su obra a la</w:t>
      </w:r>
      <w:r>
        <w:t xml:space="preserve"> </w:t>
      </w:r>
      <w:r>
        <w:rPr>
          <w:i/>
          <w:iCs/>
        </w:rPr>
        <w:t xml:space="preserve">Blockchain</w:t>
      </w:r>
      <w:r>
        <w:t xml:space="preserve"> </w:t>
      </w:r>
      <w:r>
        <w:t xml:space="preserve">y sin entender mucho la pone a la venta en</w:t>
      </w:r>
      <w:r>
        <w:t xml:space="preserve"> </w:t>
      </w:r>
      <w:r>
        <w:t xml:space="preserve">“</w:t>
      </w:r>
      <w:r>
        <w:t xml:space="preserve">HicEtNunc</w:t>
      </w:r>
      <w:r>
        <w:t xml:space="preserve">”</w:t>
      </w:r>
      <w:r>
        <w:t xml:space="preserve"> </w:t>
      </w:r>
      <w:r>
        <w:t xml:space="preserve">en formato GIF. Este GIF queda para siempre circulando en estos sitios, respaldado por tecnologías de bloques, algoritmos y sistemas de guardado descentralizados. Un coleccionista compra la obra por 20</w:t>
      </w:r>
      <w:r>
        <w:t xml:space="preserve"> </w:t>
      </w:r>
      <w:r>
        <w:t xml:space="preserve">“</w:t>
      </w:r>
      <w:r>
        <w:t xml:space="preserve">Tezos</w:t>
      </w:r>
      <w:r>
        <w:t xml:space="preserve">”</w:t>
      </w:r>
      <w:r>
        <w:t xml:space="preserve">,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los autores</w:t>
      </w:r>
      <w:r>
        <w:t xml:space="preserve"> </w:t>
      </w:r>
      <w:r>
        <w:t xml:space="preserve">“</w:t>
      </w:r>
      <w:r>
        <w:t xml:space="preserve">inmortalizan</w:t>
      </w:r>
      <w:r>
        <w:t xml:space="preserve">”</w:t>
      </w:r>
      <w:r>
        <w:t xml:space="preserve"> </w:t>
      </w:r>
      <w:r>
        <w:t xml:space="preserve">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se observa una preservación involuntaria. En las decisiones estéticas y técnicas que quizás determinan la única copia que queda de algo importante que queríamos recordar.</w:t>
      </w:r>
    </w:p>
    <w:bookmarkEnd w:id="65"/>
    <w:bookmarkEnd w:id="66"/>
    <w:bookmarkStart w:id="76" w:name="el-desafío-de-preservar"/>
    <w:p>
      <w:pPr>
        <w:pStyle w:val="Heading1"/>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67" w:name="orígenes-criterios-y-alternativas"/>
    <w:p>
      <w:pPr>
        <w:pStyle w:val="Heading2"/>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67"/>
    <w:bookmarkStart w:id="68" w:name="una-obligación-incuestionable"/>
    <w:p>
      <w:pPr>
        <w:pStyle w:val="Heading2"/>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bookmarkEnd w:id="68"/>
    <w:bookmarkStart w:id="71" w:name="acceder-al-original"/>
    <w:p>
      <w:pPr>
        <w:pStyle w:val="Heading2"/>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69"/>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70"/>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71"/>
    <w:bookmarkStart w:id="75" w:name="bill-brand-y-la-preservación-accidental"/>
    <w:p>
      <w:pPr>
        <w:pStyle w:val="Heading2"/>
      </w:pPr>
      <w:r>
        <w:t xml:space="preserve">Bill Brand y la preservación accidental</w:t>
      </w:r>
    </w:p>
    <w:p>
      <w:pPr>
        <w:pStyle w:val="FirstParagraph"/>
      </w:pPr>
      <w:r>
        <w:t xml:space="preserve">La directora e investigadora de cine experimental Sharon Sandusky opina que</w:t>
      </w:r>
      <w:r>
        <w:t xml:space="preserve"> </w:t>
      </w:r>
      <w:r>
        <w:t xml:space="preserve">“</w:t>
      </w:r>
      <w:r>
        <w:t xml:space="preserve">cuando se hace una película, su mera existencia es un milagro</w:t>
      </w:r>
      <w:r>
        <w:t xml:space="preserve">”</w:t>
      </w:r>
      <w:r>
        <w:t xml:space="preserve">,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en el artículo</w:t>
      </w:r>
      <w:r>
        <w:t xml:space="preserve"> </w:t>
      </w:r>
      <w:r>
        <w:rPr>
          <w:i/>
          <w:iCs/>
        </w:rPr>
        <w:t xml:space="preserve">The Archaeology of Redemption: Toward Archival Film</w:t>
      </w:r>
      <w:r>
        <w:t xml:space="preserve"> </w:t>
      </w:r>
      <w:r>
        <w:t xml:space="preserve">del</w:t>
      </w:r>
      <w:r>
        <w:t xml:space="preserve"> </w:t>
      </w:r>
      <w:r>
        <w:rPr>
          <w:i/>
          <w:iCs/>
        </w:rPr>
        <w:t xml:space="preserve">Millenium Film Journal</w:t>
      </w:r>
      <w:r>
        <w:t xml:space="preserve"> </w:t>
      </w:r>
      <w:r>
        <w:t xml:space="preserve">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ill Brand, “Masstransiscope Illustration” (1980). Accedido 15 de Febrero de 2024 desde https://www.billbrand.net/public-art" title="" id="73" name="Picture"/>
            <a:graphic>
              <a:graphicData uri="http://schemas.openxmlformats.org/drawingml/2006/picture">
                <pic:pic>
                  <pic:nvPicPr>
                    <pic:cNvPr descr="./assets/masstransiscope+illustration.jpg" id="74" name="Picture"/>
                    <pic:cNvPicPr>
                      <a:picLocks noChangeArrowheads="1" noChangeAspect="1"/>
                    </pic:cNvPicPr>
                  </pic:nvPicPr>
                  <pic:blipFill>
                    <a:blip r:embed="rId72"/>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75"/>
    <w:bookmarkEnd w:id="76"/>
    <w:bookmarkStart w:id="103" w:name="computer-art-en-papel-y-en-celuloide"/>
    <w:p>
      <w:pPr>
        <w:pStyle w:val="Heading1"/>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83" w:name="los-hermanos-whitney-y-el-celuloide"/>
    <w:p>
      <w:pPr>
        <w:pStyle w:val="Heading2"/>
      </w:pPr>
      <w:r>
        <w:t xml:space="preserve">Los hermanos Whitney y el celuloide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78" name="Picture"/>
            <a:graphic>
              <a:graphicData uri="http://schemas.openxmlformats.org/drawingml/2006/picture">
                <pic:pic>
                  <pic:nvPicPr>
                    <pic:cNvPr descr="./assets/Whitneys_1.jpg" id="79" name="Picture"/>
                    <pic:cNvPicPr>
                      <a:picLocks noChangeArrowheads="1" noChangeAspect="1"/>
                    </pic:cNvPicPr>
                  </pic:nvPicPr>
                  <pic:blipFill>
                    <a:blip r:embed="rId7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81" name="Picture"/>
            <a:graphic>
              <a:graphicData uri="http://schemas.openxmlformats.org/drawingml/2006/picture">
                <pic:pic>
                  <pic:nvPicPr>
                    <pic:cNvPr descr="./assets/matrix.jpg" id="82" name="Picture"/>
                    <pic:cNvPicPr>
                      <a:picLocks noChangeArrowheads="1" noChangeAspect="1"/>
                    </pic:cNvPicPr>
                  </pic:nvPicPr>
                  <pic:blipFill>
                    <a:blip r:embed="rId8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83"/>
    <w:bookmarkStart w:id="90" w:name="vera-molnar-y-el-papel"/>
    <w:p>
      <w:pPr>
        <w:pStyle w:val="Heading2"/>
      </w:pPr>
      <w:r>
        <w:t xml:space="preserve">Vera Molnar y el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atinada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85" name="Picture"/>
            <a:graphic>
              <a:graphicData uri="http://schemas.openxmlformats.org/drawingml/2006/picture">
                <pic:pic>
                  <pic:nvPicPr>
                    <pic:cNvPr descr="./assets/vera%20molnar.jpg" id="86" name="Picture"/>
                    <pic:cNvPicPr>
                      <a:picLocks noChangeArrowheads="1" noChangeAspect="1"/>
                    </pic:cNvPicPr>
                  </pic:nvPicPr>
                  <pic:blipFill>
                    <a:blip r:embed="rId84"/>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FirstParagraph"/>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88" name="Picture"/>
            <a:graphic>
              <a:graphicData uri="http://schemas.openxmlformats.org/drawingml/2006/picture">
                <pic:pic>
                  <pic:nvPicPr>
                    <pic:cNvPr descr="./assets/vera_molnar.jpg" id="89" name="Picture"/>
                    <pic:cNvPicPr>
                      <a:picLocks noChangeArrowheads="1" noChangeAspect="1"/>
                    </pic:cNvPicPr>
                  </pic:nvPicPr>
                  <pic:blipFill>
                    <a:blip r:embed="rId87"/>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bookmarkEnd w:id="90"/>
    <w:bookmarkStart w:id="94" w:name="los-paper-prints"/>
    <w:p>
      <w:pPr>
        <w:pStyle w:val="Heading2"/>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92" name="Picture"/>
            <a:graphic>
              <a:graphicData uri="http://schemas.openxmlformats.org/drawingml/2006/picture">
                <pic:pic>
                  <pic:nvPicPr>
                    <pic:cNvPr descr="./assets/Edison.jpg" id="93" name="Picture"/>
                    <pic:cNvPicPr>
                      <a:picLocks noChangeArrowheads="1" noChangeAspect="1"/>
                    </pic:cNvPicPr>
                  </pic:nvPicPr>
                  <pic:blipFill>
                    <a:blip r:embed="rId91"/>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94"/>
    <w:bookmarkStart w:id="102" w:name="data-on-film-digital-pero-tangible"/>
    <w:p>
      <w:pPr>
        <w:pStyle w:val="Heading2"/>
      </w:pPr>
      <w:r>
        <w:t xml:space="preserve">“</w:t>
      </w:r>
      <w:r>
        <w:t xml:space="preserve">Data-on-film</w:t>
      </w:r>
      <w:r>
        <w:t xml:space="preserve">”</w:t>
      </w:r>
      <w:r>
        <w:t xml:space="preserve"> </w:t>
      </w:r>
      <w:r>
        <w:t xml:space="preserve">(digital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95"/>
      </w:r>
      <w:r>
        <w:t xml:space="preserve">.</w:t>
      </w:r>
    </w:p>
    <w:p>
      <w:pPr>
        <w:pStyle w:val="CaptionedFigure"/>
      </w:pPr>
      <w:r>
        <w:drawing>
          <wp:inline>
            <wp:extent cx="5753100" cy="3236118"/>
            <wp:effectExtent b="0" l="0" r="0" t="0"/>
            <wp:docPr descr="Piql, fotograma de “Data Regeneration” (2021), accedido desde https://vimeo.com/516428662" title="" id="97" name="Picture"/>
            <a:graphic>
              <a:graphicData uri="http://schemas.openxmlformats.org/drawingml/2006/picture">
                <pic:pic>
                  <pic:nvPicPr>
                    <pic:cNvPr descr="./assets/piql2.jpg" id="98" name="Picture"/>
                    <pic:cNvPicPr>
                      <a:picLocks noChangeArrowheads="1" noChangeAspect="1"/>
                    </pic:cNvPicPr>
                  </pic:nvPicPr>
                  <pic:blipFill>
                    <a:blip r:embed="rId9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100" name="Picture"/>
            <a:graphic>
              <a:graphicData uri="http://schemas.openxmlformats.org/drawingml/2006/picture">
                <pic:pic>
                  <pic:nvPicPr>
                    <pic:cNvPr descr="./assets/piql.jpg" id="101" name="Picture"/>
                    <pic:cNvPicPr>
                      <a:picLocks noChangeArrowheads="1" noChangeAspect="1"/>
                    </pic:cNvPicPr>
                  </pic:nvPicPr>
                  <pic:blipFill>
                    <a:blip r:embed="rId99"/>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102"/>
    <w:bookmarkEnd w:id="103"/>
    <w:bookmarkStart w:id="118" w:name="preservación-de-arte-electrónico"/>
    <w:p>
      <w:pPr>
        <w:pStyle w:val="Heading1"/>
      </w:pPr>
      <w:r>
        <w:t xml:space="preserve">Preservación de arte electrónico</w:t>
      </w:r>
    </w:p>
    <w:p>
      <w:pPr>
        <w:pStyle w:val="FirstParagraph"/>
      </w:pPr>
      <w:r>
        <w:t xml:space="preserve">La preservación de las Time-based Media, aquellas obras de arte que se</w:t>
      </w:r>
      <w:r>
        <w:t xml:space="preserve"> </w:t>
      </w:r>
      <w:r>
        <w:t xml:space="preserve">“</w:t>
      </w:r>
      <w:r>
        <w:t xml:space="preserve">despliegan</w:t>
      </w:r>
      <w:r>
        <w:t xml:space="preserve">”</w:t>
      </w:r>
      <w:r>
        <w:t xml:space="preserve"> </w:t>
      </w:r>
      <w:r>
        <w:t xml:space="preserve">en el tiempo, conlleva un desafío muy importante para los museos y los coleccionistas. Con el arte electrónico en particular, en relación a soportes que podríamos llamar</w:t>
      </w:r>
      <w:r>
        <w:t xml:space="preserve"> </w:t>
      </w:r>
      <w:r>
        <w:t xml:space="preserve">“</w:t>
      </w:r>
      <w:r>
        <w:t xml:space="preserve">tradicionales</w:t>
      </w:r>
      <w:r>
        <w:t xml:space="preserve">”</w:t>
      </w:r>
      <w:r>
        <w:t xml:space="preserve"> </w:t>
      </w:r>
      <w:r>
        <w:t xml:space="preserve">se encuentra en una etapa muy incipiente. Estas obras,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esta disciplina los métodos son más jóvenes y son principalmente estudiados por instituciones específicas en cooperación con estándares de industrias audiovisuales y tecnológicas. La investigadora Vanina Hofman hace una definición en su artículo</w:t>
      </w:r>
      <w:r>
        <w:t xml:space="preserve"> </w:t>
      </w:r>
      <w:r>
        <w:rPr>
          <w:i/>
          <w:iCs/>
        </w:rPr>
        <w:t xml:space="preserve">Album inestable, una acercamiento a la conservación del arte electrónico</w:t>
      </w:r>
      <w:r>
        <w:t xml:space="preserve">:</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104" w:name="transformar-para-conservar"/>
    <w:p>
      <w:pPr>
        <w:pStyle w:val="Heading2"/>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104"/>
    <w:bookmarkStart w:id="110" w:name="modelos-e-instutuciones"/>
    <w:p>
      <w:pPr>
        <w:pStyle w:val="Heading2"/>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105"/>
      </w:r>
    </w:p>
    <w:p>
      <w:pPr>
        <w:pStyle w:val="CaptionedFigure"/>
      </w:pPr>
      <w:r>
        <w:drawing>
          <wp:inline>
            <wp:extent cx="5753100" cy="3185179"/>
            <wp:effectExtent b="0" l="0" r="0" t="0"/>
            <wp:docPr descr="Jon Ippolito, “Navigating Variable Media Questionaire”, accedido desde https://variablemediaquestionnaire.net" title="" id="107" name="Picture"/>
            <a:graphic>
              <a:graphicData uri="http://schemas.openxmlformats.org/drawingml/2006/picture">
                <pic:pic>
                  <pic:nvPicPr>
                    <pic:cNvPr descr="./assets/VMQ.jpeg" id="108" name="Picture"/>
                    <pic:cNvPicPr>
                      <a:picLocks noChangeArrowheads="1" noChangeAspect="1"/>
                    </pic:cNvPicPr>
                  </pic:nvPicPr>
                  <pic:blipFill>
                    <a:blip r:embed="rId106"/>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09"/>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110"/>
    <w:bookmarkStart w:id="117" w:name="brian-mackern-y-la-máquina-podrida"/>
    <w:p>
      <w:pPr>
        <w:pStyle w:val="Heading2"/>
      </w:pPr>
      <w:r>
        <w:t xml:space="preserve">Brian Mackern y la máquina podrida</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112" name="Picture"/>
            <a:graphic>
              <a:graphicData uri="http://schemas.openxmlformats.org/drawingml/2006/picture">
                <pic:pic>
                  <pic:nvPicPr>
                    <pic:cNvPr descr="./assets/netart.jpg" id="113" name="Picture"/>
                    <pic:cNvPicPr>
                      <a:picLocks noChangeArrowheads="1" noChangeAspect="1"/>
                    </pic:cNvPicPr>
                  </pic:nvPicPr>
                  <pic:blipFill>
                    <a:blip r:embed="rId111"/>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115" name="Picture"/>
            <a:graphic>
              <a:graphicData uri="http://schemas.openxmlformats.org/drawingml/2006/picture">
                <pic:pic>
                  <pic:nvPicPr>
                    <pic:cNvPr descr="./assets/SAM_5524.jpg" id="116" name="Picture"/>
                    <pic:cNvPicPr>
                      <a:picLocks noChangeArrowheads="1" noChangeAspect="1"/>
                    </pic:cNvPicPr>
                  </pic:nvPicPr>
                  <pic:blipFill>
                    <a:blip r:embed="rId114"/>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es que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117"/>
    <w:bookmarkEnd w:id="118"/>
    <w:bookmarkStart w:id="133" w:name="preservación-de-internet"/>
    <w:p>
      <w:pPr>
        <w:pStyle w:val="Heading1"/>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se prioriza la creación de contenido por parte del usuario a través de sitios y aplicaciones. La práctica de archivo está cambiando muy rápidamente y en este apartado vamos a contextualizar cómo se preserva en internet.</w:t>
      </w:r>
    </w:p>
    <w:bookmarkStart w:id="119" w:name="internet-archive"/>
    <w:p>
      <w:pPr>
        <w:pStyle w:val="Heading2"/>
      </w:pPr>
      <w:r>
        <w:t xml:space="preserve">Internet archive</w:t>
      </w:r>
    </w:p>
    <w:p>
      <w:pPr>
        <w:pStyle w:val="FirstParagraph"/>
      </w:pPr>
      <w:r>
        <w:t xml:space="preserve">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bookmarkEnd w:id="119"/>
    <w:bookmarkStart w:id="123" w:name="preservación-descentralizada"/>
    <w:p>
      <w:pPr>
        <w:pStyle w:val="Heading2"/>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La palabra</w:t>
      </w:r>
      <w:r>
        <w:t xml:space="preserve"> </w:t>
      </w: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121" name="Picture"/>
            <a:graphic>
              <a:graphicData uri="http://schemas.openxmlformats.org/drawingml/2006/picture">
                <pic:pic>
                  <pic:nvPicPr>
                    <pic:cNvPr descr="./assets/benet.png" id="122" name="Picture"/>
                    <pic:cNvPicPr>
                      <a:picLocks noChangeArrowheads="1" noChangeAspect="1"/>
                    </pic:cNvPicPr>
                  </pic:nvPicPr>
                  <pic:blipFill>
                    <a:blip r:embed="rId120"/>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bookmarkEnd w:id="123"/>
    <w:bookmarkStart w:id="131" w:name="camerons-world-y-el-gif"/>
    <w:p>
      <w:pPr>
        <w:pStyle w:val="Heading2"/>
      </w:pPr>
      <w:r>
        <w:t xml:space="preserve">Cameron’s World y el GIF</w:t>
      </w:r>
    </w:p>
    <w:p>
      <w:pPr>
        <w:pStyle w:val="FirstParagraph"/>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125" name="Picture"/>
            <a:graphic>
              <a:graphicData uri="http://schemas.openxmlformats.org/drawingml/2006/picture">
                <pic:pic>
                  <pic:nvPicPr>
                    <pic:cNvPr descr="./assets/camerons-world.jpg" id="126" name="Picture"/>
                    <pic:cNvPicPr>
                      <a:picLocks noChangeArrowheads="1" noChangeAspect="1"/>
                    </pic:cNvPicPr>
                  </pic:nvPicPr>
                  <pic:blipFill>
                    <a:blip r:embed="rId124"/>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r>
        <w:t xml:space="preserve"> </w:t>
      </w:r>
      <w:r>
        <w:t xml:space="preserve">&gt;</w:t>
      </w:r>
      <w:r>
        <w:t xml:space="preserve"> </w:t>
      </w:r>
      <w:r>
        <w:t xml:space="preserve">&gt;</w:t>
      </w:r>
      <w:r>
        <w:t xml:space="preserve"> </w:t>
      </w: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BodyText"/>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Es interesante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27"/>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129" name="Picture"/>
            <a:graphic>
              <a:graphicData uri="http://schemas.openxmlformats.org/drawingml/2006/picture">
                <pic:pic>
                  <pic:nvPicPr>
                    <pic:cNvPr descr="./assets/aslap.jpeg" id="130" name="Picture"/>
                    <pic:cNvPicPr>
                      <a:picLocks noChangeArrowheads="1" noChangeAspect="1"/>
                    </pic:cNvPicPr>
                  </pic:nvPicPr>
                  <pic:blipFill>
                    <a:blip r:embed="rId128"/>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131"/>
    <w:bookmarkStart w:id="132" w:name="un-momento-transicional"/>
    <w:p>
      <w:pPr>
        <w:pStyle w:val="Heading2"/>
      </w:pPr>
      <w:r>
        <w:t xml:space="preserve">Un momento transicional</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(proyectándolos), y Sandusky en su artículo del</w:t>
      </w:r>
      <w:r>
        <w:t xml:space="preserve"> </w:t>
      </w:r>
      <w:r>
        <w:rPr>
          <w:i/>
          <w:iCs/>
        </w:rPr>
        <w:t xml:space="preserve">Millenium Film Journal</w:t>
      </w:r>
      <w:r>
        <w:t xml:space="preserve"> </w:t>
      </w:r>
      <w:r>
        <w:t xml:space="preserve">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w:t>
      </w:r>
      <w:r>
        <w:t xml:space="preserve"> </w:t>
      </w:r>
      <w:r>
        <w:t xml:space="preserve">“</w:t>
      </w:r>
      <w:r>
        <w:t xml:space="preserve">cuando se hace una película, su mera existencia es un milagro</w:t>
      </w:r>
      <w:r>
        <w:t xml:space="preserve">”</w:t>
      </w:r>
      <w:r>
        <w:t xml:space="preserve">.</w:t>
      </w:r>
    </w:p>
    <w:p>
      <w:pPr>
        <w:pStyle w:val="BodyText"/>
      </w:pPr>
      <w:r>
        <w:t xml:space="preserve">En este apartado digital es interesante traer a colación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mantengan… basta con ver Fotolog, Geocities, formatos irreproducibles, actualizaciones de hardware sin retrocompatibilidad, páginas web caídas, links</w:t>
      </w:r>
      <w:r>
        <w:t xml:space="preserve"> </w:t>
      </w:r>
      <w:r>
        <w:t xml:space="preserve">“</w:t>
      </w:r>
      <w:r>
        <w:t xml:space="preserve">podridos</w:t>
      </w:r>
      <w:r>
        <w:t xml:space="preserve">”</w:t>
      </w:r>
      <w:r>
        <w:t xml:space="preserve">, sitios de guardado de archivos como Megaupload eliminados por cuestiones legales, codecs de video corrompidos, o simplemente bugs.</w:t>
      </w:r>
    </w:p>
    <w:p>
      <w:pPr>
        <w:pStyle w:val="BodyText"/>
      </w:pPr>
      <w:r>
        <w:t xml:space="preserve">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 En este momento</w:t>
      </w:r>
      <w:r>
        <w:t xml:space="preserve"> </w:t>
      </w:r>
      <w:r>
        <w:t xml:space="preserve">“</w:t>
      </w:r>
      <w:r>
        <w:t xml:space="preserve">transicional</w:t>
      </w:r>
      <w:r>
        <w:t xml:space="preserve">”</w:t>
      </w:r>
      <w:r>
        <w:t xml:space="preserve"> </w:t>
      </w:r>
      <w:r>
        <w:t xml:space="preserve">como describe Fosatti, nos quedan más preguntas que respuestas.</w:t>
      </w:r>
    </w:p>
    <w:bookmarkEnd w:id="132"/>
    <w:bookmarkEnd w:id="133"/>
    <w:bookmarkStart w:id="181" w:name="bibliografía"/>
    <w:p>
      <w:pPr>
        <w:pStyle w:val="Heading1"/>
      </w:pPr>
      <w:r>
        <w:t xml:space="preserve">Bibliografía</w:t>
      </w:r>
    </w:p>
    <w:bookmarkStart w:id="180" w:name="refs"/>
    <w:bookmarkStart w:id="134"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134"/>
    <w:bookmarkStart w:id="135"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135"/>
    <w:bookmarkStart w:id="136"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136"/>
    <w:bookmarkStart w:id="137"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137"/>
    <w:bookmarkStart w:id="138"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138"/>
    <w:bookmarkStart w:id="139"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139"/>
    <w:bookmarkStart w:id="140"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140"/>
    <w:bookmarkStart w:id="141"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141"/>
    <w:bookmarkStart w:id="142"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42"/>
    <w:bookmarkStart w:id="143"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43"/>
    <w:bookmarkStart w:id="144"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44"/>
    <w:bookmarkStart w:id="146"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45">
        <w:r>
          <w:rPr>
            <w:rStyle w:val="Hyperlink"/>
          </w:rPr>
          <w:t xml:space="preserve">https://doi.org/10.18682/cdc.vi52.1332</w:t>
        </w:r>
      </w:hyperlink>
    </w:p>
    <w:bookmarkEnd w:id="146"/>
    <w:bookmarkStart w:id="147" w:name="ref-collinsSailingSevenSeas1938"/>
    <w:p>
      <w:pPr>
        <w:pStyle w:val="Bibliography"/>
      </w:pPr>
      <w:r>
        <w:t xml:space="preserve">Collins, M. (1938). Sailing the</w:t>
      </w:r>
      <w:r>
        <w:t xml:space="preserve"> </w:t>
      </w:r>
      <w:r>
        <w:t xml:space="preserve">Seven Seas</w:t>
      </w:r>
      <w:r>
        <w:t xml:space="preserve"> </w:t>
      </w:r>
      <w:r>
        <w:t xml:space="preserve">as an</w:t>
      </w:r>
      <w:r>
        <w:t xml:space="preserve"> </w:t>
      </w:r>
      <w:r>
        <w:t xml:space="preserve">Adventurer</w:t>
      </w:r>
      <w:r>
        <w:t xml:space="preserve">.</w:t>
      </w:r>
      <w:r>
        <w:t xml:space="preserve"> </w:t>
      </w:r>
      <w:r>
        <w:rPr>
          <w:i/>
          <w:iCs/>
        </w:rPr>
        <w:t xml:space="preserve">Spirit Lake Beacon</w:t>
      </w:r>
      <w:r>
        <w:t xml:space="preserve">.</w:t>
      </w:r>
    </w:p>
    <w:bookmarkEnd w:id="147"/>
    <w:bookmarkStart w:id="148" w:name="ref-ezcurraRutaHenriettaSiguiendo2012"/>
    <w:p>
      <w:pPr>
        <w:pStyle w:val="Bibliography"/>
      </w:pPr>
      <w:r>
        <w:t xml:space="preserve">Ezcurra, H. (2012).</w:t>
      </w:r>
      <w:r>
        <w:t xml:space="preserve"> </w:t>
      </w:r>
      <w:r>
        <w:t xml:space="preserve">La ruta del</w:t>
      </w:r>
      <w:r>
        <w:t xml:space="preserve"> </w:t>
      </w:r>
      <w:r>
        <w:t xml:space="preserve">“Henrietta”</w:t>
      </w:r>
      <w:r>
        <w:t xml:space="preserve">: Siguiendo la estela del Yayo</w:t>
      </w:r>
      <w:r>
        <w:t xml:space="preserve">…</w:t>
      </w:r>
      <w:r>
        <w:t xml:space="preserve">. In</w:t>
      </w:r>
      <w:r>
        <w:t xml:space="preserve"> </w:t>
      </w:r>
      <w:r>
        <w:rPr>
          <w:i/>
          <w:iCs/>
        </w:rPr>
        <w:t xml:space="preserve">https://tequebellota.wordpress.com/ruta-del-henrietta/</w:t>
      </w:r>
      <w:r>
        <w:t xml:space="preserve">.</w:t>
      </w:r>
    </w:p>
    <w:bookmarkEnd w:id="148"/>
    <w:bookmarkStart w:id="149"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49"/>
    <w:bookmarkStart w:id="151"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50">
        <w:r>
          <w:rPr>
            <w:rStyle w:val="Hyperlink"/>
          </w:rPr>
          <w:t xml:space="preserve">https://doi.org/10.2307/j.ctv8bt181</w:t>
        </w:r>
      </w:hyperlink>
    </w:p>
    <w:bookmarkEnd w:id="151"/>
    <w:bookmarkStart w:id="152"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52"/>
    <w:bookmarkStart w:id="153"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53"/>
    <w:bookmarkStart w:id="154" w:name="X55868da819b6ae3dbcdf7de9282fe8f433420fb"/>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54"/>
    <w:bookmarkStart w:id="155"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55"/>
    <w:bookmarkStart w:id="156"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56"/>
    <w:bookmarkStart w:id="157"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57"/>
    <w:bookmarkStart w:id="159"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58">
        <w:r>
          <w:rPr>
            <w:rStyle w:val="Hyperlink"/>
          </w:rPr>
          <w:t xml:space="preserve">https://doi.org/10.2307/1567139</w:t>
        </w:r>
      </w:hyperlink>
    </w:p>
    <w:bookmarkEnd w:id="159"/>
    <w:bookmarkStart w:id="160"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60"/>
    <w:bookmarkStart w:id="161"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61"/>
    <w:bookmarkStart w:id="162"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62"/>
    <w:bookmarkStart w:id="163" w:name="ref-PaperPrint2023"/>
    <w:p>
      <w:pPr>
        <w:pStyle w:val="Bibliography"/>
      </w:pPr>
      <w:r>
        <w:t xml:space="preserve">Paper print. (2023).</w:t>
      </w:r>
      <w:r>
        <w:t xml:space="preserve"> </w:t>
      </w:r>
      <w:r>
        <w:rPr>
          <w:i/>
          <w:iCs/>
        </w:rPr>
        <w:t xml:space="preserve">Wikipedia</w:t>
      </w:r>
      <w:r>
        <w:t xml:space="preserve">.</w:t>
      </w:r>
    </w:p>
    <w:bookmarkEnd w:id="163"/>
    <w:bookmarkStart w:id="164"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164"/>
    <w:bookmarkStart w:id="165"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65"/>
    <w:bookmarkStart w:id="166"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166"/>
    <w:bookmarkStart w:id="167"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167"/>
    <w:bookmarkStart w:id="168"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68"/>
    <w:bookmarkStart w:id="169"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69"/>
    <w:bookmarkStart w:id="170"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0"/>
    <w:bookmarkStart w:id="171"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171"/>
    <w:bookmarkStart w:id="172"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172"/>
    <w:bookmarkStart w:id="173"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173"/>
    <w:bookmarkStart w:id="174"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74"/>
    <w:bookmarkStart w:id="175"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75"/>
    <w:bookmarkStart w:id="176"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76"/>
    <w:bookmarkStart w:id="177" w:name="ref-vazquezEduardoCavanaghMuchacho1939"/>
    <w:p>
      <w:pPr>
        <w:pStyle w:val="Bibliography"/>
      </w:pPr>
      <w:r>
        <w:t xml:space="preserve">Vázquez, J. M. (1939).</w:t>
      </w:r>
      <w:r>
        <w:t xml:space="preserve"> </w:t>
      </w:r>
      <w:r>
        <w:t xml:space="preserve">Eduardo Cavanagh, el muchacho argentino que fue en el Henrietta, est</w:t>
      </w:r>
      <w:r>
        <w:t xml:space="preserve">á</w:t>
      </w:r>
      <w:r>
        <w:t xml:space="preserve"> </w:t>
      </w:r>
      <w:r>
        <w:t xml:space="preserve">de vuelta</w:t>
      </w:r>
      <w:r>
        <w:t xml:space="preserve">.</w:t>
      </w:r>
      <w:r>
        <w:t xml:space="preserve"> </w:t>
      </w:r>
      <w:r>
        <w:rPr>
          <w:i/>
          <w:iCs/>
        </w:rPr>
        <w:t xml:space="preserve">El Gr</w:t>
      </w:r>
      <w:r>
        <w:rPr>
          <w:i/>
          <w:iCs/>
        </w:rPr>
        <w:t xml:space="preserve">á</w:t>
      </w:r>
      <w:r>
        <w:rPr>
          <w:i/>
          <w:iCs/>
        </w:rPr>
        <w:t xml:space="preserve">fico</w:t>
      </w:r>
      <w:r>
        <w:t xml:space="preserve">,</w:t>
      </w:r>
      <w:r>
        <w:t xml:space="preserve"> </w:t>
      </w:r>
      <w:r>
        <w:rPr>
          <w:i/>
          <w:iCs/>
        </w:rPr>
        <w:t xml:space="preserve">1040</w:t>
      </w:r>
      <w:r>
        <w:t xml:space="preserve">.</w:t>
      </w:r>
    </w:p>
    <w:bookmarkEnd w:id="177"/>
    <w:bookmarkStart w:id="178"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78"/>
    <w:bookmarkStart w:id="179"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79"/>
    <w:bookmarkEnd w:id="180"/>
    <w:bookmarkEnd w:id="181"/>
    <w:sectPr w:rsidR="00D955D0" w:rsidSect="00552062">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Ver más en https://javierdeazkue.ar/henrietta</w:t>
      </w:r>
    </w:p>
  </w:footnote>
  <w:footnote w:id="23">
    <w:p>
      <w:pPr>
        <w:pStyle w:val="FootnoteText"/>
      </w:pPr>
      <w:r>
        <w:rPr>
          <w:rStyle w:val="FootnoteReference"/>
        </w:rPr>
        <w:footnoteRef/>
      </w:r>
      <w:r>
        <w:t xml:space="preserve"> </w:t>
      </w:r>
      <w:r>
        <w:t xml:space="preserve">Ver más en https://javierdeazkue.ar/themoreyouconnect</w:t>
      </w:r>
    </w:p>
  </w:footnote>
  <w:footnote w:id="33">
    <w:p>
      <w:pPr>
        <w:pStyle w:val="FootnoteText"/>
      </w:pPr>
      <w:r>
        <w:rPr>
          <w:rStyle w:val="FootnoteReference"/>
        </w:rPr>
        <w:footnoteRef/>
      </w:r>
      <w:r>
        <w:t xml:space="preserve"> </w:t>
      </w:r>
      <w:r>
        <w:t xml:space="preserve">Ver https://tequebellota.wordpress.com/ruta-del-henrietta/</w:t>
      </w:r>
    </w:p>
  </w:footnote>
  <w:footnote w:id="37">
    <w:p>
      <w:pPr>
        <w:pStyle w:val="FootnoteText"/>
      </w:pPr>
      <w:r>
        <w:rPr>
          <w:rStyle w:val="FootnoteReference"/>
        </w:rPr>
        <w:footnoteRef/>
      </w:r>
      <w:r>
        <w:t xml:space="preserve"> </w:t>
      </w:r>
      <w:r>
        <w:t xml:space="preserve">Ver https://vimeo.com/22015773</w:t>
      </w:r>
    </w:p>
  </w:footnote>
  <w:footnote w:id="44">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49">
    <w:p>
      <w:pPr>
        <w:pStyle w:val="FootnoteText"/>
      </w:pPr>
      <w:r>
        <w:rPr>
          <w:rStyle w:val="FootnoteReference"/>
        </w:rPr>
        <w:footnoteRef/>
      </w:r>
      <w:r>
        <w:t xml:space="preserve"> </w:t>
      </w:r>
      <w:r>
        <w:t xml:space="preserve">Ver https://westbeth.org//about/history/</w:t>
      </w:r>
    </w:p>
  </w:footnote>
  <w:footnote w:id="53">
    <w:p>
      <w:pPr>
        <w:pStyle w:val="FootnoteText"/>
      </w:pPr>
      <w:r>
        <w:rPr>
          <w:rStyle w:val="FootnoteReference"/>
        </w:rPr>
        <w:footnoteRef/>
      </w:r>
      <w:r>
        <w:t xml:space="preserve"> </w:t>
      </w:r>
      <w:r>
        <w:t xml:space="preserve">Ver ejemplo https://vimeo.com/376739351</w:t>
      </w:r>
    </w:p>
  </w:footnote>
  <w:footnote w:id="54">
    <w:p>
      <w:pPr>
        <w:pStyle w:val="FootnoteText"/>
      </w:pPr>
      <w:r>
        <w:rPr>
          <w:rStyle w:val="FootnoteReference"/>
        </w:rPr>
        <w:footnoteRef/>
      </w:r>
      <w:r>
        <w:t xml:space="preserve"> </w:t>
      </w:r>
      <w:r>
        <w:t xml:space="preserve">Ver apartado 4.4</w:t>
      </w:r>
    </w:p>
  </w:footnote>
  <w:footnote w:id="69">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70">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95">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105">
    <w:p>
      <w:pPr>
        <w:pStyle w:val="FootnoteText"/>
      </w:pPr>
      <w:r>
        <w:rPr>
          <w:rStyle w:val="FootnoteReference"/>
        </w:rPr>
        <w:footnoteRef/>
      </w:r>
      <w:r>
        <w:t xml:space="preserve"> </w:t>
      </w:r>
      <w:r>
        <w:t xml:space="preserve">Ver variablemediaquestionnaire.net</w:t>
      </w:r>
    </w:p>
  </w:footnote>
  <w:footnote w:id="109">
    <w:p>
      <w:pPr>
        <w:pStyle w:val="FootnoteText"/>
      </w:pPr>
      <w:r>
        <w:rPr>
          <w:rStyle w:val="FootnoteReference"/>
        </w:rPr>
        <w:footnoteRef/>
      </w:r>
      <w:r>
        <w:t xml:space="preserve"> </w:t>
      </w:r>
      <w:r>
        <w:t xml:space="preserve">Ver moma.org/research/conservation/matters-in-media-art</w:t>
      </w:r>
    </w:p>
  </w:footnote>
  <w:footnote w:id="127">
    <w:p>
      <w:pPr>
        <w:pStyle w:val="FootnoteText"/>
      </w:pPr>
      <w:r>
        <w:rPr>
          <w:rStyle w:val="FootnoteReference"/>
        </w:rPr>
        <w:footnoteRef/>
      </w:r>
      <w:r>
        <w:t xml:space="preserve"> </w:t>
      </w:r>
      <w:r>
        <w:t xml:space="preserve">Ver https://www.aslongaspossible.com/</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34C4F"/>
    <w:rsid w:val="00552062"/>
    <w:rsid w:val="005E724E"/>
    <w:rsid w:val="00653575"/>
    <w:rsid w:val="00696DE1"/>
    <w:rsid w:val="006D4543"/>
    <w:rsid w:val="0071180C"/>
    <w:rsid w:val="00725F48"/>
    <w:rsid w:val="0076037C"/>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1" Target="media/rId91.jpg" /><Relationship Type="http://schemas.openxmlformats.org/officeDocument/2006/relationships/image" Id="rId114" Target="media/rId114.jpg" /><Relationship Type="http://schemas.openxmlformats.org/officeDocument/2006/relationships/image" Id="rId106" Target="media/rId106.jpg" /><Relationship Type="http://schemas.openxmlformats.org/officeDocument/2006/relationships/image" Id="rId77" Target="media/rId77.jpg" /><Relationship Type="http://schemas.openxmlformats.org/officeDocument/2006/relationships/image" Id="rId24" Target="media/rId24.png" /><Relationship Type="http://schemas.openxmlformats.org/officeDocument/2006/relationships/image" Id="rId58" Target="media/rId58.jpg" /><Relationship Type="http://schemas.openxmlformats.org/officeDocument/2006/relationships/image" Id="rId128" Target="media/rId128.jpg" /><Relationship Type="http://schemas.openxmlformats.org/officeDocument/2006/relationships/image" Id="rId120" Target="media/rId120.png" /><Relationship Type="http://schemas.openxmlformats.org/officeDocument/2006/relationships/image" Id="rId124" Target="media/rId124.jpg" /><Relationship Type="http://schemas.openxmlformats.org/officeDocument/2006/relationships/image" Id="rId61" Target="media/rId61.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jpg" /><Relationship Type="http://schemas.openxmlformats.org/officeDocument/2006/relationships/image" Id="rId34" Target="media/rId34.png" /><Relationship Type="http://schemas.openxmlformats.org/officeDocument/2006/relationships/image" Id="rId72" Target="media/rId72.jpg" /><Relationship Type="http://schemas.openxmlformats.org/officeDocument/2006/relationships/image" Id="rId80" Target="media/rId80.jpg" /><Relationship Type="http://schemas.openxmlformats.org/officeDocument/2006/relationships/image" Id="rId55" Target="media/rId55.jpg" /><Relationship Type="http://schemas.openxmlformats.org/officeDocument/2006/relationships/image" Id="rId111" Target="media/rId111.jpg" /><Relationship Type="http://schemas.openxmlformats.org/officeDocument/2006/relationships/image" Id="rId99" Target="media/rId99.jpg" /><Relationship Type="http://schemas.openxmlformats.org/officeDocument/2006/relationships/image" Id="rId96" Target="media/rId96.jpg" /><Relationship Type="http://schemas.openxmlformats.org/officeDocument/2006/relationships/image" Id="rId50" Target="media/rId50.jpg" /><Relationship Type="http://schemas.openxmlformats.org/officeDocument/2006/relationships/image" Id="rId27" Target="media/rId27.pn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41" Target="media/rId41.png" /><Relationship Type="http://schemas.openxmlformats.org/officeDocument/2006/relationships/hyperlink" Id="rId145" Target="https://doi.org/10.18682/cdc.vi52.1332" TargetMode="External" /><Relationship Type="http://schemas.openxmlformats.org/officeDocument/2006/relationships/hyperlink" Id="rId158" Target="https://doi.org/10.2307/1567139" TargetMode="External" /><Relationship Type="http://schemas.openxmlformats.org/officeDocument/2006/relationships/hyperlink" Id="rId150"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8682/cdc.vi52.1332" TargetMode="External" /><Relationship Type="http://schemas.openxmlformats.org/officeDocument/2006/relationships/hyperlink" Id="rId158" Target="https://doi.org/10.2307/1567139" TargetMode="External" /><Relationship Type="http://schemas.openxmlformats.org/officeDocument/2006/relationships/hyperlink" Id="rId150"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7320</Words>
  <Characters>41730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2024-03-22T20:24:07Z</dcterms:created>
  <dcterms:modified xsi:type="dcterms:W3CDTF">2024-03-22T20:24:07Z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