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B1FD26" w14:textId="77777777" w:rsidR="003A6E1E" w:rsidRDefault="00000000">
      <w:pPr>
        <w:pStyle w:val="Title"/>
      </w:pPr>
      <w:r>
        <w:t>La Preservación Involuntaria</w:t>
      </w:r>
    </w:p>
    <w:p w14:paraId="7849941C" w14:textId="77777777" w:rsidR="003A6E1E" w:rsidRDefault="00000000">
      <w:pPr>
        <w:pStyle w:val="Author"/>
      </w:pPr>
      <w:r>
        <w:t>Javier de Azkue</w:t>
      </w:r>
    </w:p>
    <w:bookmarkStart w:id="0" w:name="_Toc158908815" w:displacedByCustomXml="next"/>
    <w:sdt>
      <w:sdtPr>
        <w:rPr>
          <w:rFonts w:asciiTheme="minorHAnsi" w:eastAsiaTheme="minorHAnsi" w:hAnsiTheme="minorHAnsi" w:cstheme="minorBidi"/>
          <w:b w:val="0"/>
          <w:bCs w:val="0"/>
          <w:sz w:val="24"/>
          <w:szCs w:val="24"/>
        </w:rPr>
        <w:id w:val="-642734327"/>
        <w:docPartObj>
          <w:docPartGallery w:val="Table of Contents"/>
          <w:docPartUnique/>
        </w:docPartObj>
      </w:sdtPr>
      <w:sdtContent>
        <w:p w14:paraId="39C3F94C" w14:textId="77777777" w:rsidR="003A6E1E" w:rsidRDefault="00000000">
          <w:pPr>
            <w:pStyle w:val="TOCHeading"/>
          </w:pPr>
          <w:r>
            <w:t>Indice</w:t>
          </w:r>
          <w:bookmarkEnd w:id="0"/>
        </w:p>
        <w:p w14:paraId="2E3FADA8" w14:textId="77777777" w:rsidR="00CF29B8" w:rsidRDefault="00000000">
          <w:pPr>
            <w:pStyle w:val="TOC1"/>
            <w:rPr>
              <w:rFonts w:asciiTheme="minorHAnsi" w:eastAsiaTheme="minorEastAsia" w:hAnsiTheme="minorHAnsi" w:cstheme="minorBidi"/>
              <w:noProof/>
              <w:kern w:val="2"/>
              <w:lang w:val="en-AR"/>
              <w14:ligatures w14:val="standardContextual"/>
            </w:rPr>
          </w:pPr>
          <w:r>
            <w:fldChar w:fldCharType="begin"/>
          </w:r>
          <w:r>
            <w:instrText>TOC \o "1-3" \h \z \u</w:instrText>
          </w:r>
          <w:r>
            <w:fldChar w:fldCharType="separate"/>
          </w:r>
          <w:hyperlink w:anchor="_Toc158908815" w:history="1">
            <w:r w:rsidR="00CF29B8" w:rsidRPr="00BF36D2">
              <w:rPr>
                <w:rStyle w:val="Hyperlink"/>
                <w:noProof/>
              </w:rPr>
              <w:t>Indice</w:t>
            </w:r>
            <w:r w:rsidR="00CF29B8">
              <w:rPr>
                <w:noProof/>
                <w:webHidden/>
              </w:rPr>
              <w:tab/>
            </w:r>
            <w:r w:rsidR="00CF29B8">
              <w:rPr>
                <w:noProof/>
                <w:webHidden/>
              </w:rPr>
              <w:fldChar w:fldCharType="begin"/>
            </w:r>
            <w:r w:rsidR="00CF29B8">
              <w:rPr>
                <w:noProof/>
                <w:webHidden/>
              </w:rPr>
              <w:instrText xml:space="preserve"> PAGEREF _Toc158908815 \h </w:instrText>
            </w:r>
            <w:r w:rsidR="00CF29B8">
              <w:rPr>
                <w:noProof/>
                <w:webHidden/>
              </w:rPr>
            </w:r>
            <w:r w:rsidR="00CF29B8">
              <w:rPr>
                <w:noProof/>
                <w:webHidden/>
              </w:rPr>
              <w:fldChar w:fldCharType="separate"/>
            </w:r>
            <w:r w:rsidR="00CF29B8">
              <w:rPr>
                <w:noProof/>
                <w:webHidden/>
              </w:rPr>
              <w:t>2</w:t>
            </w:r>
            <w:r w:rsidR="00CF29B8">
              <w:rPr>
                <w:noProof/>
                <w:webHidden/>
              </w:rPr>
              <w:fldChar w:fldCharType="end"/>
            </w:r>
          </w:hyperlink>
        </w:p>
        <w:p w14:paraId="5BF5BFBA"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16" w:history="1">
            <w:r w:rsidRPr="00BF36D2">
              <w:rPr>
                <w:rStyle w:val="Hyperlink"/>
                <w:noProof/>
              </w:rPr>
              <w:t>Resumen</w:t>
            </w:r>
            <w:r>
              <w:rPr>
                <w:noProof/>
                <w:webHidden/>
              </w:rPr>
              <w:tab/>
            </w:r>
            <w:r>
              <w:rPr>
                <w:noProof/>
                <w:webHidden/>
              </w:rPr>
              <w:fldChar w:fldCharType="begin"/>
            </w:r>
            <w:r>
              <w:rPr>
                <w:noProof/>
                <w:webHidden/>
              </w:rPr>
              <w:instrText xml:space="preserve"> PAGEREF _Toc158908816 \h </w:instrText>
            </w:r>
            <w:r>
              <w:rPr>
                <w:noProof/>
                <w:webHidden/>
              </w:rPr>
            </w:r>
            <w:r>
              <w:rPr>
                <w:noProof/>
                <w:webHidden/>
              </w:rPr>
              <w:fldChar w:fldCharType="separate"/>
            </w:r>
            <w:r>
              <w:rPr>
                <w:noProof/>
                <w:webHidden/>
              </w:rPr>
              <w:t>3</w:t>
            </w:r>
            <w:r>
              <w:rPr>
                <w:noProof/>
                <w:webHidden/>
              </w:rPr>
              <w:fldChar w:fldCharType="end"/>
            </w:r>
          </w:hyperlink>
        </w:p>
        <w:p w14:paraId="7DC91729"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17" w:history="1">
            <w:r w:rsidRPr="00BF36D2">
              <w:rPr>
                <w:rStyle w:val="Hyperlink"/>
              </w:rPr>
              <w:t>Palabras clave</w:t>
            </w:r>
            <w:r>
              <w:rPr>
                <w:webHidden/>
              </w:rPr>
              <w:tab/>
            </w:r>
            <w:r>
              <w:rPr>
                <w:webHidden/>
              </w:rPr>
              <w:fldChar w:fldCharType="begin"/>
            </w:r>
            <w:r>
              <w:rPr>
                <w:webHidden/>
              </w:rPr>
              <w:instrText xml:space="preserve"> PAGEREF _Toc158908817 \h </w:instrText>
            </w:r>
            <w:r>
              <w:rPr>
                <w:webHidden/>
              </w:rPr>
            </w:r>
            <w:r>
              <w:rPr>
                <w:webHidden/>
              </w:rPr>
              <w:fldChar w:fldCharType="separate"/>
            </w:r>
            <w:r>
              <w:rPr>
                <w:webHidden/>
              </w:rPr>
              <w:t>4</w:t>
            </w:r>
            <w:r>
              <w:rPr>
                <w:webHidden/>
              </w:rPr>
              <w:fldChar w:fldCharType="end"/>
            </w:r>
          </w:hyperlink>
        </w:p>
        <w:p w14:paraId="268A82DF"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18" w:history="1">
            <w:r w:rsidRPr="00BF36D2">
              <w:rPr>
                <w:rStyle w:val="Hyperlink"/>
                <w:noProof/>
              </w:rPr>
              <w:t>Prólogo</w:t>
            </w:r>
            <w:r>
              <w:rPr>
                <w:noProof/>
                <w:webHidden/>
              </w:rPr>
              <w:tab/>
            </w:r>
            <w:r>
              <w:rPr>
                <w:noProof/>
                <w:webHidden/>
              </w:rPr>
              <w:fldChar w:fldCharType="begin"/>
            </w:r>
            <w:r>
              <w:rPr>
                <w:noProof/>
                <w:webHidden/>
              </w:rPr>
              <w:instrText xml:space="preserve"> PAGEREF _Toc158908818 \h </w:instrText>
            </w:r>
            <w:r>
              <w:rPr>
                <w:noProof/>
                <w:webHidden/>
              </w:rPr>
            </w:r>
            <w:r>
              <w:rPr>
                <w:noProof/>
                <w:webHidden/>
              </w:rPr>
              <w:fldChar w:fldCharType="separate"/>
            </w:r>
            <w:r>
              <w:rPr>
                <w:noProof/>
                <w:webHidden/>
              </w:rPr>
              <w:t>5</w:t>
            </w:r>
            <w:r>
              <w:rPr>
                <w:noProof/>
                <w:webHidden/>
              </w:rPr>
              <w:fldChar w:fldCharType="end"/>
            </w:r>
          </w:hyperlink>
        </w:p>
        <w:p w14:paraId="2ACB6BF8"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19" w:history="1">
            <w:r w:rsidRPr="00BF36D2">
              <w:rPr>
                <w:rStyle w:val="Hyperlink"/>
                <w:noProof/>
              </w:rPr>
              <w:t>Introducción</w:t>
            </w:r>
            <w:r>
              <w:rPr>
                <w:noProof/>
                <w:webHidden/>
              </w:rPr>
              <w:tab/>
            </w:r>
            <w:r>
              <w:rPr>
                <w:noProof/>
                <w:webHidden/>
              </w:rPr>
              <w:fldChar w:fldCharType="begin"/>
            </w:r>
            <w:r>
              <w:rPr>
                <w:noProof/>
                <w:webHidden/>
              </w:rPr>
              <w:instrText xml:space="preserve"> PAGEREF _Toc158908819 \h </w:instrText>
            </w:r>
            <w:r>
              <w:rPr>
                <w:noProof/>
                <w:webHidden/>
              </w:rPr>
            </w:r>
            <w:r>
              <w:rPr>
                <w:noProof/>
                <w:webHidden/>
              </w:rPr>
              <w:fldChar w:fldCharType="separate"/>
            </w:r>
            <w:r>
              <w:rPr>
                <w:noProof/>
                <w:webHidden/>
              </w:rPr>
              <w:t>8</w:t>
            </w:r>
            <w:r>
              <w:rPr>
                <w:noProof/>
                <w:webHidden/>
              </w:rPr>
              <w:fldChar w:fldCharType="end"/>
            </w:r>
          </w:hyperlink>
        </w:p>
        <w:p w14:paraId="58F9E375"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0" w:history="1">
            <w:r w:rsidRPr="00BF36D2">
              <w:rPr>
                <w:rStyle w:val="Hyperlink"/>
              </w:rPr>
              <w:t>Una obligación incuestionable</w:t>
            </w:r>
            <w:r>
              <w:rPr>
                <w:webHidden/>
              </w:rPr>
              <w:tab/>
            </w:r>
            <w:r>
              <w:rPr>
                <w:webHidden/>
              </w:rPr>
              <w:fldChar w:fldCharType="begin"/>
            </w:r>
            <w:r>
              <w:rPr>
                <w:webHidden/>
              </w:rPr>
              <w:instrText xml:space="preserve"> PAGEREF _Toc158908820 \h </w:instrText>
            </w:r>
            <w:r>
              <w:rPr>
                <w:webHidden/>
              </w:rPr>
            </w:r>
            <w:r>
              <w:rPr>
                <w:webHidden/>
              </w:rPr>
              <w:fldChar w:fldCharType="separate"/>
            </w:r>
            <w:r>
              <w:rPr>
                <w:webHidden/>
              </w:rPr>
              <w:t>8</w:t>
            </w:r>
            <w:r>
              <w:rPr>
                <w:webHidden/>
              </w:rPr>
              <w:fldChar w:fldCharType="end"/>
            </w:r>
          </w:hyperlink>
        </w:p>
        <w:p w14:paraId="0597DB98"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1" w:history="1">
            <w:r w:rsidRPr="00BF36D2">
              <w:rPr>
                <w:rStyle w:val="Hyperlink"/>
              </w:rPr>
              <w:t>La Preservación Involuntaria</w:t>
            </w:r>
            <w:r>
              <w:rPr>
                <w:webHidden/>
              </w:rPr>
              <w:tab/>
            </w:r>
            <w:r>
              <w:rPr>
                <w:webHidden/>
              </w:rPr>
              <w:fldChar w:fldCharType="begin"/>
            </w:r>
            <w:r>
              <w:rPr>
                <w:webHidden/>
              </w:rPr>
              <w:instrText xml:space="preserve"> PAGEREF _Toc158908821 \h </w:instrText>
            </w:r>
            <w:r>
              <w:rPr>
                <w:webHidden/>
              </w:rPr>
            </w:r>
            <w:r>
              <w:rPr>
                <w:webHidden/>
              </w:rPr>
              <w:fldChar w:fldCharType="separate"/>
            </w:r>
            <w:r>
              <w:rPr>
                <w:webHidden/>
              </w:rPr>
              <w:t>9</w:t>
            </w:r>
            <w:r>
              <w:rPr>
                <w:webHidden/>
              </w:rPr>
              <w:fldChar w:fldCharType="end"/>
            </w:r>
          </w:hyperlink>
        </w:p>
        <w:p w14:paraId="2DD012C3"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22" w:history="1">
            <w:r w:rsidRPr="00BF36D2">
              <w:rPr>
                <w:rStyle w:val="Hyperlink"/>
                <w:noProof/>
              </w:rPr>
              <w:t>Antecedentes teóricos y referentes artísticos</w:t>
            </w:r>
            <w:r>
              <w:rPr>
                <w:noProof/>
                <w:webHidden/>
              </w:rPr>
              <w:tab/>
            </w:r>
            <w:r>
              <w:rPr>
                <w:noProof/>
                <w:webHidden/>
              </w:rPr>
              <w:fldChar w:fldCharType="begin"/>
            </w:r>
            <w:r>
              <w:rPr>
                <w:noProof/>
                <w:webHidden/>
              </w:rPr>
              <w:instrText xml:space="preserve"> PAGEREF _Toc158908822 \h </w:instrText>
            </w:r>
            <w:r>
              <w:rPr>
                <w:noProof/>
                <w:webHidden/>
              </w:rPr>
            </w:r>
            <w:r>
              <w:rPr>
                <w:noProof/>
                <w:webHidden/>
              </w:rPr>
              <w:fldChar w:fldCharType="separate"/>
            </w:r>
            <w:r>
              <w:rPr>
                <w:noProof/>
                <w:webHidden/>
              </w:rPr>
              <w:t>11</w:t>
            </w:r>
            <w:r>
              <w:rPr>
                <w:noProof/>
                <w:webHidden/>
              </w:rPr>
              <w:fldChar w:fldCharType="end"/>
            </w:r>
          </w:hyperlink>
        </w:p>
        <w:p w14:paraId="226C93B1"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3" w:history="1">
            <w:r w:rsidRPr="00BF36D2">
              <w:rPr>
                <w:rStyle w:val="Hyperlink"/>
              </w:rPr>
              <w:t>Preservación y acceso</w:t>
            </w:r>
            <w:r>
              <w:rPr>
                <w:webHidden/>
              </w:rPr>
              <w:tab/>
            </w:r>
            <w:r>
              <w:rPr>
                <w:webHidden/>
              </w:rPr>
              <w:fldChar w:fldCharType="begin"/>
            </w:r>
            <w:r>
              <w:rPr>
                <w:webHidden/>
              </w:rPr>
              <w:instrText xml:space="preserve"> PAGEREF _Toc158908823 \h </w:instrText>
            </w:r>
            <w:r>
              <w:rPr>
                <w:webHidden/>
              </w:rPr>
            </w:r>
            <w:r>
              <w:rPr>
                <w:webHidden/>
              </w:rPr>
              <w:fldChar w:fldCharType="separate"/>
            </w:r>
            <w:r>
              <w:rPr>
                <w:webHidden/>
              </w:rPr>
              <w:t>11</w:t>
            </w:r>
            <w:r>
              <w:rPr>
                <w:webHidden/>
              </w:rPr>
              <w:fldChar w:fldCharType="end"/>
            </w:r>
          </w:hyperlink>
        </w:p>
        <w:p w14:paraId="3A6AA067"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4" w:history="1">
            <w:r w:rsidRPr="00BF36D2">
              <w:rPr>
                <w:rStyle w:val="Hyperlink"/>
              </w:rPr>
              <w:t>Internet Archive (el archivo de internet)</w:t>
            </w:r>
            <w:r>
              <w:rPr>
                <w:webHidden/>
              </w:rPr>
              <w:tab/>
            </w:r>
            <w:r>
              <w:rPr>
                <w:webHidden/>
              </w:rPr>
              <w:fldChar w:fldCharType="begin"/>
            </w:r>
            <w:r>
              <w:rPr>
                <w:webHidden/>
              </w:rPr>
              <w:instrText xml:space="preserve"> PAGEREF _Toc158908824 \h </w:instrText>
            </w:r>
            <w:r>
              <w:rPr>
                <w:webHidden/>
              </w:rPr>
            </w:r>
            <w:r>
              <w:rPr>
                <w:webHidden/>
              </w:rPr>
              <w:fldChar w:fldCharType="separate"/>
            </w:r>
            <w:r>
              <w:rPr>
                <w:webHidden/>
              </w:rPr>
              <w:t>12</w:t>
            </w:r>
            <w:r>
              <w:rPr>
                <w:webHidden/>
              </w:rPr>
              <w:fldChar w:fldCharType="end"/>
            </w:r>
          </w:hyperlink>
        </w:p>
        <w:p w14:paraId="2798649D"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5" w:history="1">
            <w:r w:rsidRPr="00BF36D2">
              <w:rPr>
                <w:rStyle w:val="Hyperlink"/>
              </w:rPr>
              <w:t>Consorcio de expertos en Media Arts</w:t>
            </w:r>
            <w:r>
              <w:rPr>
                <w:webHidden/>
              </w:rPr>
              <w:tab/>
            </w:r>
            <w:r>
              <w:rPr>
                <w:webHidden/>
              </w:rPr>
              <w:fldChar w:fldCharType="begin"/>
            </w:r>
            <w:r>
              <w:rPr>
                <w:webHidden/>
              </w:rPr>
              <w:instrText xml:space="preserve"> PAGEREF _Toc158908825 \h </w:instrText>
            </w:r>
            <w:r>
              <w:rPr>
                <w:webHidden/>
              </w:rPr>
            </w:r>
            <w:r>
              <w:rPr>
                <w:webHidden/>
              </w:rPr>
              <w:fldChar w:fldCharType="separate"/>
            </w:r>
            <w:r>
              <w:rPr>
                <w:webHidden/>
              </w:rPr>
              <w:t>13</w:t>
            </w:r>
            <w:r>
              <w:rPr>
                <w:webHidden/>
              </w:rPr>
              <w:fldChar w:fldCharType="end"/>
            </w:r>
          </w:hyperlink>
        </w:p>
        <w:p w14:paraId="1C58A2AB"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6" w:history="1">
            <w:r w:rsidRPr="00BF36D2">
              <w:rPr>
                <w:rStyle w:val="Hyperlink"/>
              </w:rPr>
              <w:t>Cameron’s World</w:t>
            </w:r>
            <w:r>
              <w:rPr>
                <w:webHidden/>
              </w:rPr>
              <w:tab/>
            </w:r>
            <w:r>
              <w:rPr>
                <w:webHidden/>
              </w:rPr>
              <w:fldChar w:fldCharType="begin"/>
            </w:r>
            <w:r>
              <w:rPr>
                <w:webHidden/>
              </w:rPr>
              <w:instrText xml:space="preserve"> PAGEREF _Toc158908826 \h </w:instrText>
            </w:r>
            <w:r>
              <w:rPr>
                <w:webHidden/>
              </w:rPr>
            </w:r>
            <w:r>
              <w:rPr>
                <w:webHidden/>
              </w:rPr>
              <w:fldChar w:fldCharType="separate"/>
            </w:r>
            <w:r>
              <w:rPr>
                <w:webHidden/>
              </w:rPr>
              <w:t>14</w:t>
            </w:r>
            <w:r>
              <w:rPr>
                <w:webHidden/>
              </w:rPr>
              <w:fldChar w:fldCharType="end"/>
            </w:r>
          </w:hyperlink>
        </w:p>
        <w:p w14:paraId="0F65467A"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27" w:history="1">
            <w:r w:rsidRPr="00BF36D2">
              <w:rPr>
                <w:rStyle w:val="Hyperlink"/>
                <w:noProof/>
              </w:rPr>
              <w:t>Brian Mackern</w:t>
            </w:r>
            <w:r>
              <w:rPr>
                <w:noProof/>
                <w:webHidden/>
              </w:rPr>
              <w:tab/>
            </w:r>
            <w:r>
              <w:rPr>
                <w:noProof/>
                <w:webHidden/>
              </w:rPr>
              <w:fldChar w:fldCharType="begin"/>
            </w:r>
            <w:r>
              <w:rPr>
                <w:noProof/>
                <w:webHidden/>
              </w:rPr>
              <w:instrText xml:space="preserve"> PAGEREF _Toc158908827 \h </w:instrText>
            </w:r>
            <w:r>
              <w:rPr>
                <w:noProof/>
                <w:webHidden/>
              </w:rPr>
            </w:r>
            <w:r>
              <w:rPr>
                <w:noProof/>
                <w:webHidden/>
              </w:rPr>
              <w:fldChar w:fldCharType="separate"/>
            </w:r>
            <w:r>
              <w:rPr>
                <w:noProof/>
                <w:webHidden/>
              </w:rPr>
              <w:t>16</w:t>
            </w:r>
            <w:r>
              <w:rPr>
                <w:noProof/>
                <w:webHidden/>
              </w:rPr>
              <w:fldChar w:fldCharType="end"/>
            </w:r>
          </w:hyperlink>
        </w:p>
        <w:p w14:paraId="3B4D6D51"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8" w:history="1">
            <w:r w:rsidRPr="00BF36D2">
              <w:rPr>
                <w:rStyle w:val="Hyperlink"/>
              </w:rPr>
              <w:t>Artist Films</w:t>
            </w:r>
            <w:r>
              <w:rPr>
                <w:webHidden/>
              </w:rPr>
              <w:tab/>
            </w:r>
            <w:r>
              <w:rPr>
                <w:webHidden/>
              </w:rPr>
              <w:fldChar w:fldCharType="begin"/>
            </w:r>
            <w:r>
              <w:rPr>
                <w:webHidden/>
              </w:rPr>
              <w:instrText xml:space="preserve"> PAGEREF _Toc158908828 \h </w:instrText>
            </w:r>
            <w:r>
              <w:rPr>
                <w:webHidden/>
              </w:rPr>
            </w:r>
            <w:r>
              <w:rPr>
                <w:webHidden/>
              </w:rPr>
              <w:fldChar w:fldCharType="separate"/>
            </w:r>
            <w:r>
              <w:rPr>
                <w:webHidden/>
              </w:rPr>
              <w:t>16</w:t>
            </w:r>
            <w:r>
              <w:rPr>
                <w:webHidden/>
              </w:rPr>
              <w:fldChar w:fldCharType="end"/>
            </w:r>
          </w:hyperlink>
        </w:p>
        <w:p w14:paraId="2467A2B4" w14:textId="77777777" w:rsidR="00CF29B8" w:rsidRDefault="00CF29B8">
          <w:pPr>
            <w:pStyle w:val="TOC2"/>
            <w:rPr>
              <w:rFonts w:asciiTheme="minorHAnsi" w:eastAsiaTheme="minorEastAsia" w:hAnsiTheme="minorHAnsi" w:cstheme="minorBidi"/>
              <w:kern w:val="2"/>
              <w:lang w:val="en-AR"/>
              <w14:ligatures w14:val="standardContextual"/>
            </w:rPr>
          </w:pPr>
          <w:hyperlink w:anchor="_Toc158908829" w:history="1">
            <w:r w:rsidRPr="00BF36D2">
              <w:rPr>
                <w:rStyle w:val="Hyperlink"/>
              </w:rPr>
              <w:t>Computer Art en fílmico y en papel</w:t>
            </w:r>
            <w:r>
              <w:rPr>
                <w:webHidden/>
              </w:rPr>
              <w:tab/>
            </w:r>
            <w:r>
              <w:rPr>
                <w:webHidden/>
              </w:rPr>
              <w:fldChar w:fldCharType="begin"/>
            </w:r>
            <w:r>
              <w:rPr>
                <w:webHidden/>
              </w:rPr>
              <w:instrText xml:space="preserve"> PAGEREF _Toc158908829 \h </w:instrText>
            </w:r>
            <w:r>
              <w:rPr>
                <w:webHidden/>
              </w:rPr>
            </w:r>
            <w:r>
              <w:rPr>
                <w:webHidden/>
              </w:rPr>
              <w:fldChar w:fldCharType="separate"/>
            </w:r>
            <w:r>
              <w:rPr>
                <w:webHidden/>
              </w:rPr>
              <w:t>18</w:t>
            </w:r>
            <w:r>
              <w:rPr>
                <w:webHidden/>
              </w:rPr>
              <w:fldChar w:fldCharType="end"/>
            </w:r>
          </w:hyperlink>
        </w:p>
        <w:p w14:paraId="36D9AAE8" w14:textId="77777777" w:rsidR="00CF29B8" w:rsidRDefault="00CF29B8">
          <w:pPr>
            <w:pStyle w:val="TOC1"/>
            <w:rPr>
              <w:rFonts w:asciiTheme="minorHAnsi" w:eastAsiaTheme="minorEastAsia" w:hAnsiTheme="minorHAnsi" w:cstheme="minorBidi"/>
              <w:noProof/>
              <w:kern w:val="2"/>
              <w:lang w:val="en-AR"/>
              <w14:ligatures w14:val="standardContextual"/>
            </w:rPr>
          </w:pPr>
          <w:hyperlink w:anchor="_Toc158908830" w:history="1">
            <w:r w:rsidRPr="00BF36D2">
              <w:rPr>
                <w:rStyle w:val="Hyperlink"/>
                <w:noProof/>
              </w:rPr>
              <w:t>Bibliografía</w:t>
            </w:r>
            <w:r>
              <w:rPr>
                <w:noProof/>
                <w:webHidden/>
              </w:rPr>
              <w:tab/>
            </w:r>
            <w:r>
              <w:rPr>
                <w:noProof/>
                <w:webHidden/>
              </w:rPr>
              <w:fldChar w:fldCharType="begin"/>
            </w:r>
            <w:r>
              <w:rPr>
                <w:noProof/>
                <w:webHidden/>
              </w:rPr>
              <w:instrText xml:space="preserve"> PAGEREF _Toc158908830 \h </w:instrText>
            </w:r>
            <w:r>
              <w:rPr>
                <w:noProof/>
                <w:webHidden/>
              </w:rPr>
            </w:r>
            <w:r>
              <w:rPr>
                <w:noProof/>
                <w:webHidden/>
              </w:rPr>
              <w:fldChar w:fldCharType="separate"/>
            </w:r>
            <w:r>
              <w:rPr>
                <w:noProof/>
                <w:webHidden/>
              </w:rPr>
              <w:t>20</w:t>
            </w:r>
            <w:r>
              <w:rPr>
                <w:noProof/>
                <w:webHidden/>
              </w:rPr>
              <w:fldChar w:fldCharType="end"/>
            </w:r>
          </w:hyperlink>
        </w:p>
        <w:p w14:paraId="577E661D" w14:textId="77777777" w:rsidR="003A6E1E" w:rsidRDefault="00000000">
          <w:r>
            <w:fldChar w:fldCharType="end"/>
          </w:r>
        </w:p>
      </w:sdtContent>
    </w:sdt>
    <w:p w14:paraId="27204C97" w14:textId="77777777" w:rsidR="003A6E1E" w:rsidRDefault="00000000">
      <w:pPr>
        <w:pStyle w:val="Heading1"/>
      </w:pPr>
      <w:bookmarkStart w:id="1" w:name="resumen"/>
      <w:bookmarkStart w:id="2" w:name="_Toc158908816"/>
      <w:r>
        <w:lastRenderedPageBreak/>
        <w:t>Resumen</w:t>
      </w:r>
      <w:bookmarkEnd w:id="2"/>
    </w:p>
    <w:p w14:paraId="1D26FF78" w14:textId="77777777" w:rsidR="003A6E1E" w:rsidRDefault="00000000">
      <w:pPr>
        <w:pStyle w:val="FirstParagraph"/>
      </w:pPr>
      <w:r>
        <w:t>La Preservación Involuntaria es un trabajo de tesis que estudia técnicas híbridas de arte digital, entendiendo esta hibridación como una combinación de arte por computadora con procesos, formatos y soportes analógicos no-digitales que pueden llevar a la preservación en el tiempo de estas obras electrónicas, voluntaria o involuntariamente. La tesis estudia estos conceptos, analiza las problemáticas de la preservación digital y propone un camino de experimentación y reflexión de arte híbrido, con técnicas ligadas a la fotografía, la animación y la programación.</w:t>
      </w:r>
    </w:p>
    <w:p w14:paraId="7C23646C" w14:textId="77777777" w:rsidR="003A6E1E" w:rsidRDefault="00000000">
      <w:pPr>
        <w:pStyle w:val="BodyText"/>
      </w:pPr>
      <w:r>
        <w:t>Este trabajo se estructura en dos partes. En la primer parte, de carácter teórico, se examina el caso de los archivos cinematográficos, las distinciones entre preservación y acceso, los archivos en internet, la producción, distribución y archivo de obras por parte de artistas audiovisuales independientes, el progreso tecnológico en el campo informático en relación con las prácticas y experimentaciones artísticas, y el potencial archivístico en la piratería digital y en los Token No Fungibles (NFTs), desde su surgimiento hasta su eventual declive. Simultáneamente, se realiza un análisis de diversos autores cuyas prácticas artísticas o archivísticas están alineadas con la tesis, con el propósito de ilustrar el estilo formal y estético que se pretende investigar.</w:t>
      </w:r>
    </w:p>
    <w:p w14:paraId="74D08E86" w14:textId="77777777" w:rsidR="003A6E1E" w:rsidRDefault="00000000">
      <w:pPr>
        <w:pStyle w:val="BodyText"/>
      </w:pPr>
      <w:r>
        <w:t>En la segunda parte, de índole práctica, se lleva a cabo el desarrollo y la documentación de un conjunto de experimentos audiovisuales analógico-digitales libremente titulados como “Films Automáticos”: una serie de animaciones por computadora y arte generativo transferidos a fílmico en 35 mm para ser reproducidos en proyectores de diapositivas modificados. Alrededor de esta obra se documentan experimentos, pruebas e iteraciones específicas del proceso.</w:t>
      </w:r>
    </w:p>
    <w:p w14:paraId="7FF89E4A" w14:textId="77777777" w:rsidR="003A6E1E" w:rsidRDefault="00000000">
      <w:pPr>
        <w:pStyle w:val="BodyText"/>
      </w:pPr>
      <w:r>
        <w:t>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14:paraId="7FDD8792" w14:textId="77777777" w:rsidR="003A6E1E" w:rsidRDefault="00000000">
      <w:pPr>
        <w:pStyle w:val="Heading2"/>
      </w:pPr>
      <w:bookmarkStart w:id="3" w:name="palabras-clave"/>
      <w:bookmarkStart w:id="4" w:name="_Toc158908817"/>
      <w:r>
        <w:lastRenderedPageBreak/>
        <w:t>Palabras clave</w:t>
      </w:r>
      <w:bookmarkEnd w:id="4"/>
    </w:p>
    <w:p w14:paraId="70A6F4A1" w14:textId="77777777" w:rsidR="003A6E1E" w:rsidRDefault="00000000">
      <w:pPr>
        <w:pStyle w:val="FirstParagraph"/>
      </w:pPr>
      <w:r>
        <w:t>Preservación, híbrido, analógico, digital, automatismo, formatos, películas, fílmico, circuit bending, loop.</w:t>
      </w:r>
    </w:p>
    <w:p w14:paraId="5003C9C9" w14:textId="77777777" w:rsidR="003A6E1E" w:rsidRDefault="00000000">
      <w:pPr>
        <w:pStyle w:val="Heading1"/>
      </w:pPr>
      <w:bookmarkStart w:id="5" w:name="prólogo"/>
      <w:bookmarkStart w:id="6" w:name="_Toc158908818"/>
      <w:bookmarkEnd w:id="1"/>
      <w:bookmarkEnd w:id="3"/>
      <w:r>
        <w:lastRenderedPageBreak/>
        <w:t>Prólogo</w:t>
      </w:r>
      <w:bookmarkEnd w:id="6"/>
    </w:p>
    <w:p w14:paraId="3C610341" w14:textId="77777777" w:rsidR="003A6E1E" w:rsidRDefault="00000000">
      <w:pPr>
        <w:pStyle w:val="FirstParagraph"/>
      </w:pPr>
      <w:r>
        <w:t>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14:paraId="70C6A948" w14:textId="77777777" w:rsidR="003A6E1E" w:rsidRDefault="00000000">
      <w:pPr>
        <w:pStyle w:val="BodyText"/>
      </w:pPr>
      <w:r>
        <w:t>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14:paraId="105912BD" w14:textId="77777777" w:rsidR="003A6E1E" w:rsidRDefault="00000000">
      <w:pPr>
        <w:pStyle w:val="BodyText"/>
      </w:pPr>
      <w:r>
        <w:t>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14:paraId="44309F92" w14:textId="77777777" w:rsidR="003A6E1E" w:rsidRDefault="00000000">
      <w:pPr>
        <w:pStyle w:val="BodyText"/>
      </w:pPr>
      <w:r>
        <w:t>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 “hogareña”, y por otro lado, de nuevo, los títulos “electrónicos” del film. Más adelante mi madre volvería de Suecia por trabajo y nos traería una cámara digital, y con su capacidad de grabar video, sería mi puerta de entrada a mis primeros experimentos audiovisuales.</w:t>
      </w:r>
    </w:p>
    <w:p w14:paraId="186685C0" w14:textId="77777777" w:rsidR="003A6E1E" w:rsidRDefault="00000000">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 “la resolución”: había visto en el BAFICI del 2014 una restauración en </w:t>
      </w:r>
      <w:r>
        <w:lastRenderedPageBreak/>
        <w:t>4k de La Épica del Everest, de John Noel, y me fascinó poder ver esas imágenes del pasado en “tan buena calidad”. Quería trabajar en esta línea, me interesaba el género del found footage.</w:t>
      </w:r>
    </w:p>
    <w:p w14:paraId="3025C4D5" w14:textId="77777777" w:rsidR="003A6E1E" w:rsidRDefault="00000000">
      <w:pPr>
        <w:pStyle w:val="BodyText"/>
      </w:pPr>
      <w:r>
        <w:t>Para esto, yo sabía de la existencia entre mi familia de una película en 16 mm de mi abuelo Horacio. “El viaje del Henrietta”: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14:paraId="33FCEE0E" w14:textId="77777777" w:rsidR="003A6E1E" w:rsidRDefault="00000000">
      <w:pPr>
        <w:pStyle w:val="BodyText"/>
      </w:pPr>
      <w:r>
        <w:t>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14:paraId="09455E4A" w14:textId="77777777" w:rsidR="003A6E1E" w:rsidRDefault="00000000">
      <w:pPr>
        <w:pStyle w:val="BodyText"/>
      </w:pPr>
      <w:r>
        <w:t>El proyecto se transformó en otra cosa: pasé de la búsqueda por la “buena resolución” 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1"/>
      </w:r>
      <w:r>
        <w:t>. El proyecto derivó luego en una videoinstalación y ganó algunos premios y reconocimientos</w:t>
      </w:r>
      <w:r>
        <w:rPr>
          <w:rStyle w:val="FootnoteReference"/>
        </w:rPr>
        <w:footnoteReference w:id="2"/>
      </w:r>
      <w:r>
        <w:t>.</w:t>
      </w:r>
    </w:p>
    <w:p w14:paraId="453EF022" w14:textId="77777777" w:rsidR="003A6E1E" w:rsidRDefault="00000000">
      <w:pPr>
        <w:pStyle w:val="BodyText"/>
      </w:pPr>
      <w:r>
        <w:lastRenderedPageBreak/>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 </w:t>
      </w:r>
      <w:r>
        <w:rPr>
          <w:i/>
          <w:iCs/>
        </w:rPr>
        <w:t>Nitrato argentino, una historia del cine de los primeros tiempos</w:t>
      </w:r>
      <w:r>
        <w:t>, editado por Carolina Cappa y el museo. Este sistema de digitalización y conservación del 2014 me acompañó hasta el día de hoy y es, en una versión más nueva, una de las herramientas de experimentación que se llevará a cabo en la presente tesis.</w:t>
      </w:r>
    </w:p>
    <w:p w14:paraId="1A8F2B7C" w14:textId="77777777" w:rsidR="003A6E1E" w:rsidRDefault="00000000">
      <w:pPr>
        <w:pStyle w:val="BodyText"/>
      </w:pPr>
      <w:r>
        <w:t>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14:paraId="0183F371" w14:textId="77777777" w:rsidR="003A6E1E" w:rsidRDefault="00000000">
      <w:pPr>
        <w:pStyle w:val="BodyText"/>
      </w:pPr>
      <w:r>
        <w:t>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hibridación e iteración genera una preservación involuntaria: las decisiones estéticas y técnicas que uno toma son más importantes de lo que uno cree, y cuando menos lo esperemos, quizás determinan la única copia que queda de algo importante que queremos recordar.</w:t>
      </w:r>
    </w:p>
    <w:p w14:paraId="3E1EDCCA" w14:textId="77777777" w:rsidR="003A6E1E" w:rsidRDefault="00000000">
      <w:pPr>
        <w:pStyle w:val="Heading1"/>
      </w:pPr>
      <w:bookmarkStart w:id="7" w:name="introducción"/>
      <w:bookmarkStart w:id="8" w:name="_Toc158908819"/>
      <w:bookmarkEnd w:id="5"/>
      <w:r>
        <w:lastRenderedPageBreak/>
        <w:t>Introducción</w:t>
      </w:r>
      <w:bookmarkEnd w:id="8"/>
    </w:p>
    <w:p w14:paraId="410907B4" w14:textId="77777777" w:rsidR="003A6E1E" w:rsidRDefault="00000000">
      <w:pPr>
        <w:pStyle w:val="Heading2"/>
      </w:pPr>
      <w:bookmarkStart w:id="9" w:name="una-obligación-incuestionable"/>
      <w:bookmarkStart w:id="10" w:name="_Toc158908820"/>
      <w:r>
        <w:t>Una obligación incuestionable</w:t>
      </w:r>
      <w:bookmarkEnd w:id="10"/>
    </w:p>
    <w:p w14:paraId="12794CED" w14:textId="77777777" w:rsidR="003A6E1E" w:rsidRDefault="00000000">
      <w:pPr>
        <w:pStyle w:val="FirstParagraph"/>
      </w:pPr>
      <w:r>
        <w:t>En el prólogo al libro Clasificar para Preservar del investigador español en cine Alfonso del Amo García se plantea la “obligación incuestionable” de las civilizaciones de “preservar la memoria y la historia”. El texto asevera que “mediante la palabra repetida y atesorada en piedra, pergamino y papel, sabemos quiénes somos y cuál es nuestro lugar en el mundo” (Amo García, 2008). Es un libro muy reconocido y consultado en el ambiente de los archivos y la preservación cinematográfica en la mayoría de los países de habla hispana. Considerando las diferentes realidades socioeconómicas e históricas de los archivos del mundo, el autor presenta el libro no como un “manual de preservación” sino como una especie de guía y manifiesto. Además de resaltar la importancia del compartir y el acceso a las películas, prioriza la clasificación en los archivos y el conocimiento técnico de los materiales como fuente de poder frente a la acción implacable del tiempo. De la era del cine silente en Estados Unidos se estima que al menos el 70% de las películas están completamente perdidas (Pierce, 2013, p. 136).</w:t>
      </w:r>
    </w:p>
    <w:p w14:paraId="5288CCFB" w14:textId="77777777" w:rsidR="003A6E1E" w:rsidRDefault="00000000">
      <w:pPr>
        <w:pStyle w:val="BodyText"/>
      </w:pPr>
      <w:r>
        <w:t>Con internet y la ley de Gordon Moore que estima que aproximadamente cada 2 años se duplica la cantidad de transistores en un microchip, el mundo estricto de los archivos se vio muy transformado. La existencia de los documentos, los sitios web y las imágenes dependen muchas veces de compañías privadas como Google o Facebook para sobrevivir, aunque existen excepciones que se verán más adelante, como el proyecto sin fines de lucro Internet Archive, o el proyecto de código abierto y descentralizado de sistema de archivos IPFS, Inter Planetary File System. Y hay un elemento interesante en toda esta tormenta tecnológica y es la colectividad y el carácter “abierto” de las computadoras e internet. En la web 2.0 se prioriza la creación de contenido por parte del usuario a través de sitios y aplicaciones.</w:t>
      </w:r>
    </w:p>
    <w:p w14:paraId="652C8B74" w14:textId="77777777" w:rsidR="003A6E1E" w:rsidRDefault="00000000">
      <w:pPr>
        <w:pStyle w:val="BodyText"/>
      </w:pPr>
      <w:r>
        <w:t xml:space="preserve">Por otro lado, así como Alfonso del Amo Cuarón destaca también en su guía las bondades de rescatar materiales fílmicos dando acceso a ellos (proyectándolos), es provechoso compararlo con la piratería, el exceso de imágenes, los remixes, los torrents. Hito Steyerl habla de la “imagen pobre” como “copias en movimiento”. La imagen pobre “…transforma la calidad en accesibilidad, el valor de exhibición en </w:t>
      </w:r>
      <w:r>
        <w:lastRenderedPageBreak/>
        <w:t>valor de culto, las películas en clips, la contemplación en distracción. La imagen es liberada de las criptas del cine y los archivos y empujada a la incertidumbre digital a costa de su propia sustancia” (Steyerl et al., 2014)</w:t>
      </w:r>
    </w:p>
    <w:p w14:paraId="78EECBE9" w14:textId="77777777" w:rsidR="003A6E1E" w:rsidRDefault="00000000">
      <w:pPr>
        <w:pStyle w:val="BodyText"/>
      </w:pPr>
      <w:r>
        <w:t>Internet entonces no es sólo fuente de contenido sino también de inspiración. En esta dinámica, los creadores independientes pueden subir y compartir sus obras, y por la sola inercia de las tecnologías (y la capacidad de las computadoras) muchas obras perduran en el tiempo de forma automática. Hay excepciones a la regla: formatos irreproducibles, actualizaciones de hardware sin retrocompatibilidad, páginas web caídas, sitios de guardado de archivos como Megaupload eliminados por cuestiones legales, codecs de video corrompidos, o simplemente bugs.</w:t>
      </w:r>
    </w:p>
    <w:p w14:paraId="7C11A3A0" w14:textId="77777777" w:rsidR="003A6E1E" w:rsidRDefault="00000000">
      <w:pPr>
        <w:pStyle w:val="Heading2"/>
      </w:pPr>
      <w:bookmarkStart w:id="11" w:name="la-preservación-involuntaria"/>
      <w:bookmarkStart w:id="12" w:name="_Toc158908821"/>
      <w:bookmarkEnd w:id="9"/>
      <w:r>
        <w:t>La Preservación Involuntaria</w:t>
      </w:r>
      <w:bookmarkEnd w:id="12"/>
    </w:p>
    <w:p w14:paraId="4BBF263D" w14:textId="77777777" w:rsidR="003A6E1E" w:rsidRDefault="00000000">
      <w:pPr>
        <w:pStyle w:val="FirstParagraph"/>
      </w:pPr>
      <w:r>
        <w:t>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14:paraId="7F2AC866" w14:textId="77777777" w:rsidR="003A6E1E" w:rsidRDefault="00000000">
      <w:pPr>
        <w:pStyle w:val="BodyText"/>
      </w:pPr>
      <w:r>
        <w:t>Es 2020: el realizador lee sobre el auge de las criptomonedas y los NFT. Decide mintear su animación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14:paraId="2756F3E2" w14:textId="77777777" w:rsidR="003A6E1E" w:rsidRDefault="00000000">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t>
      </w:r>
      <w:r>
        <w:lastRenderedPageBreak/>
        <w:t>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14:paraId="4DD6DE45" w14:textId="77777777" w:rsidR="003A6E1E" w:rsidRDefault="00000000">
      <w:pPr>
        <w:pStyle w:val="BodyText"/>
      </w:pPr>
      <w:r>
        <w:t>Esta es la “hibridación” que me interesa. Como se menciona en el prólogo, uno podría pensar que en estas escaladas tecnológicas y en el flujo de trabajo de quienes “crean arte y lo suben a la web” hay una actitud de preservación involuntaria que a la larga, quizás, es una salvación para las obras digitales.</w:t>
      </w:r>
    </w:p>
    <w:p w14:paraId="4719ED9C" w14:textId="77777777" w:rsidR="003A6E1E" w:rsidRDefault="00000000">
      <w:pPr>
        <w:pStyle w:val="BodyText"/>
      </w:pPr>
      <w:r>
        <w:t>Pero preservar es un verbo ambiguo: a pesar de su definición más pura de “conservar la forma original de algo a lo largo del tiempo”,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14:paraId="48BD4CC4" w14:textId="77777777" w:rsidR="003A6E1E" w:rsidRDefault="00000000">
      <w:pPr>
        <w:pStyle w:val="BodyText"/>
      </w:pPr>
      <w:r>
        <w:t>En este tipo de hibridación e iteración es que observo una preservación involuntaria: las decisiones estéticas y técnicas que quizás determinan la única copia que queda de algo importante que queríamos recordar.</w:t>
      </w:r>
    </w:p>
    <w:p w14:paraId="2136E5E7" w14:textId="77777777" w:rsidR="003A6E1E" w:rsidRDefault="00000000">
      <w:pPr>
        <w:pStyle w:val="Heading1"/>
      </w:pPr>
      <w:bookmarkStart w:id="13" w:name="Xe71b679fc438f9c310ccbbd42ce0537caa1b93b"/>
      <w:bookmarkStart w:id="14" w:name="_Toc158908822"/>
      <w:bookmarkEnd w:id="7"/>
      <w:bookmarkEnd w:id="11"/>
      <w:r>
        <w:lastRenderedPageBreak/>
        <w:t>Antecedentes teóricos y referentes artísticos</w:t>
      </w:r>
      <w:bookmarkEnd w:id="14"/>
    </w:p>
    <w:p w14:paraId="521E9B92" w14:textId="77777777" w:rsidR="003A6E1E" w:rsidRDefault="00000000">
      <w:pPr>
        <w:pStyle w:val="FirstParagraph"/>
      </w:pPr>
      <w:r>
        <w:t>En este primer capítulo se pondrán en contexto algunos conceptos e ideas generales alrededor de la preservación de obras audiovisuales en un sentido amplio, investigando desde cine hasta instalaciones basadas en computadoras, e incluso videojuegos. En paralelo se incluirán referentes artísticos que ejemplifican ciertos puntos, y se intentará demostrar la conexión entre estas ideas y trabajos con el interés particular de la tesis y los experimentos prácticos que la acompañan.</w:t>
      </w:r>
    </w:p>
    <w:p w14:paraId="7B4302E8" w14:textId="77777777" w:rsidR="003A6E1E" w:rsidRDefault="00000000">
      <w:pPr>
        <w:pStyle w:val="Heading2"/>
      </w:pPr>
      <w:bookmarkStart w:id="15" w:name="preservación-y-acceso"/>
      <w:bookmarkStart w:id="16" w:name="_Toc158908823"/>
      <w:r>
        <w:t>Preservación y acceso</w:t>
      </w:r>
      <w:bookmarkEnd w:id="16"/>
    </w:p>
    <w:p w14:paraId="54D37A70" w14:textId="77777777" w:rsidR="003A6E1E" w:rsidRDefault="00000000">
      <w:pPr>
        <w:pStyle w:val="FirstParagraph"/>
      </w:pPr>
      <w:r>
        <w:t>Sería pertinente introducir al concepto de “preservación” y diferenciarlo del de “acceso” porque muchas veces se entrecruzan.</w:t>
      </w:r>
    </w:p>
    <w:p w14:paraId="500CF3C7" w14:textId="77777777" w:rsidR="003A6E1E" w:rsidRDefault="00000000">
      <w:pPr>
        <w:pStyle w:val="BodyText"/>
      </w:pPr>
      <w:r>
        <w:t>Preservar patrimonio cultural consiste principalmente en conservar su “forma original” frente a las adversidades del paso del tiempo, o frente a accidentes o acciones humanas; y muchas veces consiste también en “restaurarlo” (o volverlo) a esa forma. “Dar acceso” a una obra, a nivel público, consiste justamente en eso, democratizar su visualización y utilidad. Y podría considerarse la antítesis de la idea de preservación, pues a nivel abstracto puede sugerir degradación y desgaste, aunque muchas veces demuestran ser inesperados salvadores del patrimonio. A continuación un ejemplo:</w:t>
      </w:r>
    </w:p>
    <w:p w14:paraId="1BF0F203" w14:textId="77777777" w:rsidR="003A6E1E" w:rsidRDefault="00000000">
      <w:pPr>
        <w:pStyle w:val="BodyText"/>
      </w:pPr>
      <w:r>
        <w:t xml:space="preserve">En el cine en particular, por muchísimos años se pensaba que para preservar una película bastaba con duplicarla (hacer una copia). A nivel local, en Argentina es conocido el caso de la colección de películas de Manuel Peña Rodriguez, actualmente conservadas en el Museo del Cine Pablo Ducrós Hicken de Buenos Aires. Peña Rodriguez era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Hacia 1971 se dispuso la destrucción de las copias originales luego de duplicarlas a acetato en 16 mm, con intenciones de dar acceso pero también de salvarlas de su pronta degradación total, pues era lo que se solía hacer en esos tiempos con el material en soporte nitrato, </w:t>
      </w:r>
      <w:r>
        <w:lastRenderedPageBreak/>
        <w:t>que entre otras cosas era inflamable y el acetato era más económico y seguro (“Safety Film”).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 (Cappa et al., 2019)</w:t>
      </w:r>
      <w:r>
        <w:rPr>
          <w:rStyle w:val="FootnoteReference"/>
        </w:rPr>
        <w:footnoteReference w:id="3"/>
      </w:r>
      <w:r>
        <w:t>.</w:t>
      </w:r>
    </w:p>
    <w:p w14:paraId="058112F8" w14:textId="77777777" w:rsidR="003A6E1E" w:rsidRDefault="00000000">
      <w:pPr>
        <w:pStyle w:val="BodyText"/>
      </w:pPr>
      <w:r>
        <w:t>En restauración digital para cine, la idea general de preservación muchas veces depende del interés del cliente que paga por el trabajo. La idea de “conservar” la forma original muchas veces es olvidada y reemplazada por una idea de que se vea “mejor” (e incluso cuando esto implica modificar limitaciones tecnológicas de la época: corregir fluctuaciones de luz, simular fotogramas faltantes, estabilizar la cámara, simular color, etc.).</w:t>
      </w:r>
    </w:p>
    <w:p w14:paraId="43C15836" w14:textId="77777777" w:rsidR="003A6E1E" w:rsidRDefault="00000000">
      <w:pPr>
        <w:pStyle w:val="BodyText"/>
      </w:pPr>
      <w:r>
        <w:t>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 “Nineteenth century videos back to life” promete uno de los canales más famosos, con sus upscalings</w:t>
      </w:r>
      <w:r>
        <w:rPr>
          <w:rStyle w:val="FootnoteReference"/>
        </w:rPr>
        <w:footnoteReference w:id="4"/>
      </w:r>
      <w:r>
        <w:t xml:space="preserve"> a 4K e interpolación de 60 fotogramas por segundo. El problema aquí quizás sea que no se está apelando a la definición más pura de restauración: lo que se busca es realismo.</w:t>
      </w:r>
    </w:p>
    <w:p w14:paraId="6B61D838" w14:textId="77777777" w:rsidR="003A6E1E" w:rsidRDefault="00000000">
      <w:pPr>
        <w:pStyle w:val="Heading2"/>
      </w:pPr>
      <w:bookmarkStart w:id="17" w:name="internet-archive-el-archivo-de-internet"/>
      <w:bookmarkStart w:id="18" w:name="_Toc158908824"/>
      <w:bookmarkEnd w:id="15"/>
      <w:r>
        <w:t>Internet Archive (el archivo de internet)</w:t>
      </w:r>
      <w:bookmarkEnd w:id="18"/>
    </w:p>
    <w:p w14:paraId="23B0DCEC" w14:textId="77777777" w:rsidR="003A6E1E" w:rsidRDefault="00000000">
      <w:pPr>
        <w:pStyle w:val="FirstParagraph"/>
      </w:pPr>
      <w:r>
        <w:rPr>
          <w:i/>
          <w:iCs/>
        </w:rPr>
        <w:t>Internet Archive</w:t>
      </w:r>
      <w:r>
        <w:t xml:space="preserve"> (archivo de Internet) es una biblioteca digital sin fines de lucro dedicada al archivo y conservación preservación de sitios web, libros, audio, </w:t>
      </w:r>
      <w:r>
        <w:lastRenderedPageBreak/>
        <w:t>software, imágenes, películas y videos. Funciona como un sitio de consulta permanente, de uso libre, y funciona desde 1996, nacida principalmente como un proyecto de archivo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 “Nuestra misión es ofrecer acceso universal a todo el conocimiento” (</w:t>
      </w:r>
      <w:r>
        <w:rPr>
          <w:i/>
          <w:iCs/>
        </w:rPr>
        <w:t>Internet Archive</w:t>
      </w:r>
      <w:r>
        <w:t>, n.d.).</w:t>
      </w:r>
    </w:p>
    <w:p w14:paraId="531817E2" w14:textId="77777777" w:rsidR="003A6E1E" w:rsidRDefault="00000000">
      <w:pPr>
        <w:pStyle w:val="BodyText"/>
      </w:pPr>
      <w:r>
        <w:t xml:space="preserve">Sin duda uno de sus mayores atractivos es la Wayback Machine, nacida en pleno auge de los sitios web en los 90 como un proyecto de guardado automático de páginas. De manera automática los </w:t>
      </w:r>
      <w:r>
        <w:rPr>
          <w:i/>
          <w:iCs/>
        </w:rPr>
        <w:t>crawlers</w:t>
      </w:r>
      <w:r>
        <w:t xml:space="preserve"> toman </w:t>
      </w:r>
      <w:r>
        <w:rPr>
          <w:i/>
          <w:iCs/>
        </w:rPr>
        <w:t>snapshots</w:t>
      </w:r>
      <w:r>
        <w:t xml:space="preserve"> de sitios públicos, para guardarlos cronológicamente en un calendario, donde el usuario puede (o no) conseguir versiones anteriores a las disponibles online o inclusive visitar páginas ya extintas. Se lleva muy bien con el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funcionan sin problema.</w:t>
      </w:r>
    </w:p>
    <w:p w14:paraId="5E59243F" w14:textId="77777777" w:rsidR="003A6E1E" w:rsidRDefault="00000000">
      <w:pPr>
        <w:pStyle w:val="Heading2"/>
      </w:pPr>
      <w:bookmarkStart w:id="19" w:name="consorcio-de-expertos-en-media-arts"/>
      <w:bookmarkStart w:id="20" w:name="_Toc158908825"/>
      <w:bookmarkEnd w:id="17"/>
      <w:r>
        <w:t>Consorcio de expertos en Media Arts</w:t>
      </w:r>
      <w:bookmarkEnd w:id="20"/>
    </w:p>
    <w:p w14:paraId="1CD07B5A" w14:textId="77777777" w:rsidR="003A6E1E" w:rsidRDefault="00000000">
      <w:pPr>
        <w:pStyle w:val="FirstParagraph"/>
      </w:pPr>
      <w:r>
        <w:t xml:space="preserve">Por otro lado, como con los sitios web, la preservación de las “time-based media works” (obras de arte basadas en el tiempo, como video, cine, audio, instalaciones, videojuegos, etc.) conlleva un desafío muy importante para los museos y los coleccionistas. Estas obras muchas veces dependen de su formato desplegado en el espacio, o de ciertas tecnologías específicas que hacen posible su desarrollo y ejecución. Mientras que existen estándares internacionales para el manejo, instalación y cuidado de obras de arte tradicionales, en esta disciplina los métodos son más jóvenes y son principalmente estudiados por instituciones de países desarrollados en cooperación con estándares de industrias audiovisuales y </w:t>
      </w:r>
      <w:r>
        <w:lastRenderedPageBreak/>
        <w:t>tecnológicas. En nuestro país, por ejemplo, hay muy poco desarrollo al respecto, lo que puede llevar a creer que no hay historia.</w:t>
      </w:r>
    </w:p>
    <w:p w14:paraId="0518E5D8" w14:textId="77777777" w:rsidR="003A6E1E" w:rsidRDefault="00000000">
      <w:pPr>
        <w:pStyle w:val="BodyText"/>
      </w:pPr>
      <w:r>
        <w:t xml:space="preserve">El </w:t>
      </w:r>
      <w:hyperlink r:id="rId7">
        <w:r>
          <w:rPr>
            <w:rStyle w:val="Hyperlink"/>
          </w:rPr>
          <w:t>Matters in media art</w:t>
        </w:r>
      </w:hyperlink>
      <w:r>
        <w:t xml:space="preserve"> es un proyecto de cooperación entre instituciones como los museos MoMA y TATE alrededor de la preservación de obras de este tipo, consultando </w:t>
      </w:r>
      <w:proofErr w:type="gramStart"/>
      <w:r>
        <w:t>a</w:t>
      </w:r>
      <w:proofErr w:type="gramEnd"/>
      <w:r>
        <w:t xml:space="preserve">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(“Matters in Media Art  MoMA,” n.d.).</w:t>
      </w:r>
    </w:p>
    <w:p w14:paraId="27364126" w14:textId="77777777" w:rsidR="003A6E1E" w:rsidRDefault="00000000">
      <w:pPr>
        <w:pStyle w:val="BodyText"/>
      </w:pPr>
      <w:r>
        <w:t>El trabajo que plantea el consorcio en general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p>
    <w:p w14:paraId="676E12B0" w14:textId="77777777" w:rsidR="003A6E1E" w:rsidRDefault="00000000">
      <w:pPr>
        <w:pStyle w:val="BodyText"/>
      </w:pPr>
      <w:r>
        <w:t xml:space="preserve">En esta línea podríamos citar el ejemplo del </w:t>
      </w:r>
      <w:r>
        <w:rPr>
          <w:i/>
          <w:iCs/>
        </w:rPr>
        <w:t>Computerspiele Museum</w:t>
      </w:r>
      <w:r>
        <w:t xml:space="preserve"> en Berlín, un museo dedicado a la conservación y preservación de videojuegos, desde el software al hardware, financiado por el Consejo Internacional de Museos.</w:t>
      </w:r>
    </w:p>
    <w:p w14:paraId="04CFD982" w14:textId="77777777" w:rsidR="003A6E1E" w:rsidRDefault="00000000">
      <w:pPr>
        <w:pStyle w:val="BodyText"/>
      </w:pPr>
      <w:r>
        <w:t>Los casos de archive.org y la Wayback Machine o el Matters in Media Art funcionan, entre otras cosas, gracias a un respaldo institucional y una inversión multimillonaria de años. Sin embargo, no es la única manera de conservar páginas web (o como se viene hablando, cualquier tipo de medio), puesto que, como ya se aclaró, muchas se encuentran perdidas incluso en estas instituciones. A continuación algunos ejemplos de conservación paralelas, algunas más “involuntarias” que otras.</w:t>
      </w:r>
    </w:p>
    <w:p w14:paraId="34D81576" w14:textId="77777777" w:rsidR="003A6E1E" w:rsidRDefault="00000000">
      <w:pPr>
        <w:pStyle w:val="Heading2"/>
      </w:pPr>
      <w:bookmarkStart w:id="21" w:name="camerons-world"/>
      <w:bookmarkStart w:id="22" w:name="_Toc158908826"/>
      <w:bookmarkEnd w:id="19"/>
      <w:r>
        <w:t>Cameron’s World</w:t>
      </w:r>
      <w:bookmarkEnd w:id="22"/>
    </w:p>
    <w:p w14:paraId="60BC2369" w14:textId="77777777" w:rsidR="003A6E1E" w:rsidRDefault="00000000">
      <w:pPr>
        <w:pStyle w:val="FirstParagraph"/>
      </w:pPr>
      <w:hyperlink r:id="rId8">
        <w:r>
          <w:rPr>
            <w:rStyle w:val="Hyperlink"/>
          </w:rPr>
          <w:t>Cameron’s World</w:t>
        </w:r>
      </w:hyperlink>
      <w:r>
        <w:t xml:space="preserve"> 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w:t>
      </w:r>
      <w:r>
        <w:lastRenderedPageBreak/>
        <w:t>temático y estético en un largo scroll repleto de gifs, con una suerte de “emulador” del explorador por excelencia de esas épocas, el Netscape Navigator (disfrazado para el proyecto como “Catscape Navigator”), que nos permite ingresar a los hipervínculos y conocer más.</w:t>
      </w:r>
    </w:p>
    <w:p w14:paraId="2CA7614A" w14:textId="77777777" w:rsidR="003A6E1E" w:rsidRDefault="00000000">
      <w:pPr>
        <w:pStyle w:val="BodyText"/>
      </w:pPr>
      <w:r>
        <w:t>Esta “carta de amor al viejo internet” (</w:t>
      </w:r>
      <w:r>
        <w:rPr>
          <w:i/>
          <w:iCs/>
        </w:rPr>
        <w:t>Cameron’s World</w:t>
      </w:r>
      <w:r>
        <w:t>, n.d.) , como la plantea su autor, además de una obra en sí misma, es un pequeño trabajo de preservación independiente que podríamos sumar a esta lista de esfuerzos destacados y por fuera de la maquinaria y el circuito tradicional de preservación.</w:t>
      </w:r>
    </w:p>
    <w:p w14:paraId="2C4C2E2C" w14:textId="77777777" w:rsidR="003A6E1E" w:rsidRDefault="00000000">
      <w:pPr>
        <w:pStyle w:val="CaptionedFigure"/>
      </w:pPr>
      <w:r>
        <w:drawing>
          <wp:inline distT="0" distB="0" distL="0" distR="0" wp14:anchorId="793392F9" wp14:editId="4A9A65F9">
            <wp:extent cx="5753100" cy="2178986"/>
            <wp:effectExtent l="0" t="0" r="0" b="0"/>
            <wp:docPr id="36" name="Picture" descr="Cameron Askin: Cameron’s World" title="Cameron Askin: Cameron’s World"/>
            <wp:cNvGraphicFramePr/>
            <a:graphic xmlns:a="http://schemas.openxmlformats.org/drawingml/2006/main">
              <a:graphicData uri="http://schemas.openxmlformats.org/drawingml/2006/picture">
                <pic:pic xmlns:pic="http://schemas.openxmlformats.org/drawingml/2006/picture">
                  <pic:nvPicPr>
                    <pic:cNvPr id="37" name="Picture" descr="./assets/camerons-world.jpg"/>
                    <pic:cNvPicPr>
                      <a:picLocks noChangeAspect="1" noChangeArrowheads="1"/>
                    </pic:cNvPicPr>
                  </pic:nvPicPr>
                  <pic:blipFill>
                    <a:blip r:embed="rId9"/>
                    <a:stretch>
                      <a:fillRect/>
                    </a:stretch>
                  </pic:blipFill>
                  <pic:spPr bwMode="auto">
                    <a:xfrm>
                      <a:off x="0" y="0"/>
                      <a:ext cx="5753100" cy="2178986"/>
                    </a:xfrm>
                    <a:prstGeom prst="rect">
                      <a:avLst/>
                    </a:prstGeom>
                    <a:noFill/>
                    <a:ln w="9525">
                      <a:noFill/>
                      <a:headEnd/>
                      <a:tailEnd/>
                    </a:ln>
                  </pic:spPr>
                </pic:pic>
              </a:graphicData>
            </a:graphic>
          </wp:inline>
        </w:drawing>
      </w:r>
    </w:p>
    <w:p w14:paraId="0194231B" w14:textId="77777777" w:rsidR="003A6E1E" w:rsidRDefault="00000000">
      <w:pPr>
        <w:pStyle w:val="ImageCaption"/>
      </w:pPr>
      <w:r>
        <w:t>Cameron Askin: Cameron’s World</w:t>
      </w:r>
    </w:p>
    <w:p w14:paraId="2B138379" w14:textId="77777777" w:rsidR="003A6E1E" w:rsidRDefault="00000000">
      <w:pPr>
        <w:pStyle w:val="Heading1"/>
      </w:pPr>
      <w:bookmarkStart w:id="23" w:name="brian-mackern"/>
      <w:bookmarkStart w:id="24" w:name="_Toc158908827"/>
      <w:bookmarkEnd w:id="13"/>
      <w:bookmarkEnd w:id="21"/>
      <w:r>
        <w:lastRenderedPageBreak/>
        <w:t>Brian Mackern</w:t>
      </w:r>
      <w:bookmarkEnd w:id="24"/>
    </w:p>
    <w:p w14:paraId="26A7896F" w14:textId="77777777" w:rsidR="003A6E1E" w:rsidRDefault="00000000">
      <w:pPr>
        <w:pStyle w:val="FirstParagraph"/>
      </w:pPr>
      <w:r>
        <w:t>Brian Mackern es un artista uruguayo que ha desarrollado la mayor parte de su obra alrededor del net art y el sound art. Realiza experimentos con proyecciones, datos y colaborando con artistas sonoros y musicales. A través de sus trabajos de “arqueología digital” lleva adelante un proyecto de divulgación y conservación de net art latinoamericano, netart.org.uy. Aparte destaca la importancia de los archivos digitales, y la importancia de mantener las computadoras para las que funcionaban esos archivos digitales. Desde el año 2004, se dedica a la recuperación, conservación y preservación de obras de netart de los años 90s.</w:t>
      </w:r>
    </w:p>
    <w:p w14:paraId="04502974" w14:textId="77777777" w:rsidR="003A6E1E" w:rsidRDefault="00000000">
      <w:pPr>
        <w:pStyle w:val="BodyText"/>
      </w:pPr>
      <w:r>
        <w:t>Su proyecto Máquina Podrida (</w:t>
      </w:r>
      <w:r>
        <w:rPr>
          <w:i/>
          <w:iCs/>
        </w:rPr>
        <w:t>aka La Desdentada</w:t>
      </w:r>
      <w:r>
        <w:t>) consistió en una exposición de su propia computadora portátil que lo acompañó desde 1999 a 2004, en la que desarrolló muchas de sus obras como artista, y en la que además archivó obras de otros en relación al net art, como Jodi, Superbad, Rafael Lozano-Hemmer, entre otros (</w:t>
      </w:r>
      <w:r>
        <w:rPr>
          <w:i/>
          <w:iCs/>
        </w:rPr>
        <w:t>La Maquina Podrida / Brian Mackern</w:t>
      </w:r>
      <w:r>
        <w:t>, n.d.).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 (</w:t>
      </w:r>
      <w:r>
        <w:rPr>
          <w:i/>
          <w:iCs/>
        </w:rPr>
        <w:t>MEIAC - Museo Extremeño e Iberoamericano de Arte Contemporáneo</w:t>
      </w:r>
      <w:r>
        <w:t>, n.d.).</w:t>
      </w:r>
    </w:p>
    <w:p w14:paraId="1252F2DD" w14:textId="77777777" w:rsidR="003A6E1E" w:rsidRDefault="00000000">
      <w:pPr>
        <w:pStyle w:val="BodyText"/>
      </w:pPr>
      <w:r>
        <w:t>En esta misma línea es que podríamos acercarnos a esta idea de preservación involuntaria, porque si bien en Brian Mackern la preservación de las obras es parte de las obras en sí, pareciera haber una suerte de coincidencia entre la búsqueda estética personal del autor, y los resultados de preservación actuales. Muchas obras, propias y ajenas, fueron preservadas en el tiempo gracias a este interés, que ahora es medular en su trabajo.</w:t>
      </w:r>
    </w:p>
    <w:p w14:paraId="133BCE75" w14:textId="77777777" w:rsidR="003A6E1E" w:rsidRDefault="00000000">
      <w:pPr>
        <w:pStyle w:val="Heading2"/>
      </w:pPr>
      <w:bookmarkStart w:id="25" w:name="artist-films"/>
      <w:bookmarkStart w:id="26" w:name="_Toc158908828"/>
      <w:r>
        <w:t>Artist Films</w:t>
      </w:r>
      <w:bookmarkEnd w:id="26"/>
    </w:p>
    <w:p w14:paraId="786C293E" w14:textId="77777777" w:rsidR="003A6E1E" w:rsidRDefault="00000000">
      <w:pPr>
        <w:pStyle w:val="FirstParagraph"/>
      </w:pPr>
      <w:r>
        <w:t xml:space="preserve">Siguiendo esta idea de lo “independiente” se podría retomar la temática cinematográfica, quizás pasando primero por las dificultades que plantea la preservación de obras de artistas, por fuera del circuito industrial, y particularmente </w:t>
      </w:r>
      <w:r>
        <w:lastRenderedPageBreak/>
        <w:t>de obras en formato fílmico, lo que nos traerá más cerca de la hibridación que se menciona en la tesis.</w:t>
      </w:r>
    </w:p>
    <w:p w14:paraId="687723B3" w14:textId="77777777" w:rsidR="003A6E1E" w:rsidRDefault="00000000">
      <w:pPr>
        <w:pStyle w:val="BodyText"/>
      </w:pPr>
      <w:r>
        <w:t>Para ello mencionaremos a Bill Brand, un director de cine experimental de Estados Unidos que es también reconocido como activista y educador, principalmente en torno a la preservación audiovisual. En su obra como artista todo el proceso de laboratorio y las formalidades que conlleva la preservación de esas obras forman parte de su significado. En esta forma de trabajo surge lo que él bautiza como “The accidental preservationist” (el preservador accidental), entendiéndose a él mismo como experto en preservación y conservación recién en los últimos años de su carrera, viendo en perspectiva que fueron sus intereses y sus búsquedas lo que lo que lo llevaron a descubrirse en ese sector (Lampert, 2006, pp. 35–43).</w:t>
      </w:r>
    </w:p>
    <w:p w14:paraId="3DA1691D" w14:textId="77777777" w:rsidR="003A6E1E" w:rsidRDefault="00000000">
      <w:pPr>
        <w:pStyle w:val="BodyText"/>
      </w:pPr>
      <w:r>
        <w:t>La obra de Bill Brand es “medium-specific” (si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14:paraId="744A4444" w14:textId="77777777" w:rsidR="003A6E1E" w:rsidRDefault="00000000">
      <w:pPr>
        <w:pStyle w:val="BodyText"/>
      </w:pPr>
      <w:proofErr w:type="spellStart"/>
      <w:r>
        <w:t>Su</w:t>
      </w:r>
      <w:proofErr w:type="spellEnd"/>
      <w:r>
        <w:t xml:space="preserve"> </w:t>
      </w:r>
      <w:proofErr w:type="spellStart"/>
      <w:r>
        <w:t>obra</w:t>
      </w:r>
      <w:proofErr w:type="spellEnd"/>
      <w:r>
        <w:t xml:space="preserve"> </w:t>
      </w:r>
      <w:proofErr w:type="spellStart"/>
      <w:r>
        <w:t>más</w:t>
      </w:r>
      <w:proofErr w:type="spellEnd"/>
      <w:r>
        <w:t xml:space="preserve"> </w:t>
      </w:r>
      <w:proofErr w:type="spellStart"/>
      <w:r>
        <w:t>conocida</w:t>
      </w:r>
      <w:proofErr w:type="spellEnd"/>
      <w:r>
        <w:t xml:space="preserve"> es quizás Masstransiscope (1980), realizada íntegramente en la estación de subte abandonada de Myrtle Avenue en Brooklyn, New York, siguiendo el concepto del Zootropo, un juguete óptico del siglo 19. Las ventanas del subte funcionan como obturador de una serie de fotogramas emplazados sobre las paredes de la estación. Curiosamente, es una de sus obras más vistas y peor conservadas: la obturación depende de una minuciosa limpieza y mantenimiento (Lampert, 2006, pp. 69–78).</w:t>
      </w:r>
    </w:p>
    <w:p w14:paraId="6029D086" w14:textId="77777777" w:rsidR="003A6E1E" w:rsidRDefault="00000000">
      <w:pPr>
        <w:pStyle w:val="CaptionedFigure"/>
      </w:pPr>
      <w:r>
        <w:drawing>
          <wp:inline distT="0" distB="0" distL="0" distR="0" wp14:anchorId="2046E3B1" wp14:editId="5A99B5CC">
            <wp:extent cx="2286000" cy="1527048"/>
            <wp:effectExtent l="0" t="0" r="0" b="0"/>
            <wp:docPr id="41" name="Picture" descr="Brand, B. (1980). Masstransiscope Illustration. Bill Brand. Accedido 15 de Febrero de 2024 desde https://www.billbrand.net/public-art/ “1980 - Masstransiscope” (n.d.)"/>
            <wp:cNvGraphicFramePr/>
            <a:graphic xmlns:a="http://schemas.openxmlformats.org/drawingml/2006/main">
              <a:graphicData uri="http://schemas.openxmlformats.org/drawingml/2006/picture">
                <pic:pic xmlns:pic="http://schemas.openxmlformats.org/drawingml/2006/picture">
                  <pic:nvPicPr>
                    <pic:cNvPr id="42" name="Picture" descr="./assets/masstransiscope+illustration.jpg"/>
                    <pic:cNvPicPr>
                      <a:picLocks noChangeAspect="1" noChangeArrowheads="1"/>
                    </pic:cNvPicPr>
                  </pic:nvPicPr>
                  <pic:blipFill>
                    <a:blip r:embed="rId10"/>
                    <a:stretch>
                      <a:fillRect/>
                    </a:stretch>
                  </pic:blipFill>
                  <pic:spPr bwMode="auto">
                    <a:xfrm>
                      <a:off x="0" y="0"/>
                      <a:ext cx="2286000" cy="1527048"/>
                    </a:xfrm>
                    <a:prstGeom prst="rect">
                      <a:avLst/>
                    </a:prstGeom>
                    <a:noFill/>
                    <a:ln w="9525">
                      <a:noFill/>
                      <a:headEnd/>
                      <a:tailEnd/>
                    </a:ln>
                  </pic:spPr>
                </pic:pic>
              </a:graphicData>
            </a:graphic>
          </wp:inline>
        </w:drawing>
      </w:r>
    </w:p>
    <w:p w14:paraId="3F318D34" w14:textId="77777777" w:rsidR="003A6E1E" w:rsidRDefault="00000000">
      <w:pPr>
        <w:pStyle w:val="ImageCaption"/>
      </w:pPr>
      <w:r>
        <w:t xml:space="preserve">Brand, B. (1980). </w:t>
      </w:r>
      <w:r>
        <w:rPr>
          <w:i/>
        </w:rPr>
        <w:t>Masstransiscope Illustration</w:t>
      </w:r>
      <w:r>
        <w:t>. Bill Brand. Accedido 15 de Febrero de 2024 desde https://www.billbrand.net/public-art/ “1980 - Masstransiscope” (n.d.)</w:t>
      </w:r>
    </w:p>
    <w:p w14:paraId="6B02ECA3" w14:textId="77777777" w:rsidR="003A6E1E" w:rsidRDefault="00000000">
      <w:pPr>
        <w:pStyle w:val="Heading2"/>
      </w:pPr>
      <w:bookmarkStart w:id="27" w:name="computer-art-en-fílmico-y-en-papel"/>
      <w:bookmarkStart w:id="28" w:name="_Toc158908829"/>
      <w:bookmarkEnd w:id="25"/>
      <w:r>
        <w:lastRenderedPageBreak/>
        <w:t>Computer Art en fílmico y en papel</w:t>
      </w:r>
      <w:bookmarkEnd w:id="28"/>
    </w:p>
    <w:p w14:paraId="6A3D26DE" w14:textId="77777777" w:rsidR="003A6E1E" w:rsidRDefault="00000000">
      <w:pPr>
        <w:pStyle w:val="FirstParagraph"/>
      </w:pPr>
      <w:r>
        <w:t xml:space="preserve">Siguiendo con las hibridaciones, en los inicios del </w:t>
      </w:r>
      <w:r>
        <w:rPr>
          <w:i/>
          <w:iCs/>
        </w:rPr>
        <w:t>computer art</w:t>
      </w:r>
      <w:r>
        <w:t xml:space="preserve">, o arte por computadora, en los cimientos de los pioneros como los hermanos Whitney, Vera Molnar, Georg Ness, Frieder Nake o Michael Noll, el soporte para visualizar o proyectar las obras era siempre papel o fílmico. En muchas situaciones, en particular al comienzo, no había forma de visualizar los trabajos a menos que se terminaran o compilaran. Las “computadoras mecánicas” 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 </w:t>
      </w:r>
      <w:r>
        <w:rPr>
          <w:i/>
          <w:iCs/>
        </w:rPr>
        <w:t>Catalog</w:t>
      </w:r>
      <w:r>
        <w:t xml:space="preserve"> (1961) y </w:t>
      </w:r>
      <w:r>
        <w:rPr>
          <w:i/>
          <w:iCs/>
        </w:rPr>
        <w:t>Lapis</w:t>
      </w:r>
      <w:r>
        <w:t xml:space="preserve"> (1966) (Whitney, 1980, pp. 184–186).</w:t>
      </w:r>
    </w:p>
    <w:p w14:paraId="47090404" w14:textId="77777777" w:rsidR="003A6E1E" w:rsidRDefault="00000000">
      <w:pPr>
        <w:pStyle w:val="BlockText"/>
      </w:pPr>
      <w:r>
        <w:t>“I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p>
    <w:p w14:paraId="3FEBE079" w14:textId="77777777" w:rsidR="003A6E1E" w:rsidRDefault="00000000">
      <w:pPr>
        <w:pStyle w:val="CaptionedFigure"/>
      </w:pPr>
      <w:r>
        <w:lastRenderedPageBreak/>
        <w:drawing>
          <wp:inline distT="0" distB="0" distL="0" distR="0" wp14:anchorId="55E02B4D" wp14:editId="13E9FACC">
            <wp:extent cx="2926080" cy="2231136"/>
            <wp:effectExtent l="0" t="0" r="0" b="0"/>
            <wp:docPr id="45" name="Picture" descr="Whitney, J., &amp; Whitney, J. (1947). Pacoima Court studio, Studio City, CA. . Whitney Editions™, Los Angeles, CA. Accedido 15 de Febrero de 2024 desde https://canyoncinema.com/2023/03/14/new-artist-members-john-and-james-whitney/ (Canyon Cinema, n.d.)"/>
            <wp:cNvGraphicFramePr/>
            <a:graphic xmlns:a="http://schemas.openxmlformats.org/drawingml/2006/main">
              <a:graphicData uri="http://schemas.openxmlformats.org/drawingml/2006/picture">
                <pic:pic xmlns:pic="http://schemas.openxmlformats.org/drawingml/2006/picture">
                  <pic:nvPicPr>
                    <pic:cNvPr id="46" name="Picture" descr="./assets/Whitneys_1%20Medium.jpeg"/>
                    <pic:cNvPicPr>
                      <a:picLocks noChangeAspect="1" noChangeArrowheads="1"/>
                    </pic:cNvPicPr>
                  </pic:nvPicPr>
                  <pic:blipFill>
                    <a:blip r:embed="rId11"/>
                    <a:stretch>
                      <a:fillRect/>
                    </a:stretch>
                  </pic:blipFill>
                  <pic:spPr bwMode="auto">
                    <a:xfrm>
                      <a:off x="0" y="0"/>
                      <a:ext cx="2926080" cy="2231136"/>
                    </a:xfrm>
                    <a:prstGeom prst="rect">
                      <a:avLst/>
                    </a:prstGeom>
                    <a:noFill/>
                    <a:ln w="9525">
                      <a:noFill/>
                      <a:headEnd/>
                      <a:tailEnd/>
                    </a:ln>
                  </pic:spPr>
                </pic:pic>
              </a:graphicData>
            </a:graphic>
          </wp:inline>
        </w:drawing>
      </w:r>
    </w:p>
    <w:p w14:paraId="570F65AF" w14:textId="77777777" w:rsidR="003A6E1E" w:rsidRDefault="00000000">
      <w:pPr>
        <w:pStyle w:val="ImageCaption"/>
      </w:pPr>
      <w:r>
        <w:t xml:space="preserve">Whitney, J., &amp; Whitney, J. (1947). </w:t>
      </w:r>
      <w:r>
        <w:rPr>
          <w:i/>
        </w:rPr>
        <w:t xml:space="preserve">Pacoima Court studio, Studio City, </w:t>
      </w:r>
      <w:proofErr w:type="gramStart"/>
      <w:r>
        <w:rPr>
          <w:i/>
        </w:rPr>
        <w:t>CA.</w:t>
      </w:r>
      <w:r>
        <w:t xml:space="preserve"> .</w:t>
      </w:r>
      <w:proofErr w:type="gramEnd"/>
      <w:r>
        <w:t xml:space="preserve"> Whitney Editions™, Los Angeles, CA. </w:t>
      </w:r>
      <w:proofErr w:type="spellStart"/>
      <w:r>
        <w:t>Accedido</w:t>
      </w:r>
      <w:proofErr w:type="spellEnd"/>
      <w:r>
        <w:t xml:space="preserve"> 15 de </w:t>
      </w:r>
      <w:proofErr w:type="spellStart"/>
      <w:r>
        <w:t>Febrero</w:t>
      </w:r>
      <w:proofErr w:type="spellEnd"/>
      <w:r>
        <w:t xml:space="preserve"> de 2024 </w:t>
      </w:r>
      <w:proofErr w:type="spellStart"/>
      <w:r>
        <w:t>desde</w:t>
      </w:r>
      <w:proofErr w:type="spellEnd"/>
      <w:r>
        <w:t xml:space="preserve"> https://canyoncinema.com/2023/03/14/new-artist-members-john-and-james-whitney/ (</w:t>
      </w:r>
      <w:r>
        <w:rPr>
          <w:i/>
        </w:rPr>
        <w:t>Canyon Cinema</w:t>
      </w:r>
      <w:r>
        <w:t>, n.d.)</w:t>
      </w:r>
    </w:p>
    <w:p w14:paraId="04BCE1B7" w14:textId="77777777" w:rsidR="003A6E1E" w:rsidRDefault="00000000">
      <w:pPr>
        <w:pStyle w:val="BodyText"/>
      </w:pPr>
      <w:r>
        <w:t xml:space="preserve">Los </w:t>
      </w:r>
      <w:proofErr w:type="spellStart"/>
      <w:r>
        <w:t>fotogramas</w:t>
      </w:r>
      <w:proofErr w:type="spellEnd"/>
      <w:r>
        <w:t xml:space="preserve"> </w:t>
      </w:r>
      <w:proofErr w:type="spellStart"/>
      <w:r>
        <w:t>originales</w:t>
      </w:r>
      <w:proofErr w:type="spellEnd"/>
      <w:r>
        <w:t xml:space="preserve"> </w:t>
      </w:r>
      <w:proofErr w:type="spellStart"/>
      <w:r>
        <w:t>en</w:t>
      </w:r>
      <w:proofErr w:type="spellEnd"/>
      <w:r>
        <w:t xml:space="preserve"> papel para la truca fueron eventualmente reemplazados por haces de luz, aunque eventualmente los Whitney abandonaron esa “absurdidad que producía poco más que un equivalente al rayo catódico de un osciloscopio” (Whitney, 1980, p. 184). A partir de 1970 ya trabajaban con computadoras digitales, fotografiaban cuadro a cuadro el monitor para imprimir en fílmico la animación, con las ventajas de la velocidad y la posibilidad de la interacción en vivo a través del teclado (Whitney, 1980, p. 197). Así es el caso de __Matrix_ I_, </w:t>
      </w:r>
      <w:r>
        <w:rPr>
          <w:i/>
          <w:iCs/>
        </w:rPr>
        <w:t>II</w:t>
      </w:r>
      <w:r>
        <w:t xml:space="preserve"> y </w:t>
      </w:r>
      <w:r>
        <w:rPr>
          <w:i/>
          <w:iCs/>
        </w:rPr>
        <w:t>III</w:t>
      </w:r>
      <w:r>
        <w:t xml:space="preserve"> (1971-72).</w:t>
      </w:r>
    </w:p>
    <w:p w14:paraId="5D2BD59D" w14:textId="77777777" w:rsidR="003A6E1E" w:rsidRDefault="00000000">
      <w:pPr>
        <w:pStyle w:val="CaptionedFigure"/>
      </w:pPr>
      <w:r>
        <w:drawing>
          <wp:inline distT="0" distB="0" distL="0" distR="0" wp14:anchorId="12472513" wp14:editId="4E660FE3">
            <wp:extent cx="5753100" cy="1573898"/>
            <wp:effectExtent l="0" t="0" r="0" b="0"/>
            <wp:docPr id="48" name="Picture" descr="Matrix I (Whitney, 1980, p. 77)"/>
            <wp:cNvGraphicFramePr/>
            <a:graphic xmlns:a="http://schemas.openxmlformats.org/drawingml/2006/main">
              <a:graphicData uri="http://schemas.openxmlformats.org/drawingml/2006/picture">
                <pic:pic xmlns:pic="http://schemas.openxmlformats.org/drawingml/2006/picture">
                  <pic:nvPicPr>
                    <pic:cNvPr id="49" name="Picture" descr="./assets/matrix.jpg"/>
                    <pic:cNvPicPr>
                      <a:picLocks noChangeAspect="1" noChangeArrowheads="1"/>
                    </pic:cNvPicPr>
                  </pic:nvPicPr>
                  <pic:blipFill>
                    <a:blip r:embed="rId12"/>
                    <a:stretch>
                      <a:fillRect/>
                    </a:stretch>
                  </pic:blipFill>
                  <pic:spPr bwMode="auto">
                    <a:xfrm>
                      <a:off x="0" y="0"/>
                      <a:ext cx="5753100" cy="1573898"/>
                    </a:xfrm>
                    <a:prstGeom prst="rect">
                      <a:avLst/>
                    </a:prstGeom>
                    <a:noFill/>
                    <a:ln w="9525">
                      <a:noFill/>
                      <a:headEnd/>
                      <a:tailEnd/>
                    </a:ln>
                  </pic:spPr>
                </pic:pic>
              </a:graphicData>
            </a:graphic>
          </wp:inline>
        </w:drawing>
      </w:r>
    </w:p>
    <w:p w14:paraId="75AEC159" w14:textId="77777777" w:rsidR="003A6E1E" w:rsidRDefault="00000000">
      <w:pPr>
        <w:pStyle w:val="ImageCaption"/>
      </w:pPr>
      <w:r>
        <w:rPr>
          <w:i/>
        </w:rPr>
        <w:t>Matrix I</w:t>
      </w:r>
      <w:r>
        <w:t xml:space="preserve"> (Whitney, 1980, p. 77)</w:t>
      </w:r>
    </w:p>
    <w:p w14:paraId="4C3C60F4" w14:textId="77777777" w:rsidR="003A6E1E" w:rsidRDefault="00000000">
      <w:pPr>
        <w:pStyle w:val="Heading1"/>
      </w:pPr>
      <w:bookmarkStart w:id="29" w:name="bibliografía"/>
      <w:bookmarkStart w:id="30" w:name="_Toc158908830"/>
      <w:bookmarkEnd w:id="23"/>
      <w:bookmarkEnd w:id="27"/>
      <w:r>
        <w:lastRenderedPageBreak/>
        <w:t>Bibliografía</w:t>
      </w:r>
      <w:bookmarkEnd w:id="30"/>
    </w:p>
    <w:p w14:paraId="43604097" w14:textId="77777777" w:rsidR="003A6E1E" w:rsidRDefault="00000000">
      <w:pPr>
        <w:pStyle w:val="Bibliography"/>
      </w:pPr>
      <w:bookmarkStart w:id="31" w:name="ref-1980Masstransiscope"/>
      <w:bookmarkStart w:id="32" w:name="refs"/>
      <w:r>
        <w:t xml:space="preserve">1980 - Masstransiscope. (n.d.). In </w:t>
      </w:r>
      <w:r>
        <w:rPr>
          <w:i/>
          <w:iCs/>
        </w:rPr>
        <w:t>Bill Brand</w:t>
      </w:r>
      <w:r>
        <w:t>. https://www.billbrand.net/public-art.</w:t>
      </w:r>
    </w:p>
    <w:p w14:paraId="5E9AB36D" w14:textId="77777777" w:rsidR="003A6E1E" w:rsidRDefault="00000000">
      <w:pPr>
        <w:pStyle w:val="Bibliography"/>
      </w:pPr>
      <w:bookmarkStart w:id="33" w:name="ref-amogarciaClasificarParaPreservar2008"/>
      <w:bookmarkEnd w:id="31"/>
      <w:r>
        <w:t xml:space="preserve">Amo García, A. del. (2008). </w:t>
      </w:r>
      <w:r>
        <w:rPr>
          <w:i/>
          <w:iCs/>
        </w:rPr>
        <w:t>Clasificar para preservar</w:t>
      </w:r>
      <w:r>
        <w:t>. Conaculta Cineteca Nacional Filmoteca Española.</w:t>
      </w:r>
    </w:p>
    <w:p w14:paraId="6FE23CE1" w14:textId="77777777" w:rsidR="003A6E1E" w:rsidRDefault="00000000">
      <w:pPr>
        <w:pStyle w:val="Bibliography"/>
      </w:pPr>
      <w:bookmarkStart w:id="34" w:name="ref-CameronWorld"/>
      <w:bookmarkEnd w:id="33"/>
      <w:r>
        <w:rPr>
          <w:i/>
          <w:iCs/>
        </w:rPr>
        <w:t>Cameron’s World</w:t>
      </w:r>
      <w:r>
        <w:t>. (n.d.). https://www.cameronsworld.net.</w:t>
      </w:r>
    </w:p>
    <w:p w14:paraId="55466D3D" w14:textId="77777777" w:rsidR="003A6E1E" w:rsidRDefault="00000000">
      <w:pPr>
        <w:pStyle w:val="Bibliography"/>
      </w:pPr>
      <w:bookmarkStart w:id="35" w:name="ref-CanyonCinemaNew"/>
      <w:bookmarkEnd w:id="34"/>
      <w:r>
        <w:rPr>
          <w:i/>
          <w:iCs/>
        </w:rPr>
        <w:t>Canyon Cinema : New Artist Members: John and James Whitney</w:t>
      </w:r>
      <w:r>
        <w:t>. (n.d.).</w:t>
      </w:r>
    </w:p>
    <w:p w14:paraId="09D98D69" w14:textId="77777777" w:rsidR="003A6E1E" w:rsidRDefault="00000000">
      <w:pPr>
        <w:pStyle w:val="Bibliography"/>
      </w:pPr>
      <w:bookmarkStart w:id="36" w:name="ref-cappaNitratoArgentinoHistoria2019"/>
      <w:bookmarkEnd w:id="35"/>
      <w:r>
        <w:t xml:space="preserve">Cappa, C., Levinson, A., Yablón, S., Varela, L., Giacomini, F., &amp; Sepich, J. (2019). </w:t>
      </w:r>
      <w:r>
        <w:rPr>
          <w:i/>
          <w:iCs/>
        </w:rPr>
        <w:t>Nitrato argentino, una historia del cine de los primeros tiempos</w:t>
      </w:r>
      <w:r>
        <w:t>. Museo del Cine Pablo Ducros Hicken.</w:t>
      </w:r>
    </w:p>
    <w:p w14:paraId="7A12BD39" w14:textId="77777777" w:rsidR="003A6E1E" w:rsidRDefault="00000000">
      <w:pPr>
        <w:pStyle w:val="Bibliography"/>
      </w:pPr>
      <w:bookmarkStart w:id="37" w:name="ref-InternetArchiveIA"/>
      <w:bookmarkEnd w:id="36"/>
      <w:r>
        <w:rPr>
          <w:i/>
          <w:iCs/>
        </w:rPr>
        <w:t>Internet Archive: About IA</w:t>
      </w:r>
      <w:r>
        <w:t>. (n.d.). https://archive.org/about/.</w:t>
      </w:r>
    </w:p>
    <w:p w14:paraId="3BF229DF" w14:textId="77777777" w:rsidR="003A6E1E" w:rsidRDefault="00000000">
      <w:pPr>
        <w:pStyle w:val="Bibliography"/>
      </w:pPr>
      <w:bookmarkStart w:id="38" w:name="ref-MaquinaPodridaBrian"/>
      <w:bookmarkEnd w:id="37"/>
      <w:r>
        <w:rPr>
          <w:i/>
          <w:iCs/>
        </w:rPr>
        <w:t>La maquina podrida / Brian Mackern</w:t>
      </w:r>
      <w:r>
        <w:t>. (n.d.). http://podrida.netart.org.uy/.</w:t>
      </w:r>
    </w:p>
    <w:p w14:paraId="543D14B8" w14:textId="77777777" w:rsidR="003A6E1E" w:rsidRDefault="00000000">
      <w:pPr>
        <w:pStyle w:val="Bibliography"/>
      </w:pPr>
      <w:bookmarkStart w:id="39" w:name="ref-lampertResultsYouCan2006"/>
      <w:bookmarkEnd w:id="38"/>
      <w:r>
        <w:t xml:space="preserve">Lampert, Andrew. (2006). </w:t>
      </w:r>
      <w:r>
        <w:rPr>
          <w:i/>
          <w:iCs/>
        </w:rPr>
        <w:t>Results you can’t refuse : celebrating 30 years of BB Optics</w:t>
      </w:r>
      <w:r>
        <w:t>. Anthology Film Archives.</w:t>
      </w:r>
    </w:p>
    <w:p w14:paraId="4650C656" w14:textId="77777777" w:rsidR="003A6E1E" w:rsidRDefault="00000000">
      <w:pPr>
        <w:pStyle w:val="Bibliography"/>
      </w:pPr>
      <w:bookmarkStart w:id="40" w:name="ref-MattersMediaArt"/>
      <w:bookmarkEnd w:id="39"/>
      <w:r>
        <w:t xml:space="preserve">Matters in Media Art  MoMA. (n.d.). In </w:t>
      </w:r>
      <w:r>
        <w:rPr>
          <w:i/>
          <w:iCs/>
        </w:rPr>
        <w:t>The Museum of Modern Art</w:t>
      </w:r>
      <w:r>
        <w:t>. https://www.moma.org/collection/about/conservation/matters-in-media-art.</w:t>
      </w:r>
    </w:p>
    <w:p w14:paraId="23D5B5DF" w14:textId="77777777" w:rsidR="003A6E1E" w:rsidRDefault="00000000">
      <w:pPr>
        <w:pStyle w:val="Bibliography"/>
      </w:pPr>
      <w:bookmarkStart w:id="41" w:name="ref-MEIACMuseoExtremeno"/>
      <w:bookmarkEnd w:id="40"/>
      <w:r>
        <w:rPr>
          <w:i/>
          <w:iCs/>
        </w:rPr>
        <w:t>MEIAC - Museo Extremeño e Iberoamericano de Arte Contemporáneo</w:t>
      </w:r>
      <w:r>
        <w:t>. (n.d.). http://www.meiac.es/detail.php?m1=4&amp;m2=0&amp;exh=26.</w:t>
      </w:r>
    </w:p>
    <w:p w14:paraId="58AF03AD" w14:textId="77777777" w:rsidR="003A6E1E" w:rsidRDefault="00000000">
      <w:pPr>
        <w:pStyle w:val="Bibliography"/>
      </w:pPr>
      <w:bookmarkStart w:id="42" w:name="ref-pierceSurvivalAmericanSilent2013"/>
      <w:bookmarkEnd w:id="41"/>
      <w:r>
        <w:t xml:space="preserve">Pierce, D. (2013). </w:t>
      </w:r>
      <w:r>
        <w:rPr>
          <w:i/>
          <w:iCs/>
        </w:rPr>
        <w:t>The survival of American silent feature films, 1912-1929</w:t>
      </w:r>
      <w:r>
        <w:t>. Council on Library and Information Resources and The Library of Congress.</w:t>
      </w:r>
    </w:p>
    <w:p w14:paraId="4D2CF19E" w14:textId="77777777" w:rsidR="003A6E1E" w:rsidRDefault="00000000">
      <w:pPr>
        <w:pStyle w:val="Bibliography"/>
      </w:pPr>
      <w:bookmarkStart w:id="43" w:name="ref-steyerlCondenadosPantalla2014"/>
      <w:bookmarkEnd w:id="42"/>
      <w:r>
        <w:t xml:space="preserve">Steyerl, H., Berardi, F., &amp; Expósito, M. (2014). </w:t>
      </w:r>
      <w:r>
        <w:rPr>
          <w:i/>
          <w:iCs/>
        </w:rPr>
        <w:t>Los condenados de la pantalla</w:t>
      </w:r>
      <w:r>
        <w:t>. Caja Negra.</w:t>
      </w:r>
    </w:p>
    <w:p w14:paraId="503E1835" w14:textId="77777777" w:rsidR="003A6E1E" w:rsidRDefault="00000000">
      <w:pPr>
        <w:pStyle w:val="Bibliography"/>
      </w:pPr>
      <w:bookmarkStart w:id="44" w:name="ref-whitneyDigitalHarmony1980"/>
      <w:bookmarkEnd w:id="43"/>
      <w:r>
        <w:t xml:space="preserve">Whitney, J. (1980). </w:t>
      </w:r>
      <w:r>
        <w:rPr>
          <w:i/>
          <w:iCs/>
        </w:rPr>
        <w:t>Digital harmony</w:t>
      </w:r>
      <w:r>
        <w:t>. Byte Books Peterborough, NH.</w:t>
      </w:r>
      <w:bookmarkEnd w:id="29"/>
      <w:bookmarkEnd w:id="32"/>
      <w:bookmarkEnd w:id="44"/>
    </w:p>
    <w:sectPr w:rsidR="003A6E1E" w:rsidSect="00725F48">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7D66E5" w14:textId="77777777" w:rsidR="00725F48" w:rsidRDefault="00725F48">
      <w:pPr>
        <w:spacing w:after="0"/>
      </w:pPr>
      <w:r>
        <w:separator/>
      </w:r>
    </w:p>
  </w:endnote>
  <w:endnote w:type="continuationSeparator" w:id="0">
    <w:p w14:paraId="26AAF0B7" w14:textId="77777777" w:rsidR="00725F48" w:rsidRDefault="00725F4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6CDD9" w14:textId="77777777" w:rsidR="00725F48" w:rsidRDefault="00725F48">
      <w:r>
        <w:separator/>
      </w:r>
    </w:p>
  </w:footnote>
  <w:footnote w:type="continuationSeparator" w:id="0">
    <w:p w14:paraId="2DE7F771" w14:textId="77777777" w:rsidR="00725F48" w:rsidRDefault="00725F48">
      <w:r>
        <w:continuationSeparator/>
      </w:r>
    </w:p>
  </w:footnote>
  <w:footnote w:id="1">
    <w:p w14:paraId="7369CABC" w14:textId="77777777" w:rsidR="003A6E1E" w:rsidRDefault="00000000">
      <w:pPr>
        <w:pStyle w:val="FootnoteText"/>
      </w:pPr>
      <w:r>
        <w:rPr>
          <w:rStyle w:val="FootnoteReference"/>
        </w:rPr>
        <w:footnoteRef/>
      </w:r>
      <w:r>
        <w:t xml:space="preserve"> https://wkurz.com/home/productsEN.html. Accedido 6 de febrero de 2024. Ver https://vimeo.com/22015773</w:t>
      </w:r>
    </w:p>
  </w:footnote>
  <w:footnote w:id="2">
    <w:p w14:paraId="3C93733A" w14:textId="77777777" w:rsidR="003A6E1E" w:rsidRDefault="00000000">
      <w:pPr>
        <w:pStyle w:val="FootnoteText"/>
      </w:pPr>
      <w:r>
        <w:rPr>
          <w:rStyle w:val="FootnoteReference"/>
        </w:rPr>
        <w:footnoteRef/>
      </w:r>
      <w:r>
        <w:t xml:space="preserve"> 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3">
    <w:p w14:paraId="7FB84551" w14:textId="77777777" w:rsidR="003A6E1E" w:rsidRDefault="00000000">
      <w:pPr>
        <w:pStyle w:val="FootnoteText"/>
      </w:pPr>
      <w:r>
        <w:rPr>
          <w:rStyle w:val="FootnoteReference"/>
        </w:rPr>
        <w:footnoteRef/>
      </w:r>
      <w:r>
        <w:t xml:space="preserve"> El caso más conocido de esta historia es la de Metrópolis, de Fritz Lang: entre la colección de Peña Rodriguez salió a la luz en 2008 una copia 25 minutos más extensa que la versión que se creía más completa en Alemania.</w:t>
      </w:r>
    </w:p>
  </w:footnote>
  <w:footnote w:id="4">
    <w:p w14:paraId="5B483F0B" w14:textId="77777777" w:rsidR="003A6E1E" w:rsidRDefault="00000000">
      <w:pPr>
        <w:pStyle w:val="FootnoteText"/>
      </w:pPr>
      <w:r>
        <w:rPr>
          <w:rStyle w:val="FootnoteReference"/>
        </w:rPr>
        <w:footnoteRef/>
      </w:r>
      <w:r>
        <w:t xml:space="preserve"> El término en inglés “upscaling” refiere a escalar una imagen por encima de su resolución original.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0106AF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036C76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420218241">
    <w:abstractNumId w:val="0"/>
  </w:num>
  <w:num w:numId="2" w16cid:durableId="1984311231">
    <w:abstractNumId w:val="0"/>
  </w:num>
  <w:num w:numId="3" w16cid:durableId="1709262548">
    <w:abstractNumId w:val="0"/>
  </w:num>
  <w:num w:numId="4" w16cid:durableId="1420175826">
    <w:abstractNumId w:val="1"/>
  </w:num>
  <w:num w:numId="5" w16cid:durableId="1473595173">
    <w:abstractNumId w:val="1"/>
  </w:num>
  <w:num w:numId="6" w16cid:durableId="5521548">
    <w:abstractNumId w:val="0"/>
  </w:num>
  <w:num w:numId="7" w16cid:durableId="556279018">
    <w:abstractNumId w:val="0"/>
  </w:num>
  <w:num w:numId="8" w16cid:durableId="13965582">
    <w:abstractNumId w:val="0"/>
  </w:num>
  <w:num w:numId="9" w16cid:durableId="1682732298">
    <w:abstractNumId w:val="0"/>
  </w:num>
  <w:num w:numId="10" w16cid:durableId="1830904261">
    <w:abstractNumId w:val="0"/>
  </w:num>
  <w:num w:numId="11" w16cid:durableId="1422142281">
    <w:abstractNumId w:val="0"/>
  </w:num>
  <w:num w:numId="12" w16cid:durableId="992492417">
    <w:abstractNumId w:val="0"/>
  </w:num>
  <w:num w:numId="13" w16cid:durableId="13551151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9"/>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10050C"/>
    <w:rsid w:val="001B0533"/>
    <w:rsid w:val="001B593B"/>
    <w:rsid w:val="002706EA"/>
    <w:rsid w:val="002B1C89"/>
    <w:rsid w:val="002C6B38"/>
    <w:rsid w:val="003A6E1E"/>
    <w:rsid w:val="00412BB9"/>
    <w:rsid w:val="004160B7"/>
    <w:rsid w:val="004371F4"/>
    <w:rsid w:val="004612A6"/>
    <w:rsid w:val="00534C4F"/>
    <w:rsid w:val="00653575"/>
    <w:rsid w:val="00696DE1"/>
    <w:rsid w:val="006D4543"/>
    <w:rsid w:val="00725F48"/>
    <w:rsid w:val="00850CFB"/>
    <w:rsid w:val="008E1B02"/>
    <w:rsid w:val="008F5D6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E53FDC"/>
    <w:rsid w:val="00EE202D"/>
    <w:rsid w:val="00F03BC7"/>
    <w:rsid w:val="00FE2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636ADD"/>
  <w15:docId w15:val="{961F4CE1-5D32-9D40-811C-7C5B9D858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A17B18"/>
    <w:pPr>
      <w:keepNext/>
      <w:keepLines/>
      <w:pageBreakBefore/>
      <w:spacing w:before="480" w:after="0" w:line="360" w:lineRule="auto"/>
      <w:outlineLvl w:val="0"/>
    </w:pPr>
    <w:rPr>
      <w:rFonts w:ascii="Arial" w:eastAsiaTheme="majorEastAsia" w:hAnsi="Arial" w:cs="Arial"/>
      <w:b/>
      <w:bCs/>
      <w:sz w:val="32"/>
      <w:szCs w:val="32"/>
    </w:rPr>
  </w:style>
  <w:style w:type="paragraph" w:styleId="Heading2">
    <w:name w:val="heading 2"/>
    <w:basedOn w:val="Normal"/>
    <w:next w:val="BodyText"/>
    <w:uiPriority w:val="9"/>
    <w:unhideWhenUsed/>
    <w:qFormat/>
    <w:rsid w:val="008F5D69"/>
    <w:pPr>
      <w:keepNext/>
      <w:keepLines/>
      <w:spacing w:before="200" w:after="0" w:line="360" w:lineRule="auto"/>
      <w:outlineLvl w:val="1"/>
    </w:pPr>
    <w:rPr>
      <w:rFonts w:ascii="Arial" w:eastAsiaTheme="majorEastAsia" w:hAnsi="Arial" w:cs="Arial"/>
      <w:b/>
      <w:bCs/>
      <w:sz w:val="28"/>
      <w:szCs w:val="28"/>
    </w:rPr>
  </w:style>
  <w:style w:type="paragraph" w:styleId="Heading3">
    <w:name w:val="heading 3"/>
    <w:basedOn w:val="Heading2"/>
    <w:next w:val="BodyText"/>
    <w:uiPriority w:val="9"/>
    <w:unhideWhenUsed/>
    <w:qFormat/>
    <w:rsid w:val="00D51431"/>
    <w:pPr>
      <w:outlineLvl w:val="2"/>
    </w:pPr>
    <w:rPr>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8F5D69"/>
    <w:pPr>
      <w:spacing w:before="180" w:after="180" w:line="360" w:lineRule="auto"/>
    </w:pPr>
    <w:rPr>
      <w:rFonts w:ascii="Arial" w:hAnsi="Arial" w:cs="Arial"/>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8F5D69"/>
    <w:pPr>
      <w:keepNext/>
      <w:keepLines/>
      <w:spacing w:before="480" w:after="240" w:line="360" w:lineRule="auto"/>
      <w:jc w:val="center"/>
    </w:pPr>
    <w:rPr>
      <w:rFonts w:ascii="Arial" w:eastAsiaTheme="majorEastAsia" w:hAnsi="Arial" w:cs="Arial"/>
      <w:b/>
      <w:bCs/>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8F5D69"/>
    <w:pPr>
      <w:keepNext/>
      <w:keepLines/>
      <w:spacing w:line="360" w:lineRule="auto"/>
      <w:jc w:val="center"/>
    </w:pPr>
    <w:rPr>
      <w:rFonts w:ascii="Arial" w:hAnsi="Arial" w:cs="Arial"/>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F5D69"/>
    <w:pPr>
      <w:spacing w:line="360" w:lineRule="auto"/>
    </w:pPr>
    <w:rPr>
      <w:rFonts w:ascii="Arial" w:hAnsi="Arial" w:cs="Arial"/>
    </w:rPr>
  </w:style>
  <w:style w:type="paragraph" w:styleId="BlockText">
    <w:name w:val="Block Text"/>
    <w:basedOn w:val="BodyText"/>
    <w:next w:val="BodyText"/>
    <w:uiPriority w:val="9"/>
    <w:unhideWhenUsed/>
    <w:qFormat/>
    <w:rsid w:val="00CF29B8"/>
    <w:pPr>
      <w:spacing w:before="240" w:after="240"/>
      <w:ind w:left="482" w:right="482"/>
    </w:pPr>
    <w:rPr>
      <w:sz w:val="20"/>
    </w:rPr>
  </w:style>
  <w:style w:type="paragraph" w:styleId="FootnoteText">
    <w:name w:val="footnote text"/>
    <w:basedOn w:val="BlockText"/>
    <w:uiPriority w:val="9"/>
    <w:unhideWhenUsed/>
    <w:qFormat/>
    <w:rsid w:val="004371F4"/>
    <w:rPr>
      <w:szCs w:val="20"/>
    </w:rPr>
  </w:style>
  <w:style w:type="paragraph" w:customStyle="1" w:styleId="FootnoteBlockText">
    <w:name w:val="Footnote Block Text"/>
    <w:basedOn w:val="FootnoteText"/>
    <w:uiPriority w:val="9"/>
    <w:unhideWhenUsed/>
    <w:qFormat/>
    <w:rsid w:val="004371F4"/>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CF29B8"/>
    <w:pPr>
      <w:spacing w:after="480"/>
      <w:jc w:val="center"/>
    </w:pPr>
    <w:rPr>
      <w:rFonts w:ascii="Arial" w:hAnsi="Arial" w:cs="Arial"/>
      <w:i w:val="0"/>
      <w:iCs/>
      <w:sz w:val="20"/>
      <w:szCs w:val="20"/>
    </w:rPr>
  </w:style>
  <w:style w:type="paragraph" w:customStyle="1" w:styleId="Figure">
    <w:name w:val="Figure"/>
    <w:basedOn w:val="Normal"/>
  </w:style>
  <w:style w:type="paragraph" w:customStyle="1" w:styleId="CaptionedFigure">
    <w:name w:val="Captioned Figure"/>
    <w:basedOn w:val="Figure"/>
    <w:rsid w:val="00CF29B8"/>
    <w:pPr>
      <w:keepNext/>
      <w:spacing w:before="360" w:after="120"/>
      <w:jc w:val="center"/>
    </w:pPr>
    <w:rPr>
      <w:rFonts w:ascii="Arial" w:hAnsi="Arial" w:cs="Arial"/>
      <w:noProof/>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C445C3"/>
    <w:rPr>
      <w:vertAlign w:val="superscript"/>
    </w:rPr>
  </w:style>
  <w:style w:type="character" w:styleId="Hyperlink">
    <w:name w:val="Hyperlink"/>
    <w:basedOn w:val="DefaultParagraphFont"/>
    <w:uiPriority w:val="99"/>
    <w:rsid w:val="00D51431"/>
    <w:rPr>
      <w:color w:val="0432FF"/>
      <w:u w:val="single"/>
    </w:rPr>
  </w:style>
  <w:style w:type="paragraph" w:styleId="TOCHeading">
    <w:name w:val="TOC Heading"/>
    <w:basedOn w:val="Heading1"/>
    <w:next w:val="BodyText"/>
    <w:uiPriority w:val="39"/>
    <w:unhideWhenUsed/>
    <w:qFormat/>
    <w:rsid w:val="00C42C6D"/>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42C6D"/>
    <w:pPr>
      <w:tabs>
        <w:tab w:val="right" w:leader="dot" w:pos="9350"/>
      </w:tabs>
      <w:spacing w:after="100" w:line="360" w:lineRule="auto"/>
    </w:pPr>
    <w:rPr>
      <w:rFonts w:ascii="Arial" w:hAnsi="Arial" w:cs="Arial"/>
    </w:rPr>
  </w:style>
  <w:style w:type="paragraph" w:styleId="TOC2">
    <w:name w:val="toc 2"/>
    <w:basedOn w:val="Normal"/>
    <w:next w:val="Normal"/>
    <w:autoRedefine/>
    <w:uiPriority w:val="39"/>
    <w:rsid w:val="00C42C6D"/>
    <w:pPr>
      <w:tabs>
        <w:tab w:val="right" w:leader="dot" w:pos="9350"/>
      </w:tabs>
      <w:spacing w:after="100" w:line="360" w:lineRule="auto"/>
      <w:ind w:left="240"/>
    </w:pPr>
    <w:rPr>
      <w:rFonts w:ascii="Arial" w:hAnsi="Arial" w:cs="Arial"/>
      <w:noProof/>
    </w:rPr>
  </w:style>
  <w:style w:type="paragraph" w:styleId="Revision">
    <w:name w:val="Revision"/>
    <w:hidden/>
    <w:rsid w:val="00A24B11"/>
    <w:pPr>
      <w:spacing w:after="0"/>
    </w:pPr>
  </w:style>
  <w:style w:type="character" w:styleId="FollowedHyperlink">
    <w:name w:val="FollowedHyperlink"/>
    <w:basedOn w:val="DefaultParagraphFont"/>
    <w:rsid w:val="00D51431"/>
    <w:rPr>
      <w:rFonts w:ascii="Arial" w:hAnsi="Arial"/>
      <w:color w:val="800080" w:themeColor="followedHyperlink"/>
      <w:u w:val="single"/>
    </w:rPr>
  </w:style>
  <w:style w:type="paragraph" w:styleId="TOC3">
    <w:name w:val="toc 3"/>
    <w:basedOn w:val="Normal"/>
    <w:next w:val="Normal"/>
    <w:autoRedefine/>
    <w:uiPriority w:val="39"/>
    <w:rsid w:val="00D51431"/>
    <w:pPr>
      <w:spacing w:after="100"/>
      <w:ind w:left="480"/>
    </w:pPr>
  </w:style>
  <w:style w:type="character" w:styleId="SmartLink">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eronsworld.net/"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mattersinmediaart.org/" TargetMode="External"/><Relationship Id="rId12" Type="http://schemas.openxmlformats.org/officeDocument/2006/relationships/image" Target="media/image4.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5" Type="http://schemas.openxmlformats.org/officeDocument/2006/relationships/footnotes" Target="footnotes.xml"/><Relationship Id="rId10" Type="http://schemas.openxmlformats.org/officeDocument/2006/relationships/image" Target="media/image2.jpg"/><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20</Pages>
  <Words>4999</Words>
  <Characters>28497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33430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cp:lastModifiedBy>Javier de Azkue</cp:lastModifiedBy>
  <cp:revision>2</cp:revision>
  <dcterms:created xsi:type="dcterms:W3CDTF">2024-02-15T22:05:00Z</dcterms:created>
  <dcterms:modified xsi:type="dcterms:W3CDTF">2024-02-15T22:05:00Z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