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41FC7" w14:textId="77777777" w:rsidR="00DA52CC" w:rsidRPr="00DA52CC" w:rsidRDefault="00000000">
      <w:pPr>
        <w:pStyle w:val="Title"/>
        <w:rPr>
          <w:b w:val="0"/>
          <w:bCs w:val="0"/>
        </w:rPr>
      </w:pPr>
      <w:r w:rsidRPr="00DA52CC">
        <w:rPr>
          <w:b w:val="0"/>
          <w:bCs w:val="0"/>
        </w:rPr>
        <w:t xml:space="preserve">La </w:t>
      </w:r>
      <w:proofErr w:type="spellStart"/>
      <w:r w:rsidRPr="00DA52CC">
        <w:rPr>
          <w:b w:val="0"/>
          <w:bCs w:val="0"/>
        </w:rPr>
        <w:t>preservación</w:t>
      </w:r>
      <w:proofErr w:type="spellEnd"/>
      <w:r w:rsidRPr="00DA52CC">
        <w:rPr>
          <w:b w:val="0"/>
          <w:bCs w:val="0"/>
        </w:rPr>
        <w:t xml:space="preserve"> </w:t>
      </w:r>
      <w:proofErr w:type="spellStart"/>
      <w:r w:rsidRPr="00DA52CC">
        <w:rPr>
          <w:b w:val="0"/>
          <w:bCs w:val="0"/>
        </w:rPr>
        <w:t>involuntaria</w:t>
      </w:r>
      <w:proofErr w:type="spellEnd"/>
    </w:p>
    <w:p w14:paraId="0A35A9C4" w14:textId="6E139265" w:rsidR="003F17C4" w:rsidRPr="003C4025" w:rsidRDefault="00000000" w:rsidP="00DA52CC">
      <w:pPr>
        <w:pStyle w:val="Subtitle"/>
        <w:rPr>
          <w:b w:val="0"/>
          <w:bCs w:val="0"/>
          <w:i/>
          <w:iCs/>
        </w:rPr>
      </w:pPr>
      <w:proofErr w:type="spellStart"/>
      <w:r w:rsidRPr="003C4025">
        <w:rPr>
          <w:b w:val="0"/>
          <w:bCs w:val="0"/>
          <w:i/>
          <w:iCs/>
        </w:rPr>
        <w:t>Estrategias</w:t>
      </w:r>
      <w:proofErr w:type="spellEnd"/>
      <w:r w:rsidRPr="003C4025">
        <w:rPr>
          <w:b w:val="0"/>
          <w:bCs w:val="0"/>
          <w:i/>
          <w:iCs/>
        </w:rPr>
        <w:t xml:space="preserve"> </w:t>
      </w:r>
      <w:proofErr w:type="spellStart"/>
      <w:r w:rsidRPr="003C4025">
        <w:rPr>
          <w:b w:val="0"/>
          <w:bCs w:val="0"/>
          <w:i/>
          <w:iCs/>
        </w:rPr>
        <w:t>híbridas</w:t>
      </w:r>
      <w:proofErr w:type="spellEnd"/>
      <w:r w:rsidRPr="003C4025">
        <w:rPr>
          <w:b w:val="0"/>
          <w:bCs w:val="0"/>
          <w:i/>
          <w:iCs/>
        </w:rPr>
        <w:t xml:space="preserve"> de </w:t>
      </w:r>
      <w:proofErr w:type="spellStart"/>
      <w:r w:rsidRPr="003C4025">
        <w:rPr>
          <w:b w:val="0"/>
          <w:bCs w:val="0"/>
          <w:i/>
          <w:iCs/>
        </w:rPr>
        <w:t>permanencia</w:t>
      </w:r>
      <w:proofErr w:type="spellEnd"/>
      <w:r w:rsidRPr="003C4025">
        <w:rPr>
          <w:b w:val="0"/>
          <w:bCs w:val="0"/>
          <w:i/>
          <w:iCs/>
        </w:rPr>
        <w:t xml:space="preserve"> </w:t>
      </w:r>
      <w:proofErr w:type="spellStart"/>
      <w:r w:rsidRPr="003C4025">
        <w:rPr>
          <w:b w:val="0"/>
          <w:bCs w:val="0"/>
          <w:i/>
          <w:iCs/>
        </w:rPr>
        <w:t>en</w:t>
      </w:r>
      <w:proofErr w:type="spellEnd"/>
      <w:r w:rsidRPr="003C4025">
        <w:rPr>
          <w:b w:val="0"/>
          <w:bCs w:val="0"/>
          <w:i/>
          <w:iCs/>
        </w:rPr>
        <w:t xml:space="preserve"> </w:t>
      </w:r>
      <w:proofErr w:type="spellStart"/>
      <w:r w:rsidRPr="003C4025">
        <w:rPr>
          <w:b w:val="0"/>
          <w:bCs w:val="0"/>
          <w:i/>
          <w:iCs/>
        </w:rPr>
        <w:t>obras</w:t>
      </w:r>
      <w:proofErr w:type="spellEnd"/>
      <w:r w:rsidRPr="003C4025">
        <w:rPr>
          <w:b w:val="0"/>
          <w:bCs w:val="0"/>
          <w:i/>
          <w:iCs/>
        </w:rPr>
        <w:t xml:space="preserve"> de </w:t>
      </w:r>
      <w:proofErr w:type="spellStart"/>
      <w:r w:rsidRPr="003C4025">
        <w:rPr>
          <w:b w:val="0"/>
          <w:bCs w:val="0"/>
          <w:i/>
          <w:iCs/>
        </w:rPr>
        <w:t>arte</w:t>
      </w:r>
      <w:proofErr w:type="spellEnd"/>
      <w:r w:rsidRPr="003C4025">
        <w:rPr>
          <w:b w:val="0"/>
          <w:bCs w:val="0"/>
          <w:i/>
          <w:iCs/>
        </w:rPr>
        <w:t xml:space="preserve"> digital</w:t>
      </w:r>
    </w:p>
    <w:p w14:paraId="47BE72E2" w14:textId="77777777" w:rsidR="003F17C4" w:rsidRDefault="00000000">
      <w:pPr>
        <w:pStyle w:val="Author"/>
      </w:pPr>
      <w:r>
        <w:t>Javier de Azkue</w:t>
      </w:r>
    </w:p>
    <w:sdt>
      <w:sdtPr>
        <w:rPr>
          <w:rFonts w:asciiTheme="minorHAnsi" w:eastAsiaTheme="minorHAnsi" w:hAnsiTheme="minorHAnsi" w:cstheme="minorBidi"/>
          <w:b w:val="0"/>
          <w:bCs w:val="0"/>
          <w:sz w:val="24"/>
          <w:szCs w:val="24"/>
        </w:rPr>
        <w:id w:val="-1302455109"/>
        <w:docPartObj>
          <w:docPartGallery w:val="Table of Contents"/>
          <w:docPartUnique/>
        </w:docPartObj>
      </w:sdtPr>
      <w:sdtContent>
        <w:p w14:paraId="704A2828" w14:textId="54856650" w:rsidR="003F17C4" w:rsidRPr="00DA52CC" w:rsidRDefault="00DA52CC" w:rsidP="00DA52CC">
          <w:pPr>
            <w:pStyle w:val="Heading1"/>
          </w:pPr>
          <w:proofErr w:type="spellStart"/>
          <w:r>
            <w:rPr>
              <w:rFonts w:eastAsiaTheme="minorHAnsi"/>
            </w:rPr>
            <w:t>Índice</w:t>
          </w:r>
          <w:proofErr w:type="spellEnd"/>
        </w:p>
        <w:p w14:paraId="604B690B" w14:textId="763E07B6" w:rsidR="00DA52CC" w:rsidRDefault="00000000">
          <w:pPr>
            <w:pStyle w:val="TOC1"/>
            <w:rPr>
              <w:rFonts w:asciiTheme="minorHAnsi" w:eastAsiaTheme="minorEastAsia" w:hAnsiTheme="minorHAnsi" w:cstheme="minorBidi"/>
              <w:noProof/>
              <w:kern w:val="2"/>
              <w:lang w:val="en-AR"/>
              <w14:ligatures w14:val="standardContextual"/>
            </w:rPr>
          </w:pPr>
          <w:r>
            <w:fldChar w:fldCharType="begin"/>
          </w:r>
          <w:r>
            <w:instrText>TOC \o "1-3" \h \z \u</w:instrText>
          </w:r>
          <w:r>
            <w:fldChar w:fldCharType="separate"/>
          </w:r>
          <w:hyperlink w:anchor="_Toc162529292" w:history="1">
            <w:r w:rsidR="00DA52CC" w:rsidRPr="00417BF2">
              <w:rPr>
                <w:rStyle w:val="Hyperlink"/>
                <w:noProof/>
              </w:rPr>
              <w:t>Resumen</w:t>
            </w:r>
            <w:r w:rsidR="00DA52CC">
              <w:rPr>
                <w:noProof/>
                <w:webHidden/>
              </w:rPr>
              <w:tab/>
            </w:r>
            <w:r w:rsidR="00DA52CC">
              <w:rPr>
                <w:noProof/>
                <w:webHidden/>
              </w:rPr>
              <w:fldChar w:fldCharType="begin"/>
            </w:r>
            <w:r w:rsidR="00DA52CC">
              <w:rPr>
                <w:noProof/>
                <w:webHidden/>
              </w:rPr>
              <w:instrText xml:space="preserve"> PAGEREF _Toc162529292 \h </w:instrText>
            </w:r>
            <w:r w:rsidR="00DA52CC">
              <w:rPr>
                <w:noProof/>
                <w:webHidden/>
              </w:rPr>
            </w:r>
            <w:r w:rsidR="00DA52CC">
              <w:rPr>
                <w:noProof/>
                <w:webHidden/>
              </w:rPr>
              <w:fldChar w:fldCharType="separate"/>
            </w:r>
            <w:r w:rsidR="00DA52CC">
              <w:rPr>
                <w:noProof/>
                <w:webHidden/>
              </w:rPr>
              <w:t>4</w:t>
            </w:r>
            <w:r w:rsidR="00DA52CC">
              <w:rPr>
                <w:noProof/>
                <w:webHidden/>
              </w:rPr>
              <w:fldChar w:fldCharType="end"/>
            </w:r>
          </w:hyperlink>
        </w:p>
        <w:p w14:paraId="4809BB9D" w14:textId="682C6525"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293" w:history="1">
            <w:r w:rsidR="00DA52CC" w:rsidRPr="00417BF2">
              <w:rPr>
                <w:rStyle w:val="Hyperlink"/>
                <w:noProof/>
              </w:rPr>
              <w:t>Palabras clave</w:t>
            </w:r>
            <w:r w:rsidR="00DA52CC">
              <w:rPr>
                <w:noProof/>
                <w:webHidden/>
              </w:rPr>
              <w:tab/>
            </w:r>
            <w:r w:rsidR="00DA52CC">
              <w:rPr>
                <w:noProof/>
                <w:webHidden/>
              </w:rPr>
              <w:fldChar w:fldCharType="begin"/>
            </w:r>
            <w:r w:rsidR="00DA52CC">
              <w:rPr>
                <w:noProof/>
                <w:webHidden/>
              </w:rPr>
              <w:instrText xml:space="preserve"> PAGEREF _Toc162529293 \h </w:instrText>
            </w:r>
            <w:r w:rsidR="00DA52CC">
              <w:rPr>
                <w:noProof/>
                <w:webHidden/>
              </w:rPr>
            </w:r>
            <w:r w:rsidR="00DA52CC">
              <w:rPr>
                <w:noProof/>
                <w:webHidden/>
              </w:rPr>
              <w:fldChar w:fldCharType="separate"/>
            </w:r>
            <w:r w:rsidR="00DA52CC">
              <w:rPr>
                <w:noProof/>
                <w:webHidden/>
              </w:rPr>
              <w:t>5</w:t>
            </w:r>
            <w:r w:rsidR="00DA52CC">
              <w:rPr>
                <w:noProof/>
                <w:webHidden/>
              </w:rPr>
              <w:fldChar w:fldCharType="end"/>
            </w:r>
          </w:hyperlink>
        </w:p>
        <w:p w14:paraId="386F501A" w14:textId="65C1DF8A" w:rsidR="00DA52CC" w:rsidRDefault="00000000">
          <w:pPr>
            <w:pStyle w:val="TOC1"/>
            <w:rPr>
              <w:rFonts w:asciiTheme="minorHAnsi" w:eastAsiaTheme="minorEastAsia" w:hAnsiTheme="minorHAnsi" w:cstheme="minorBidi"/>
              <w:noProof/>
              <w:kern w:val="2"/>
              <w:lang w:val="en-AR"/>
              <w14:ligatures w14:val="standardContextual"/>
            </w:rPr>
          </w:pPr>
          <w:hyperlink w:anchor="_Toc162529294" w:history="1">
            <w:r w:rsidR="00DA52CC" w:rsidRPr="00417BF2">
              <w:rPr>
                <w:rStyle w:val="Hyperlink"/>
                <w:noProof/>
              </w:rPr>
              <w:t>I. Introducción</w:t>
            </w:r>
            <w:r w:rsidR="00DA52CC">
              <w:rPr>
                <w:noProof/>
                <w:webHidden/>
              </w:rPr>
              <w:tab/>
            </w:r>
            <w:r w:rsidR="00DA52CC">
              <w:rPr>
                <w:noProof/>
                <w:webHidden/>
              </w:rPr>
              <w:fldChar w:fldCharType="begin"/>
            </w:r>
            <w:r w:rsidR="00DA52CC">
              <w:rPr>
                <w:noProof/>
                <w:webHidden/>
              </w:rPr>
              <w:instrText xml:space="preserve"> PAGEREF _Toc162529294 \h </w:instrText>
            </w:r>
            <w:r w:rsidR="00DA52CC">
              <w:rPr>
                <w:noProof/>
                <w:webHidden/>
              </w:rPr>
            </w:r>
            <w:r w:rsidR="00DA52CC">
              <w:rPr>
                <w:noProof/>
                <w:webHidden/>
              </w:rPr>
              <w:fldChar w:fldCharType="separate"/>
            </w:r>
            <w:r w:rsidR="00DA52CC">
              <w:rPr>
                <w:noProof/>
                <w:webHidden/>
              </w:rPr>
              <w:t>6</w:t>
            </w:r>
            <w:r w:rsidR="00DA52CC">
              <w:rPr>
                <w:noProof/>
                <w:webHidden/>
              </w:rPr>
              <w:fldChar w:fldCharType="end"/>
            </w:r>
          </w:hyperlink>
        </w:p>
        <w:p w14:paraId="2160B5A9" w14:textId="09202EFA" w:rsidR="00DA52CC" w:rsidRDefault="00000000">
          <w:pPr>
            <w:pStyle w:val="TOC2"/>
            <w:rPr>
              <w:rFonts w:asciiTheme="minorHAnsi" w:eastAsiaTheme="minorEastAsia" w:hAnsiTheme="minorHAnsi" w:cstheme="minorBidi"/>
              <w:kern w:val="2"/>
              <w:lang w:val="en-AR"/>
              <w14:ligatures w14:val="standardContextual"/>
            </w:rPr>
          </w:pPr>
          <w:hyperlink w:anchor="_Toc162529295" w:history="1">
            <w:r w:rsidR="00DA52CC" w:rsidRPr="00417BF2">
              <w:rPr>
                <w:rStyle w:val="Hyperlink"/>
              </w:rPr>
              <w:t>Henrietta (2014)</w:t>
            </w:r>
            <w:r w:rsidR="00DA52CC">
              <w:rPr>
                <w:webHidden/>
              </w:rPr>
              <w:tab/>
            </w:r>
            <w:r w:rsidR="00DA52CC">
              <w:rPr>
                <w:webHidden/>
              </w:rPr>
              <w:fldChar w:fldCharType="begin"/>
            </w:r>
            <w:r w:rsidR="00DA52CC">
              <w:rPr>
                <w:webHidden/>
              </w:rPr>
              <w:instrText xml:space="preserve"> PAGEREF _Toc162529295 \h </w:instrText>
            </w:r>
            <w:r w:rsidR="00DA52CC">
              <w:rPr>
                <w:webHidden/>
              </w:rPr>
            </w:r>
            <w:r w:rsidR="00DA52CC">
              <w:rPr>
                <w:webHidden/>
              </w:rPr>
              <w:fldChar w:fldCharType="separate"/>
            </w:r>
            <w:r w:rsidR="00DA52CC">
              <w:rPr>
                <w:webHidden/>
              </w:rPr>
              <w:t>9</w:t>
            </w:r>
            <w:r w:rsidR="00DA52CC">
              <w:rPr>
                <w:webHidden/>
              </w:rPr>
              <w:fldChar w:fldCharType="end"/>
            </w:r>
          </w:hyperlink>
        </w:p>
        <w:p w14:paraId="1625E16C" w14:textId="6FC4F564" w:rsidR="00DA52CC" w:rsidRDefault="00000000">
          <w:pPr>
            <w:pStyle w:val="TOC2"/>
            <w:rPr>
              <w:rFonts w:asciiTheme="minorHAnsi" w:eastAsiaTheme="minorEastAsia" w:hAnsiTheme="minorHAnsi" w:cstheme="minorBidi"/>
              <w:kern w:val="2"/>
              <w:lang w:val="en-AR"/>
              <w14:ligatures w14:val="standardContextual"/>
            </w:rPr>
          </w:pPr>
          <w:hyperlink w:anchor="_Toc162529296" w:history="1">
            <w:r w:rsidR="00DA52CC" w:rsidRPr="00417BF2">
              <w:rPr>
                <w:rStyle w:val="Hyperlink"/>
              </w:rPr>
              <w:t>Cuanto más se conecta, menos se conecta (2019)</w:t>
            </w:r>
            <w:r w:rsidR="00DA52CC">
              <w:rPr>
                <w:webHidden/>
              </w:rPr>
              <w:tab/>
            </w:r>
            <w:r w:rsidR="00DA52CC">
              <w:rPr>
                <w:webHidden/>
              </w:rPr>
              <w:fldChar w:fldCharType="begin"/>
            </w:r>
            <w:r w:rsidR="00DA52CC">
              <w:rPr>
                <w:webHidden/>
              </w:rPr>
              <w:instrText xml:space="preserve"> PAGEREF _Toc162529296 \h </w:instrText>
            </w:r>
            <w:r w:rsidR="00DA52CC">
              <w:rPr>
                <w:webHidden/>
              </w:rPr>
            </w:r>
            <w:r w:rsidR="00DA52CC">
              <w:rPr>
                <w:webHidden/>
              </w:rPr>
              <w:fldChar w:fldCharType="separate"/>
            </w:r>
            <w:r w:rsidR="00DA52CC">
              <w:rPr>
                <w:webHidden/>
              </w:rPr>
              <w:t>18</w:t>
            </w:r>
            <w:r w:rsidR="00DA52CC">
              <w:rPr>
                <w:webHidden/>
              </w:rPr>
              <w:fldChar w:fldCharType="end"/>
            </w:r>
          </w:hyperlink>
        </w:p>
        <w:p w14:paraId="4645BB95" w14:textId="35CDD3A3" w:rsidR="00DA52CC" w:rsidRDefault="00000000">
          <w:pPr>
            <w:pStyle w:val="TOC2"/>
            <w:rPr>
              <w:rFonts w:asciiTheme="minorHAnsi" w:eastAsiaTheme="minorEastAsia" w:hAnsiTheme="minorHAnsi" w:cstheme="minorBidi"/>
              <w:kern w:val="2"/>
              <w:lang w:val="en-AR"/>
              <w14:ligatures w14:val="standardContextual"/>
            </w:rPr>
          </w:pPr>
          <w:hyperlink w:anchor="_Toc162529297" w:history="1">
            <w:r w:rsidR="00DA52CC" w:rsidRPr="00417BF2">
              <w:rPr>
                <w:rStyle w:val="Hyperlink"/>
              </w:rPr>
              <w:t>La preservación involuntaria</w:t>
            </w:r>
            <w:r w:rsidR="00DA52CC">
              <w:rPr>
                <w:webHidden/>
              </w:rPr>
              <w:tab/>
            </w:r>
            <w:r w:rsidR="00DA52CC">
              <w:rPr>
                <w:webHidden/>
              </w:rPr>
              <w:fldChar w:fldCharType="begin"/>
            </w:r>
            <w:r w:rsidR="00DA52CC">
              <w:rPr>
                <w:webHidden/>
              </w:rPr>
              <w:instrText xml:space="preserve"> PAGEREF _Toc162529297 \h </w:instrText>
            </w:r>
            <w:r w:rsidR="00DA52CC">
              <w:rPr>
                <w:webHidden/>
              </w:rPr>
            </w:r>
            <w:r w:rsidR="00DA52CC">
              <w:rPr>
                <w:webHidden/>
              </w:rPr>
              <w:fldChar w:fldCharType="separate"/>
            </w:r>
            <w:r w:rsidR="00DA52CC">
              <w:rPr>
                <w:webHidden/>
              </w:rPr>
              <w:t>23</w:t>
            </w:r>
            <w:r w:rsidR="00DA52CC">
              <w:rPr>
                <w:webHidden/>
              </w:rPr>
              <w:fldChar w:fldCharType="end"/>
            </w:r>
          </w:hyperlink>
        </w:p>
        <w:p w14:paraId="7C3A2AAD" w14:textId="144B828B" w:rsidR="00DA52CC" w:rsidRDefault="00000000">
          <w:pPr>
            <w:pStyle w:val="TOC1"/>
            <w:rPr>
              <w:rFonts w:asciiTheme="minorHAnsi" w:eastAsiaTheme="minorEastAsia" w:hAnsiTheme="minorHAnsi" w:cstheme="minorBidi"/>
              <w:noProof/>
              <w:kern w:val="2"/>
              <w:lang w:val="en-AR"/>
              <w14:ligatures w14:val="standardContextual"/>
            </w:rPr>
          </w:pPr>
          <w:hyperlink w:anchor="_Toc162529298" w:history="1">
            <w:r w:rsidR="00DA52CC" w:rsidRPr="00417BF2">
              <w:rPr>
                <w:rStyle w:val="Hyperlink"/>
                <w:noProof/>
              </w:rPr>
              <w:t>II. Preservación y obsolescencia</w:t>
            </w:r>
            <w:r w:rsidR="00DA52CC">
              <w:rPr>
                <w:noProof/>
                <w:webHidden/>
              </w:rPr>
              <w:tab/>
            </w:r>
            <w:r w:rsidR="00DA52CC">
              <w:rPr>
                <w:noProof/>
                <w:webHidden/>
              </w:rPr>
              <w:fldChar w:fldCharType="begin"/>
            </w:r>
            <w:r w:rsidR="00DA52CC">
              <w:rPr>
                <w:noProof/>
                <w:webHidden/>
              </w:rPr>
              <w:instrText xml:space="preserve"> PAGEREF _Toc162529298 \h </w:instrText>
            </w:r>
            <w:r w:rsidR="00DA52CC">
              <w:rPr>
                <w:noProof/>
                <w:webHidden/>
              </w:rPr>
            </w:r>
            <w:r w:rsidR="00DA52CC">
              <w:rPr>
                <w:noProof/>
                <w:webHidden/>
              </w:rPr>
              <w:fldChar w:fldCharType="separate"/>
            </w:r>
            <w:r w:rsidR="00DA52CC">
              <w:rPr>
                <w:noProof/>
                <w:webHidden/>
              </w:rPr>
              <w:t>25</w:t>
            </w:r>
            <w:r w:rsidR="00DA52CC">
              <w:rPr>
                <w:noProof/>
                <w:webHidden/>
              </w:rPr>
              <w:fldChar w:fldCharType="end"/>
            </w:r>
          </w:hyperlink>
        </w:p>
        <w:p w14:paraId="5E843019" w14:textId="46DE22B2" w:rsidR="00DA52CC" w:rsidRDefault="00000000">
          <w:pPr>
            <w:pStyle w:val="TOC2"/>
            <w:rPr>
              <w:rFonts w:asciiTheme="minorHAnsi" w:eastAsiaTheme="minorEastAsia" w:hAnsiTheme="minorHAnsi" w:cstheme="minorBidi"/>
              <w:kern w:val="2"/>
              <w:lang w:val="en-AR"/>
              <w14:ligatures w14:val="standardContextual"/>
            </w:rPr>
          </w:pPr>
          <w:hyperlink w:anchor="_Toc162529299" w:history="1">
            <w:r w:rsidR="00DA52CC" w:rsidRPr="00417BF2">
              <w:rPr>
                <w:rStyle w:val="Hyperlink"/>
              </w:rPr>
              <w:t>El desafío de preservar</w:t>
            </w:r>
            <w:r w:rsidR="00DA52CC">
              <w:rPr>
                <w:webHidden/>
              </w:rPr>
              <w:tab/>
            </w:r>
            <w:r w:rsidR="00DA52CC">
              <w:rPr>
                <w:webHidden/>
              </w:rPr>
              <w:fldChar w:fldCharType="begin"/>
            </w:r>
            <w:r w:rsidR="00DA52CC">
              <w:rPr>
                <w:webHidden/>
              </w:rPr>
              <w:instrText xml:space="preserve"> PAGEREF _Toc162529299 \h </w:instrText>
            </w:r>
            <w:r w:rsidR="00DA52CC">
              <w:rPr>
                <w:webHidden/>
              </w:rPr>
            </w:r>
            <w:r w:rsidR="00DA52CC">
              <w:rPr>
                <w:webHidden/>
              </w:rPr>
              <w:fldChar w:fldCharType="separate"/>
            </w:r>
            <w:r w:rsidR="00DA52CC">
              <w:rPr>
                <w:webHidden/>
              </w:rPr>
              <w:t>26</w:t>
            </w:r>
            <w:r w:rsidR="00DA52CC">
              <w:rPr>
                <w:webHidden/>
              </w:rPr>
              <w:fldChar w:fldCharType="end"/>
            </w:r>
          </w:hyperlink>
        </w:p>
        <w:p w14:paraId="103615A9" w14:textId="06666FB0"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00" w:history="1">
            <w:r w:rsidR="00DA52CC" w:rsidRPr="00417BF2">
              <w:rPr>
                <w:rStyle w:val="Hyperlink"/>
                <w:noProof/>
              </w:rPr>
              <w:t>Orígenes, criterios y alternativas</w:t>
            </w:r>
            <w:r w:rsidR="00DA52CC">
              <w:rPr>
                <w:noProof/>
                <w:webHidden/>
              </w:rPr>
              <w:tab/>
            </w:r>
            <w:r w:rsidR="00DA52CC">
              <w:rPr>
                <w:noProof/>
                <w:webHidden/>
              </w:rPr>
              <w:fldChar w:fldCharType="begin"/>
            </w:r>
            <w:r w:rsidR="00DA52CC">
              <w:rPr>
                <w:noProof/>
                <w:webHidden/>
              </w:rPr>
              <w:instrText xml:space="preserve"> PAGEREF _Toc162529300 \h </w:instrText>
            </w:r>
            <w:r w:rsidR="00DA52CC">
              <w:rPr>
                <w:noProof/>
                <w:webHidden/>
              </w:rPr>
            </w:r>
            <w:r w:rsidR="00DA52CC">
              <w:rPr>
                <w:noProof/>
                <w:webHidden/>
              </w:rPr>
              <w:fldChar w:fldCharType="separate"/>
            </w:r>
            <w:r w:rsidR="00DA52CC">
              <w:rPr>
                <w:noProof/>
                <w:webHidden/>
              </w:rPr>
              <w:t>26</w:t>
            </w:r>
            <w:r w:rsidR="00DA52CC">
              <w:rPr>
                <w:noProof/>
                <w:webHidden/>
              </w:rPr>
              <w:fldChar w:fldCharType="end"/>
            </w:r>
          </w:hyperlink>
        </w:p>
        <w:p w14:paraId="05E9C16D" w14:textId="2ACC6DA2"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01" w:history="1">
            <w:r w:rsidR="00DA52CC" w:rsidRPr="00417BF2">
              <w:rPr>
                <w:rStyle w:val="Hyperlink"/>
                <w:noProof/>
              </w:rPr>
              <w:t>Una obligación incuestionable</w:t>
            </w:r>
            <w:r w:rsidR="00DA52CC">
              <w:rPr>
                <w:noProof/>
                <w:webHidden/>
              </w:rPr>
              <w:tab/>
            </w:r>
            <w:r w:rsidR="00DA52CC">
              <w:rPr>
                <w:noProof/>
                <w:webHidden/>
              </w:rPr>
              <w:fldChar w:fldCharType="begin"/>
            </w:r>
            <w:r w:rsidR="00DA52CC">
              <w:rPr>
                <w:noProof/>
                <w:webHidden/>
              </w:rPr>
              <w:instrText xml:space="preserve"> PAGEREF _Toc162529301 \h </w:instrText>
            </w:r>
            <w:r w:rsidR="00DA52CC">
              <w:rPr>
                <w:noProof/>
                <w:webHidden/>
              </w:rPr>
            </w:r>
            <w:r w:rsidR="00DA52CC">
              <w:rPr>
                <w:noProof/>
                <w:webHidden/>
              </w:rPr>
              <w:fldChar w:fldCharType="separate"/>
            </w:r>
            <w:r w:rsidR="00DA52CC">
              <w:rPr>
                <w:noProof/>
                <w:webHidden/>
              </w:rPr>
              <w:t>28</w:t>
            </w:r>
            <w:r w:rsidR="00DA52CC">
              <w:rPr>
                <w:noProof/>
                <w:webHidden/>
              </w:rPr>
              <w:fldChar w:fldCharType="end"/>
            </w:r>
          </w:hyperlink>
        </w:p>
        <w:p w14:paraId="73AE1B95" w14:textId="5E6FF485"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02" w:history="1">
            <w:r w:rsidR="00DA52CC" w:rsidRPr="00417BF2">
              <w:rPr>
                <w:rStyle w:val="Hyperlink"/>
                <w:noProof/>
              </w:rPr>
              <w:t>El acceso al original</w:t>
            </w:r>
            <w:r w:rsidR="00DA52CC">
              <w:rPr>
                <w:noProof/>
                <w:webHidden/>
              </w:rPr>
              <w:tab/>
            </w:r>
            <w:r w:rsidR="00DA52CC">
              <w:rPr>
                <w:noProof/>
                <w:webHidden/>
              </w:rPr>
              <w:fldChar w:fldCharType="begin"/>
            </w:r>
            <w:r w:rsidR="00DA52CC">
              <w:rPr>
                <w:noProof/>
                <w:webHidden/>
              </w:rPr>
              <w:instrText xml:space="preserve"> PAGEREF _Toc162529302 \h </w:instrText>
            </w:r>
            <w:r w:rsidR="00DA52CC">
              <w:rPr>
                <w:noProof/>
                <w:webHidden/>
              </w:rPr>
            </w:r>
            <w:r w:rsidR="00DA52CC">
              <w:rPr>
                <w:noProof/>
                <w:webHidden/>
              </w:rPr>
              <w:fldChar w:fldCharType="separate"/>
            </w:r>
            <w:r w:rsidR="00DA52CC">
              <w:rPr>
                <w:noProof/>
                <w:webHidden/>
              </w:rPr>
              <w:t>31</w:t>
            </w:r>
            <w:r w:rsidR="00DA52CC">
              <w:rPr>
                <w:noProof/>
                <w:webHidden/>
              </w:rPr>
              <w:fldChar w:fldCharType="end"/>
            </w:r>
          </w:hyperlink>
        </w:p>
        <w:p w14:paraId="79650AAD" w14:textId="34FD5C1F"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03" w:history="1">
            <w:r w:rsidR="00DA52CC" w:rsidRPr="00417BF2">
              <w:rPr>
                <w:rStyle w:val="Hyperlink"/>
                <w:noProof/>
              </w:rPr>
              <w:t>Bill Brand y la preservación accidental</w:t>
            </w:r>
            <w:r w:rsidR="00DA52CC">
              <w:rPr>
                <w:noProof/>
                <w:webHidden/>
              </w:rPr>
              <w:tab/>
            </w:r>
            <w:r w:rsidR="00DA52CC">
              <w:rPr>
                <w:noProof/>
                <w:webHidden/>
              </w:rPr>
              <w:fldChar w:fldCharType="begin"/>
            </w:r>
            <w:r w:rsidR="00DA52CC">
              <w:rPr>
                <w:noProof/>
                <w:webHidden/>
              </w:rPr>
              <w:instrText xml:space="preserve"> PAGEREF _Toc162529303 \h </w:instrText>
            </w:r>
            <w:r w:rsidR="00DA52CC">
              <w:rPr>
                <w:noProof/>
                <w:webHidden/>
              </w:rPr>
            </w:r>
            <w:r w:rsidR="00DA52CC">
              <w:rPr>
                <w:noProof/>
                <w:webHidden/>
              </w:rPr>
              <w:fldChar w:fldCharType="separate"/>
            </w:r>
            <w:r w:rsidR="00DA52CC">
              <w:rPr>
                <w:noProof/>
                <w:webHidden/>
              </w:rPr>
              <w:t>36</w:t>
            </w:r>
            <w:r w:rsidR="00DA52CC">
              <w:rPr>
                <w:noProof/>
                <w:webHidden/>
              </w:rPr>
              <w:fldChar w:fldCharType="end"/>
            </w:r>
          </w:hyperlink>
        </w:p>
        <w:p w14:paraId="34579040" w14:textId="677AAC62" w:rsidR="00DA52CC" w:rsidRDefault="00000000">
          <w:pPr>
            <w:pStyle w:val="TOC2"/>
            <w:rPr>
              <w:rFonts w:asciiTheme="minorHAnsi" w:eastAsiaTheme="minorEastAsia" w:hAnsiTheme="minorHAnsi" w:cstheme="minorBidi"/>
              <w:kern w:val="2"/>
              <w:lang w:val="en-AR"/>
              <w14:ligatures w14:val="standardContextual"/>
            </w:rPr>
          </w:pPr>
          <w:hyperlink w:anchor="_Toc162529304" w:history="1">
            <w:r w:rsidR="00DA52CC" w:rsidRPr="00417BF2">
              <w:rPr>
                <w:rStyle w:val="Hyperlink"/>
              </w:rPr>
              <w:t>Arte por computadora sin computadora</w:t>
            </w:r>
            <w:r w:rsidR="00DA52CC">
              <w:rPr>
                <w:webHidden/>
              </w:rPr>
              <w:tab/>
            </w:r>
            <w:r w:rsidR="00DA52CC">
              <w:rPr>
                <w:webHidden/>
              </w:rPr>
              <w:fldChar w:fldCharType="begin"/>
            </w:r>
            <w:r w:rsidR="00DA52CC">
              <w:rPr>
                <w:webHidden/>
              </w:rPr>
              <w:instrText xml:space="preserve"> PAGEREF _Toc162529304 \h </w:instrText>
            </w:r>
            <w:r w:rsidR="00DA52CC">
              <w:rPr>
                <w:webHidden/>
              </w:rPr>
            </w:r>
            <w:r w:rsidR="00DA52CC">
              <w:rPr>
                <w:webHidden/>
              </w:rPr>
              <w:fldChar w:fldCharType="separate"/>
            </w:r>
            <w:r w:rsidR="00DA52CC">
              <w:rPr>
                <w:webHidden/>
              </w:rPr>
              <w:t>41</w:t>
            </w:r>
            <w:r w:rsidR="00DA52CC">
              <w:rPr>
                <w:webHidden/>
              </w:rPr>
              <w:fldChar w:fldCharType="end"/>
            </w:r>
          </w:hyperlink>
        </w:p>
        <w:p w14:paraId="1E45B567" w14:textId="5CA1D105"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05" w:history="1">
            <w:r w:rsidR="00DA52CC" w:rsidRPr="00417BF2">
              <w:rPr>
                <w:rStyle w:val="Hyperlink"/>
                <w:noProof/>
              </w:rPr>
              <w:t>Los hermanos Whitney y el celuloide</w:t>
            </w:r>
            <w:r w:rsidR="00DA52CC">
              <w:rPr>
                <w:noProof/>
                <w:webHidden/>
              </w:rPr>
              <w:tab/>
            </w:r>
            <w:r w:rsidR="00DA52CC">
              <w:rPr>
                <w:noProof/>
                <w:webHidden/>
              </w:rPr>
              <w:fldChar w:fldCharType="begin"/>
            </w:r>
            <w:r w:rsidR="00DA52CC">
              <w:rPr>
                <w:noProof/>
                <w:webHidden/>
              </w:rPr>
              <w:instrText xml:space="preserve"> PAGEREF _Toc162529305 \h </w:instrText>
            </w:r>
            <w:r w:rsidR="00DA52CC">
              <w:rPr>
                <w:noProof/>
                <w:webHidden/>
              </w:rPr>
            </w:r>
            <w:r w:rsidR="00DA52CC">
              <w:rPr>
                <w:noProof/>
                <w:webHidden/>
              </w:rPr>
              <w:fldChar w:fldCharType="separate"/>
            </w:r>
            <w:r w:rsidR="00DA52CC">
              <w:rPr>
                <w:noProof/>
                <w:webHidden/>
              </w:rPr>
              <w:t>41</w:t>
            </w:r>
            <w:r w:rsidR="00DA52CC">
              <w:rPr>
                <w:noProof/>
                <w:webHidden/>
              </w:rPr>
              <w:fldChar w:fldCharType="end"/>
            </w:r>
          </w:hyperlink>
        </w:p>
        <w:p w14:paraId="734CF533" w14:textId="734208DB"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06" w:history="1">
            <w:r w:rsidR="00DA52CC" w:rsidRPr="00417BF2">
              <w:rPr>
                <w:rStyle w:val="Hyperlink"/>
                <w:noProof/>
              </w:rPr>
              <w:t>Vera Molnar y el papel</w:t>
            </w:r>
            <w:r w:rsidR="00DA52CC">
              <w:rPr>
                <w:noProof/>
                <w:webHidden/>
              </w:rPr>
              <w:tab/>
            </w:r>
            <w:r w:rsidR="00DA52CC">
              <w:rPr>
                <w:noProof/>
                <w:webHidden/>
              </w:rPr>
              <w:fldChar w:fldCharType="begin"/>
            </w:r>
            <w:r w:rsidR="00DA52CC">
              <w:rPr>
                <w:noProof/>
                <w:webHidden/>
              </w:rPr>
              <w:instrText xml:space="preserve"> PAGEREF _Toc162529306 \h </w:instrText>
            </w:r>
            <w:r w:rsidR="00DA52CC">
              <w:rPr>
                <w:noProof/>
                <w:webHidden/>
              </w:rPr>
            </w:r>
            <w:r w:rsidR="00DA52CC">
              <w:rPr>
                <w:noProof/>
                <w:webHidden/>
              </w:rPr>
              <w:fldChar w:fldCharType="separate"/>
            </w:r>
            <w:r w:rsidR="00DA52CC">
              <w:rPr>
                <w:noProof/>
                <w:webHidden/>
              </w:rPr>
              <w:t>44</w:t>
            </w:r>
            <w:r w:rsidR="00DA52CC">
              <w:rPr>
                <w:noProof/>
                <w:webHidden/>
              </w:rPr>
              <w:fldChar w:fldCharType="end"/>
            </w:r>
          </w:hyperlink>
        </w:p>
        <w:p w14:paraId="6A679BFD" w14:textId="605DC33D"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07" w:history="1">
            <w:r w:rsidR="00DA52CC" w:rsidRPr="00417BF2">
              <w:rPr>
                <w:rStyle w:val="Hyperlink"/>
                <w:noProof/>
              </w:rPr>
              <w:t>Los Paper Prints</w:t>
            </w:r>
            <w:r w:rsidR="00DA52CC">
              <w:rPr>
                <w:noProof/>
                <w:webHidden/>
              </w:rPr>
              <w:tab/>
            </w:r>
            <w:r w:rsidR="00DA52CC">
              <w:rPr>
                <w:noProof/>
                <w:webHidden/>
              </w:rPr>
              <w:fldChar w:fldCharType="begin"/>
            </w:r>
            <w:r w:rsidR="00DA52CC">
              <w:rPr>
                <w:noProof/>
                <w:webHidden/>
              </w:rPr>
              <w:instrText xml:space="preserve"> PAGEREF _Toc162529307 \h </w:instrText>
            </w:r>
            <w:r w:rsidR="00DA52CC">
              <w:rPr>
                <w:noProof/>
                <w:webHidden/>
              </w:rPr>
            </w:r>
            <w:r w:rsidR="00DA52CC">
              <w:rPr>
                <w:noProof/>
                <w:webHidden/>
              </w:rPr>
              <w:fldChar w:fldCharType="separate"/>
            </w:r>
            <w:r w:rsidR="00DA52CC">
              <w:rPr>
                <w:noProof/>
                <w:webHidden/>
              </w:rPr>
              <w:t>47</w:t>
            </w:r>
            <w:r w:rsidR="00DA52CC">
              <w:rPr>
                <w:noProof/>
                <w:webHidden/>
              </w:rPr>
              <w:fldChar w:fldCharType="end"/>
            </w:r>
          </w:hyperlink>
        </w:p>
        <w:p w14:paraId="23D8197F" w14:textId="0DB70AF4"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08" w:history="1">
            <w:r w:rsidR="00DA52CC" w:rsidRPr="00417BF2">
              <w:rPr>
                <w:rStyle w:val="Hyperlink"/>
                <w:noProof/>
              </w:rPr>
              <w:t>“Data-on-film” (digital pero tangible)</w:t>
            </w:r>
            <w:r w:rsidR="00DA52CC">
              <w:rPr>
                <w:noProof/>
                <w:webHidden/>
              </w:rPr>
              <w:tab/>
            </w:r>
            <w:r w:rsidR="00DA52CC">
              <w:rPr>
                <w:noProof/>
                <w:webHidden/>
              </w:rPr>
              <w:fldChar w:fldCharType="begin"/>
            </w:r>
            <w:r w:rsidR="00DA52CC">
              <w:rPr>
                <w:noProof/>
                <w:webHidden/>
              </w:rPr>
              <w:instrText xml:space="preserve"> PAGEREF _Toc162529308 \h </w:instrText>
            </w:r>
            <w:r w:rsidR="00DA52CC">
              <w:rPr>
                <w:noProof/>
                <w:webHidden/>
              </w:rPr>
            </w:r>
            <w:r w:rsidR="00DA52CC">
              <w:rPr>
                <w:noProof/>
                <w:webHidden/>
              </w:rPr>
              <w:fldChar w:fldCharType="separate"/>
            </w:r>
            <w:r w:rsidR="00DA52CC">
              <w:rPr>
                <w:noProof/>
                <w:webHidden/>
              </w:rPr>
              <w:t>48</w:t>
            </w:r>
            <w:r w:rsidR="00DA52CC">
              <w:rPr>
                <w:noProof/>
                <w:webHidden/>
              </w:rPr>
              <w:fldChar w:fldCharType="end"/>
            </w:r>
          </w:hyperlink>
        </w:p>
        <w:p w14:paraId="3456D5C9" w14:textId="500D30B2" w:rsidR="00DA52CC" w:rsidRDefault="00000000">
          <w:pPr>
            <w:pStyle w:val="TOC2"/>
            <w:rPr>
              <w:rFonts w:asciiTheme="minorHAnsi" w:eastAsiaTheme="minorEastAsia" w:hAnsiTheme="minorHAnsi" w:cstheme="minorBidi"/>
              <w:kern w:val="2"/>
              <w:lang w:val="en-AR"/>
              <w14:ligatures w14:val="standardContextual"/>
            </w:rPr>
          </w:pPr>
          <w:hyperlink w:anchor="_Toc162529309" w:history="1">
            <w:r w:rsidR="00DA52CC" w:rsidRPr="00417BF2">
              <w:rPr>
                <w:rStyle w:val="Hyperlink"/>
              </w:rPr>
              <w:t>Preservación de arte electrónico</w:t>
            </w:r>
            <w:r w:rsidR="00DA52CC">
              <w:rPr>
                <w:webHidden/>
              </w:rPr>
              <w:tab/>
            </w:r>
            <w:r w:rsidR="00DA52CC">
              <w:rPr>
                <w:webHidden/>
              </w:rPr>
              <w:fldChar w:fldCharType="begin"/>
            </w:r>
            <w:r w:rsidR="00DA52CC">
              <w:rPr>
                <w:webHidden/>
              </w:rPr>
              <w:instrText xml:space="preserve"> PAGEREF _Toc162529309 \h </w:instrText>
            </w:r>
            <w:r w:rsidR="00DA52CC">
              <w:rPr>
                <w:webHidden/>
              </w:rPr>
            </w:r>
            <w:r w:rsidR="00DA52CC">
              <w:rPr>
                <w:webHidden/>
              </w:rPr>
              <w:fldChar w:fldCharType="separate"/>
            </w:r>
            <w:r w:rsidR="00DA52CC">
              <w:rPr>
                <w:webHidden/>
              </w:rPr>
              <w:t>51</w:t>
            </w:r>
            <w:r w:rsidR="00DA52CC">
              <w:rPr>
                <w:webHidden/>
              </w:rPr>
              <w:fldChar w:fldCharType="end"/>
            </w:r>
          </w:hyperlink>
        </w:p>
        <w:p w14:paraId="02543FCA" w14:textId="0EEF4974"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10" w:history="1">
            <w:r w:rsidR="00DA52CC" w:rsidRPr="00417BF2">
              <w:rPr>
                <w:rStyle w:val="Hyperlink"/>
                <w:noProof/>
              </w:rPr>
              <w:t>Transformar para conservar</w:t>
            </w:r>
            <w:r w:rsidR="00DA52CC">
              <w:rPr>
                <w:noProof/>
                <w:webHidden/>
              </w:rPr>
              <w:tab/>
            </w:r>
            <w:r w:rsidR="00DA52CC">
              <w:rPr>
                <w:noProof/>
                <w:webHidden/>
              </w:rPr>
              <w:fldChar w:fldCharType="begin"/>
            </w:r>
            <w:r w:rsidR="00DA52CC">
              <w:rPr>
                <w:noProof/>
                <w:webHidden/>
              </w:rPr>
              <w:instrText xml:space="preserve"> PAGEREF _Toc162529310 \h </w:instrText>
            </w:r>
            <w:r w:rsidR="00DA52CC">
              <w:rPr>
                <w:noProof/>
                <w:webHidden/>
              </w:rPr>
            </w:r>
            <w:r w:rsidR="00DA52CC">
              <w:rPr>
                <w:noProof/>
                <w:webHidden/>
              </w:rPr>
              <w:fldChar w:fldCharType="separate"/>
            </w:r>
            <w:r w:rsidR="00DA52CC">
              <w:rPr>
                <w:noProof/>
                <w:webHidden/>
              </w:rPr>
              <w:t>51</w:t>
            </w:r>
            <w:r w:rsidR="00DA52CC">
              <w:rPr>
                <w:noProof/>
                <w:webHidden/>
              </w:rPr>
              <w:fldChar w:fldCharType="end"/>
            </w:r>
          </w:hyperlink>
        </w:p>
        <w:p w14:paraId="751FCB99" w14:textId="3089B14D"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11" w:history="1">
            <w:r w:rsidR="00DA52CC" w:rsidRPr="00417BF2">
              <w:rPr>
                <w:rStyle w:val="Hyperlink"/>
                <w:noProof/>
              </w:rPr>
              <w:t>Modelos e instutuciones</w:t>
            </w:r>
            <w:r w:rsidR="00DA52CC">
              <w:rPr>
                <w:noProof/>
                <w:webHidden/>
              </w:rPr>
              <w:tab/>
            </w:r>
            <w:r w:rsidR="00DA52CC">
              <w:rPr>
                <w:noProof/>
                <w:webHidden/>
              </w:rPr>
              <w:fldChar w:fldCharType="begin"/>
            </w:r>
            <w:r w:rsidR="00DA52CC">
              <w:rPr>
                <w:noProof/>
                <w:webHidden/>
              </w:rPr>
              <w:instrText xml:space="preserve"> PAGEREF _Toc162529311 \h </w:instrText>
            </w:r>
            <w:r w:rsidR="00DA52CC">
              <w:rPr>
                <w:noProof/>
                <w:webHidden/>
              </w:rPr>
            </w:r>
            <w:r w:rsidR="00DA52CC">
              <w:rPr>
                <w:noProof/>
                <w:webHidden/>
              </w:rPr>
              <w:fldChar w:fldCharType="separate"/>
            </w:r>
            <w:r w:rsidR="00DA52CC">
              <w:rPr>
                <w:noProof/>
                <w:webHidden/>
              </w:rPr>
              <w:t>53</w:t>
            </w:r>
            <w:r w:rsidR="00DA52CC">
              <w:rPr>
                <w:noProof/>
                <w:webHidden/>
              </w:rPr>
              <w:fldChar w:fldCharType="end"/>
            </w:r>
          </w:hyperlink>
        </w:p>
        <w:p w14:paraId="5FD294A8" w14:textId="5168F4EC"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12" w:history="1">
            <w:r w:rsidR="00DA52CC" w:rsidRPr="00417BF2">
              <w:rPr>
                <w:rStyle w:val="Hyperlink"/>
                <w:noProof/>
              </w:rPr>
              <w:t>Brian Mackern y la máquina podrida</w:t>
            </w:r>
            <w:r w:rsidR="00DA52CC">
              <w:rPr>
                <w:noProof/>
                <w:webHidden/>
              </w:rPr>
              <w:tab/>
            </w:r>
            <w:r w:rsidR="00DA52CC">
              <w:rPr>
                <w:noProof/>
                <w:webHidden/>
              </w:rPr>
              <w:fldChar w:fldCharType="begin"/>
            </w:r>
            <w:r w:rsidR="00DA52CC">
              <w:rPr>
                <w:noProof/>
                <w:webHidden/>
              </w:rPr>
              <w:instrText xml:space="preserve"> PAGEREF _Toc162529312 \h </w:instrText>
            </w:r>
            <w:r w:rsidR="00DA52CC">
              <w:rPr>
                <w:noProof/>
                <w:webHidden/>
              </w:rPr>
            </w:r>
            <w:r w:rsidR="00DA52CC">
              <w:rPr>
                <w:noProof/>
                <w:webHidden/>
              </w:rPr>
              <w:fldChar w:fldCharType="separate"/>
            </w:r>
            <w:r w:rsidR="00DA52CC">
              <w:rPr>
                <w:noProof/>
                <w:webHidden/>
              </w:rPr>
              <w:t>57</w:t>
            </w:r>
            <w:r w:rsidR="00DA52CC">
              <w:rPr>
                <w:noProof/>
                <w:webHidden/>
              </w:rPr>
              <w:fldChar w:fldCharType="end"/>
            </w:r>
          </w:hyperlink>
        </w:p>
        <w:p w14:paraId="2C9DED57" w14:textId="0FA79502" w:rsidR="00DA52CC" w:rsidRDefault="00000000">
          <w:pPr>
            <w:pStyle w:val="TOC2"/>
            <w:rPr>
              <w:rFonts w:asciiTheme="minorHAnsi" w:eastAsiaTheme="minorEastAsia" w:hAnsiTheme="minorHAnsi" w:cstheme="minorBidi"/>
              <w:kern w:val="2"/>
              <w:lang w:val="en-AR"/>
              <w14:ligatures w14:val="standardContextual"/>
            </w:rPr>
          </w:pPr>
          <w:hyperlink w:anchor="_Toc162529313" w:history="1">
            <w:r w:rsidR="00DA52CC" w:rsidRPr="00417BF2">
              <w:rPr>
                <w:rStyle w:val="Hyperlink"/>
              </w:rPr>
              <w:t>Preservación de internet</w:t>
            </w:r>
            <w:r w:rsidR="00DA52CC">
              <w:rPr>
                <w:webHidden/>
              </w:rPr>
              <w:tab/>
            </w:r>
            <w:r w:rsidR="00DA52CC">
              <w:rPr>
                <w:webHidden/>
              </w:rPr>
              <w:fldChar w:fldCharType="begin"/>
            </w:r>
            <w:r w:rsidR="00DA52CC">
              <w:rPr>
                <w:webHidden/>
              </w:rPr>
              <w:instrText xml:space="preserve"> PAGEREF _Toc162529313 \h </w:instrText>
            </w:r>
            <w:r w:rsidR="00DA52CC">
              <w:rPr>
                <w:webHidden/>
              </w:rPr>
            </w:r>
            <w:r w:rsidR="00DA52CC">
              <w:rPr>
                <w:webHidden/>
              </w:rPr>
              <w:fldChar w:fldCharType="separate"/>
            </w:r>
            <w:r w:rsidR="00DA52CC">
              <w:rPr>
                <w:webHidden/>
              </w:rPr>
              <w:t>61</w:t>
            </w:r>
            <w:r w:rsidR="00DA52CC">
              <w:rPr>
                <w:webHidden/>
              </w:rPr>
              <w:fldChar w:fldCharType="end"/>
            </w:r>
          </w:hyperlink>
        </w:p>
        <w:p w14:paraId="41A6E332" w14:textId="454EDB2B"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14" w:history="1">
            <w:r w:rsidR="00DA52CC" w:rsidRPr="00417BF2">
              <w:rPr>
                <w:rStyle w:val="Hyperlink"/>
                <w:noProof/>
              </w:rPr>
              <w:t>Internet archive</w:t>
            </w:r>
            <w:r w:rsidR="00DA52CC">
              <w:rPr>
                <w:noProof/>
                <w:webHidden/>
              </w:rPr>
              <w:tab/>
            </w:r>
            <w:r w:rsidR="00DA52CC">
              <w:rPr>
                <w:noProof/>
                <w:webHidden/>
              </w:rPr>
              <w:fldChar w:fldCharType="begin"/>
            </w:r>
            <w:r w:rsidR="00DA52CC">
              <w:rPr>
                <w:noProof/>
                <w:webHidden/>
              </w:rPr>
              <w:instrText xml:space="preserve"> PAGEREF _Toc162529314 \h </w:instrText>
            </w:r>
            <w:r w:rsidR="00DA52CC">
              <w:rPr>
                <w:noProof/>
                <w:webHidden/>
              </w:rPr>
            </w:r>
            <w:r w:rsidR="00DA52CC">
              <w:rPr>
                <w:noProof/>
                <w:webHidden/>
              </w:rPr>
              <w:fldChar w:fldCharType="separate"/>
            </w:r>
            <w:r w:rsidR="00DA52CC">
              <w:rPr>
                <w:noProof/>
                <w:webHidden/>
              </w:rPr>
              <w:t>61</w:t>
            </w:r>
            <w:r w:rsidR="00DA52CC">
              <w:rPr>
                <w:noProof/>
                <w:webHidden/>
              </w:rPr>
              <w:fldChar w:fldCharType="end"/>
            </w:r>
          </w:hyperlink>
        </w:p>
        <w:p w14:paraId="3A66BEAB" w14:textId="27C716E3"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15" w:history="1">
            <w:r w:rsidR="00DA52CC" w:rsidRPr="00417BF2">
              <w:rPr>
                <w:rStyle w:val="Hyperlink"/>
                <w:noProof/>
              </w:rPr>
              <w:t>Preservación descentralizada</w:t>
            </w:r>
            <w:r w:rsidR="00DA52CC">
              <w:rPr>
                <w:noProof/>
                <w:webHidden/>
              </w:rPr>
              <w:tab/>
            </w:r>
            <w:r w:rsidR="00DA52CC">
              <w:rPr>
                <w:noProof/>
                <w:webHidden/>
              </w:rPr>
              <w:fldChar w:fldCharType="begin"/>
            </w:r>
            <w:r w:rsidR="00DA52CC">
              <w:rPr>
                <w:noProof/>
                <w:webHidden/>
              </w:rPr>
              <w:instrText xml:space="preserve"> PAGEREF _Toc162529315 \h </w:instrText>
            </w:r>
            <w:r w:rsidR="00DA52CC">
              <w:rPr>
                <w:noProof/>
                <w:webHidden/>
              </w:rPr>
            </w:r>
            <w:r w:rsidR="00DA52CC">
              <w:rPr>
                <w:noProof/>
                <w:webHidden/>
              </w:rPr>
              <w:fldChar w:fldCharType="separate"/>
            </w:r>
            <w:r w:rsidR="00DA52CC">
              <w:rPr>
                <w:noProof/>
                <w:webHidden/>
              </w:rPr>
              <w:t>63</w:t>
            </w:r>
            <w:r w:rsidR="00DA52CC">
              <w:rPr>
                <w:noProof/>
                <w:webHidden/>
              </w:rPr>
              <w:fldChar w:fldCharType="end"/>
            </w:r>
          </w:hyperlink>
        </w:p>
        <w:p w14:paraId="12AD873B" w14:textId="3DB18161"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16" w:history="1">
            <w:r w:rsidR="00DA52CC" w:rsidRPr="00417BF2">
              <w:rPr>
                <w:rStyle w:val="Hyperlink"/>
                <w:noProof/>
              </w:rPr>
              <w:t>Cameron’s World y los GIF</w:t>
            </w:r>
            <w:r w:rsidR="00DA52CC">
              <w:rPr>
                <w:noProof/>
                <w:webHidden/>
              </w:rPr>
              <w:tab/>
            </w:r>
            <w:r w:rsidR="00DA52CC">
              <w:rPr>
                <w:noProof/>
                <w:webHidden/>
              </w:rPr>
              <w:fldChar w:fldCharType="begin"/>
            </w:r>
            <w:r w:rsidR="00DA52CC">
              <w:rPr>
                <w:noProof/>
                <w:webHidden/>
              </w:rPr>
              <w:instrText xml:space="preserve"> PAGEREF _Toc162529316 \h </w:instrText>
            </w:r>
            <w:r w:rsidR="00DA52CC">
              <w:rPr>
                <w:noProof/>
                <w:webHidden/>
              </w:rPr>
            </w:r>
            <w:r w:rsidR="00DA52CC">
              <w:rPr>
                <w:noProof/>
                <w:webHidden/>
              </w:rPr>
              <w:fldChar w:fldCharType="separate"/>
            </w:r>
            <w:r w:rsidR="00DA52CC">
              <w:rPr>
                <w:noProof/>
                <w:webHidden/>
              </w:rPr>
              <w:t>65</w:t>
            </w:r>
            <w:r w:rsidR="00DA52CC">
              <w:rPr>
                <w:noProof/>
                <w:webHidden/>
              </w:rPr>
              <w:fldChar w:fldCharType="end"/>
            </w:r>
          </w:hyperlink>
        </w:p>
        <w:p w14:paraId="2629A57F" w14:textId="4B3145DA" w:rsidR="00DA52CC" w:rsidRDefault="00000000">
          <w:pPr>
            <w:pStyle w:val="TOC3"/>
            <w:tabs>
              <w:tab w:val="right" w:leader="dot" w:pos="9060"/>
            </w:tabs>
            <w:rPr>
              <w:rFonts w:asciiTheme="minorHAnsi" w:eastAsiaTheme="minorEastAsia" w:hAnsiTheme="minorHAnsi"/>
              <w:noProof/>
              <w:kern w:val="2"/>
              <w:lang w:val="en-AR"/>
              <w14:ligatures w14:val="standardContextual"/>
            </w:rPr>
          </w:pPr>
          <w:hyperlink w:anchor="_Toc162529317" w:history="1">
            <w:r w:rsidR="00DA52CC" w:rsidRPr="00417BF2">
              <w:rPr>
                <w:rStyle w:val="Hyperlink"/>
                <w:noProof/>
              </w:rPr>
              <w:t>Un momento transicional</w:t>
            </w:r>
            <w:r w:rsidR="00DA52CC">
              <w:rPr>
                <w:noProof/>
                <w:webHidden/>
              </w:rPr>
              <w:tab/>
            </w:r>
            <w:r w:rsidR="00DA52CC">
              <w:rPr>
                <w:noProof/>
                <w:webHidden/>
              </w:rPr>
              <w:fldChar w:fldCharType="begin"/>
            </w:r>
            <w:r w:rsidR="00DA52CC">
              <w:rPr>
                <w:noProof/>
                <w:webHidden/>
              </w:rPr>
              <w:instrText xml:space="preserve"> PAGEREF _Toc162529317 \h </w:instrText>
            </w:r>
            <w:r w:rsidR="00DA52CC">
              <w:rPr>
                <w:noProof/>
                <w:webHidden/>
              </w:rPr>
            </w:r>
            <w:r w:rsidR="00DA52CC">
              <w:rPr>
                <w:noProof/>
                <w:webHidden/>
              </w:rPr>
              <w:fldChar w:fldCharType="separate"/>
            </w:r>
            <w:r w:rsidR="00DA52CC">
              <w:rPr>
                <w:noProof/>
                <w:webHidden/>
              </w:rPr>
              <w:t>68</w:t>
            </w:r>
            <w:r w:rsidR="00DA52CC">
              <w:rPr>
                <w:noProof/>
                <w:webHidden/>
              </w:rPr>
              <w:fldChar w:fldCharType="end"/>
            </w:r>
          </w:hyperlink>
        </w:p>
        <w:p w14:paraId="26BEC26B" w14:textId="72BD30AF" w:rsidR="00DA52CC" w:rsidRDefault="00000000">
          <w:pPr>
            <w:pStyle w:val="TOC1"/>
            <w:rPr>
              <w:rFonts w:asciiTheme="minorHAnsi" w:eastAsiaTheme="minorEastAsia" w:hAnsiTheme="minorHAnsi" w:cstheme="minorBidi"/>
              <w:noProof/>
              <w:kern w:val="2"/>
              <w:lang w:val="en-AR"/>
              <w14:ligatures w14:val="standardContextual"/>
            </w:rPr>
          </w:pPr>
          <w:hyperlink w:anchor="_Toc162529318" w:history="1">
            <w:r w:rsidR="00DA52CC" w:rsidRPr="00417BF2">
              <w:rPr>
                <w:rStyle w:val="Hyperlink"/>
                <w:noProof/>
              </w:rPr>
              <w:t xml:space="preserve">III. </w:t>
            </w:r>
            <w:r w:rsidR="00E74EC3">
              <w:rPr>
                <w:rStyle w:val="Hyperlink"/>
                <w:noProof/>
              </w:rPr>
              <w:t>Los Films Automáticos</w:t>
            </w:r>
            <w:r w:rsidR="00DA52CC">
              <w:rPr>
                <w:noProof/>
                <w:webHidden/>
              </w:rPr>
              <w:tab/>
            </w:r>
            <w:r w:rsidR="00DA52CC">
              <w:rPr>
                <w:noProof/>
                <w:webHidden/>
              </w:rPr>
              <w:fldChar w:fldCharType="begin"/>
            </w:r>
            <w:r w:rsidR="00DA52CC">
              <w:rPr>
                <w:noProof/>
                <w:webHidden/>
              </w:rPr>
              <w:instrText xml:space="preserve"> PAGEREF _Toc162529318 \h </w:instrText>
            </w:r>
            <w:r w:rsidR="00DA52CC">
              <w:rPr>
                <w:noProof/>
                <w:webHidden/>
              </w:rPr>
            </w:r>
            <w:r w:rsidR="00DA52CC">
              <w:rPr>
                <w:noProof/>
                <w:webHidden/>
              </w:rPr>
              <w:fldChar w:fldCharType="separate"/>
            </w:r>
            <w:r w:rsidR="00DA52CC">
              <w:rPr>
                <w:noProof/>
                <w:webHidden/>
              </w:rPr>
              <w:t>71</w:t>
            </w:r>
            <w:r w:rsidR="00DA52CC">
              <w:rPr>
                <w:noProof/>
                <w:webHidden/>
              </w:rPr>
              <w:fldChar w:fldCharType="end"/>
            </w:r>
          </w:hyperlink>
        </w:p>
        <w:p w14:paraId="7F354F12" w14:textId="39BF1CF2" w:rsidR="00DA52CC" w:rsidRDefault="00000000">
          <w:pPr>
            <w:pStyle w:val="TOC2"/>
            <w:rPr>
              <w:rFonts w:asciiTheme="minorHAnsi" w:eastAsiaTheme="minorEastAsia" w:hAnsiTheme="minorHAnsi" w:cstheme="minorBidi"/>
              <w:kern w:val="2"/>
              <w:lang w:val="en-AR"/>
              <w14:ligatures w14:val="standardContextual"/>
            </w:rPr>
          </w:pPr>
          <w:hyperlink w:anchor="_Toc162529319" w:history="1">
            <w:r w:rsidR="00DA52CC" w:rsidRPr="00417BF2">
              <w:rPr>
                <w:rStyle w:val="Hyperlink"/>
              </w:rPr>
              <w:t>Primera iteración: digital-to-analog-to-digital</w:t>
            </w:r>
            <w:r w:rsidR="00DA52CC">
              <w:rPr>
                <w:webHidden/>
              </w:rPr>
              <w:tab/>
            </w:r>
            <w:r w:rsidR="00DA52CC">
              <w:rPr>
                <w:webHidden/>
              </w:rPr>
              <w:fldChar w:fldCharType="begin"/>
            </w:r>
            <w:r w:rsidR="00DA52CC">
              <w:rPr>
                <w:webHidden/>
              </w:rPr>
              <w:instrText xml:space="preserve"> PAGEREF _Toc162529319 \h </w:instrText>
            </w:r>
            <w:r w:rsidR="00DA52CC">
              <w:rPr>
                <w:webHidden/>
              </w:rPr>
            </w:r>
            <w:r w:rsidR="00DA52CC">
              <w:rPr>
                <w:webHidden/>
              </w:rPr>
              <w:fldChar w:fldCharType="separate"/>
            </w:r>
            <w:r w:rsidR="00DA52CC">
              <w:rPr>
                <w:webHidden/>
              </w:rPr>
              <w:t>73</w:t>
            </w:r>
            <w:r w:rsidR="00DA52CC">
              <w:rPr>
                <w:webHidden/>
              </w:rPr>
              <w:fldChar w:fldCharType="end"/>
            </w:r>
          </w:hyperlink>
        </w:p>
        <w:p w14:paraId="3B275B54" w14:textId="78BDA22F" w:rsidR="00DA52CC" w:rsidRDefault="00000000">
          <w:pPr>
            <w:pStyle w:val="TOC2"/>
            <w:rPr>
              <w:rFonts w:asciiTheme="minorHAnsi" w:eastAsiaTheme="minorEastAsia" w:hAnsiTheme="minorHAnsi" w:cstheme="minorBidi"/>
              <w:kern w:val="2"/>
              <w:lang w:val="en-AR"/>
              <w14:ligatures w14:val="standardContextual"/>
            </w:rPr>
          </w:pPr>
          <w:hyperlink w:anchor="_Toc162529320" w:history="1">
            <w:r w:rsidR="00DA52CC" w:rsidRPr="00417BF2">
              <w:rPr>
                <w:rStyle w:val="Hyperlink"/>
              </w:rPr>
              <w:t>Segunda iteración: el faro</w:t>
            </w:r>
            <w:r w:rsidR="00DA52CC">
              <w:rPr>
                <w:webHidden/>
              </w:rPr>
              <w:tab/>
            </w:r>
            <w:r w:rsidR="00DA52CC">
              <w:rPr>
                <w:webHidden/>
              </w:rPr>
              <w:fldChar w:fldCharType="begin"/>
            </w:r>
            <w:r w:rsidR="00DA52CC">
              <w:rPr>
                <w:webHidden/>
              </w:rPr>
              <w:instrText xml:space="preserve"> PAGEREF _Toc162529320 \h </w:instrText>
            </w:r>
            <w:r w:rsidR="00DA52CC">
              <w:rPr>
                <w:webHidden/>
              </w:rPr>
            </w:r>
            <w:r w:rsidR="00DA52CC">
              <w:rPr>
                <w:webHidden/>
              </w:rPr>
              <w:fldChar w:fldCharType="separate"/>
            </w:r>
            <w:r w:rsidR="00DA52CC">
              <w:rPr>
                <w:webHidden/>
              </w:rPr>
              <w:t>75</w:t>
            </w:r>
            <w:r w:rsidR="00DA52CC">
              <w:rPr>
                <w:webHidden/>
              </w:rPr>
              <w:fldChar w:fldCharType="end"/>
            </w:r>
          </w:hyperlink>
        </w:p>
        <w:p w14:paraId="6FE76DAB" w14:textId="20ABD18C" w:rsidR="00DA52CC" w:rsidRDefault="00000000">
          <w:pPr>
            <w:pStyle w:val="TOC2"/>
            <w:rPr>
              <w:rFonts w:asciiTheme="minorHAnsi" w:eastAsiaTheme="minorEastAsia" w:hAnsiTheme="minorHAnsi" w:cstheme="minorBidi"/>
              <w:kern w:val="2"/>
              <w:lang w:val="en-AR"/>
              <w14:ligatures w14:val="standardContextual"/>
            </w:rPr>
          </w:pPr>
          <w:hyperlink w:anchor="_Toc162529321" w:history="1">
            <w:r w:rsidR="00DA52CC" w:rsidRPr="00417BF2">
              <w:rPr>
                <w:rStyle w:val="Hyperlink"/>
              </w:rPr>
              <w:t xml:space="preserve">Tercera iteración: </w:t>
            </w:r>
            <w:r w:rsidR="00E74EC3">
              <w:rPr>
                <w:rStyle w:val="Hyperlink"/>
              </w:rPr>
              <w:t>Los Films Automáticos</w:t>
            </w:r>
            <w:r w:rsidR="00DA52CC">
              <w:rPr>
                <w:webHidden/>
              </w:rPr>
              <w:tab/>
            </w:r>
            <w:r w:rsidR="00DA52CC">
              <w:rPr>
                <w:webHidden/>
              </w:rPr>
              <w:fldChar w:fldCharType="begin"/>
            </w:r>
            <w:r w:rsidR="00DA52CC">
              <w:rPr>
                <w:webHidden/>
              </w:rPr>
              <w:instrText xml:space="preserve"> PAGEREF _Toc162529321 \h </w:instrText>
            </w:r>
            <w:r w:rsidR="00DA52CC">
              <w:rPr>
                <w:webHidden/>
              </w:rPr>
            </w:r>
            <w:r w:rsidR="00DA52CC">
              <w:rPr>
                <w:webHidden/>
              </w:rPr>
              <w:fldChar w:fldCharType="separate"/>
            </w:r>
            <w:r w:rsidR="00DA52CC">
              <w:rPr>
                <w:webHidden/>
              </w:rPr>
              <w:t>77</w:t>
            </w:r>
            <w:r w:rsidR="00DA52CC">
              <w:rPr>
                <w:webHidden/>
              </w:rPr>
              <w:fldChar w:fldCharType="end"/>
            </w:r>
          </w:hyperlink>
        </w:p>
        <w:p w14:paraId="1C673641" w14:textId="17084774" w:rsidR="00DA52CC" w:rsidRDefault="00000000">
          <w:pPr>
            <w:pStyle w:val="TOC1"/>
            <w:rPr>
              <w:rFonts w:asciiTheme="minorHAnsi" w:eastAsiaTheme="minorEastAsia" w:hAnsiTheme="minorHAnsi" w:cstheme="minorBidi"/>
              <w:noProof/>
              <w:kern w:val="2"/>
              <w:lang w:val="en-AR"/>
              <w14:ligatures w14:val="standardContextual"/>
            </w:rPr>
          </w:pPr>
          <w:hyperlink w:anchor="_Toc162529322" w:history="1">
            <w:r w:rsidR="00DA52CC" w:rsidRPr="00417BF2">
              <w:rPr>
                <w:rStyle w:val="Hyperlink"/>
                <w:noProof/>
              </w:rPr>
              <w:t>Bibliografía</w:t>
            </w:r>
            <w:r w:rsidR="00DA52CC">
              <w:rPr>
                <w:noProof/>
                <w:webHidden/>
              </w:rPr>
              <w:tab/>
            </w:r>
            <w:r w:rsidR="00DA52CC">
              <w:rPr>
                <w:noProof/>
                <w:webHidden/>
              </w:rPr>
              <w:fldChar w:fldCharType="begin"/>
            </w:r>
            <w:r w:rsidR="00DA52CC">
              <w:rPr>
                <w:noProof/>
                <w:webHidden/>
              </w:rPr>
              <w:instrText xml:space="preserve"> PAGEREF _Toc162529322 \h </w:instrText>
            </w:r>
            <w:r w:rsidR="00DA52CC">
              <w:rPr>
                <w:noProof/>
                <w:webHidden/>
              </w:rPr>
            </w:r>
            <w:r w:rsidR="00DA52CC">
              <w:rPr>
                <w:noProof/>
                <w:webHidden/>
              </w:rPr>
              <w:fldChar w:fldCharType="separate"/>
            </w:r>
            <w:r w:rsidR="00DA52CC">
              <w:rPr>
                <w:noProof/>
                <w:webHidden/>
              </w:rPr>
              <w:t>78</w:t>
            </w:r>
            <w:r w:rsidR="00DA52CC">
              <w:rPr>
                <w:noProof/>
                <w:webHidden/>
              </w:rPr>
              <w:fldChar w:fldCharType="end"/>
            </w:r>
          </w:hyperlink>
        </w:p>
        <w:p w14:paraId="498CD7B8" w14:textId="3E991C47" w:rsidR="003F17C4" w:rsidRDefault="00000000">
          <w:r>
            <w:fldChar w:fldCharType="end"/>
          </w:r>
        </w:p>
      </w:sdtContent>
    </w:sdt>
    <w:p w14:paraId="3B3C9B9D" w14:textId="77777777" w:rsidR="003F17C4" w:rsidRDefault="00000000">
      <w:pPr>
        <w:pStyle w:val="Heading1"/>
      </w:pPr>
      <w:bookmarkStart w:id="0" w:name="_Toc162529292"/>
      <w:r>
        <w:lastRenderedPageBreak/>
        <w:t>Resumen</w:t>
      </w:r>
      <w:bookmarkEnd w:id="0"/>
    </w:p>
    <w:p w14:paraId="1F2AB3D9" w14:textId="77777777" w:rsidR="003F17C4" w:rsidRDefault="00000000">
      <w:pPr>
        <w:pStyle w:val="FirstParagraph"/>
      </w:pPr>
      <w:r>
        <w:t>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híbrido de experimentación y reflexión, con técnicas ligadas a la fotografía, la animación, las computadoras y la programación.</w:t>
      </w:r>
    </w:p>
    <w:p w14:paraId="44424F31" w14:textId="77777777" w:rsidR="003F17C4" w:rsidRDefault="00000000">
      <w:pPr>
        <w:pStyle w:val="BodyText"/>
      </w:pPr>
      <w:r>
        <w:t xml:space="preserve">Este trabajo se estructura en tres partes. La primera parte es introductoria y es una memoria descriptiva de dos trabajos previos de producción propia que se centran en las temáticas de la memoria, los archivos y los dispositivos. Estos son </w:t>
      </w:r>
      <w:r>
        <w:rPr>
          <w:i/>
          <w:iCs/>
        </w:rPr>
        <w:t>El Viaje del Henrietta</w:t>
      </w:r>
      <w:r>
        <w:t xml:space="preserve"> (2014) y </w:t>
      </w:r>
      <w:r>
        <w:rPr>
          <w:i/>
          <w:iCs/>
        </w:rPr>
        <w:t>Cuanto más se conecta, menos se conecta</w:t>
      </w:r>
      <w:r>
        <w:t xml:space="preserve"> (2019).</w:t>
      </w:r>
    </w:p>
    <w:p w14:paraId="3EE4EFF4" w14:textId="77777777" w:rsidR="003F17C4" w:rsidRDefault="00000000">
      <w:pPr>
        <w:pStyle w:val="BodyText"/>
      </w:pPr>
      <w:r>
        <w:t>La segunda parte, “Preservación y obsolescencia”, está dividida en cuatro apartados, donde se tratan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 “El desafío de preservar”, donde se establece una suerte de “estado de la cuestión” alrededor de los orígenes de la acción de preservar y el vínculo con los archivos cinematográficos. El segundo apartado se llama “Computer Art en papel y en celuloide”, e investiga el rol de estos soportes físicos en el mundo digital del arte por computadora. Luego “Preservación de arte electrónico” reúne referentes teóricos y artísticos sobre la preservación de esta disciplina que forma parte de los llamados ““. Y para finalizar se presenta”Preservación de internet”, un apartado que se compone de descripciones alrededor de la conservación y la descentralización en Internet.</w:t>
      </w:r>
    </w:p>
    <w:p w14:paraId="6FD645B8" w14:textId="1617E638" w:rsidR="003F17C4" w:rsidRDefault="00000000">
      <w:pPr>
        <w:pStyle w:val="BodyText"/>
      </w:pPr>
      <w:r>
        <w:t xml:space="preserve">Y en la tercera parte, de índole práctica, se lleva a cabo el desarrollo y la documentación de la tesis en su formato “obra”: un conjunto de </w:t>
      </w:r>
      <w:proofErr w:type="spellStart"/>
      <w:r>
        <w:t>experimentos</w:t>
      </w:r>
      <w:proofErr w:type="spellEnd"/>
      <w:r>
        <w:t xml:space="preserve"> </w:t>
      </w:r>
      <w:proofErr w:type="spellStart"/>
      <w:r>
        <w:t>audiovisuales</w:t>
      </w:r>
      <w:proofErr w:type="spellEnd"/>
      <w:r>
        <w:t xml:space="preserve"> </w:t>
      </w:r>
      <w:proofErr w:type="spellStart"/>
      <w:r>
        <w:t>analógico-digitales</w:t>
      </w:r>
      <w:proofErr w:type="spellEnd"/>
      <w:r>
        <w:t xml:space="preserve"> </w:t>
      </w:r>
      <w:proofErr w:type="spellStart"/>
      <w:r>
        <w:t>libremente</w:t>
      </w:r>
      <w:proofErr w:type="spellEnd"/>
      <w:r>
        <w:t xml:space="preserve"> </w:t>
      </w:r>
      <w:proofErr w:type="spellStart"/>
      <w:r>
        <w:t>titulados</w:t>
      </w:r>
      <w:proofErr w:type="spellEnd"/>
      <w:r>
        <w:t xml:space="preserve"> </w:t>
      </w:r>
      <w:proofErr w:type="spellStart"/>
      <w:r>
        <w:t>como</w:t>
      </w:r>
      <w:proofErr w:type="spellEnd"/>
      <w:r>
        <w:t xml:space="preserve"> “</w:t>
      </w:r>
      <w:r w:rsidR="00E74EC3">
        <w:t xml:space="preserve">Los Films </w:t>
      </w:r>
      <w:proofErr w:type="spellStart"/>
      <w:r w:rsidR="00E74EC3">
        <w:t>Automáticos</w:t>
      </w:r>
      <w:proofErr w:type="spellEnd"/>
      <w:r>
        <w:t xml:space="preserve">”. Esta serie es un conjunto de animaciones por computadora y arte generativo transferidos fotográficamente a fílmico en 35 mm para ser reproducidos en proyectores de diapositivas modificados. El mecanismo de proyección consiste en 4 proyectores Kodak Carousel sincronizados para obturar en secuencia, superpuestos </w:t>
      </w:r>
      <w:r>
        <w:lastRenderedPageBreak/>
        <w:t>sobre la misma superficie, generando velocidad e ilusión de movimiento. Es “automático” en tanto que “actúa por sí mismo”, es “maquinal”, “indeliberado” e “involuntario”, como el acto de preservar al que alude la tesis. Alrededor de esta obra se documentan experimentos, pruebas e iteraciones específicas del proceso.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14:paraId="0A3D9B22" w14:textId="77777777" w:rsidR="003F17C4" w:rsidRDefault="00000000">
      <w:pPr>
        <w:pStyle w:val="BodyText"/>
      </w:pPr>
      <w:r>
        <w:t>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 que hoy podrían considerarse “bastardas”.</w:t>
      </w:r>
    </w:p>
    <w:p w14:paraId="7875216B" w14:textId="77777777" w:rsidR="003F17C4" w:rsidRDefault="00000000">
      <w:pPr>
        <w:pStyle w:val="Heading3"/>
      </w:pPr>
      <w:bookmarkStart w:id="1" w:name="_Toc162529293"/>
      <w:r>
        <w:t>Palabras clave</w:t>
      </w:r>
      <w:bookmarkEnd w:id="1"/>
    </w:p>
    <w:p w14:paraId="408FFD4F" w14:textId="77777777" w:rsidR="003F17C4" w:rsidRDefault="00000000">
      <w:pPr>
        <w:pStyle w:val="FirstParagraph"/>
      </w:pPr>
      <w:r>
        <w:t>Preservación, hibridez, analógico, digital, automatismo, formatos, películas, fílmico, circuit bending, loop.</w:t>
      </w:r>
    </w:p>
    <w:p w14:paraId="6EF587DA" w14:textId="77777777" w:rsidR="003F17C4" w:rsidRDefault="00000000">
      <w:pPr>
        <w:pStyle w:val="Heading1"/>
      </w:pPr>
      <w:bookmarkStart w:id="2" w:name="_Toc162529294"/>
      <w:r>
        <w:lastRenderedPageBreak/>
        <w:t>I. Introducción</w:t>
      </w:r>
      <w:bookmarkEnd w:id="2"/>
    </w:p>
    <w:p w14:paraId="5C69B353" w14:textId="77777777" w:rsidR="003F17C4" w:rsidRDefault="00000000">
      <w:pPr>
        <w:pStyle w:val="FirstParagraph"/>
      </w:pPr>
      <w:r>
        <w:t xml:space="preserve">En la introducción al libro </w:t>
      </w:r>
      <w:r>
        <w:rPr>
          <w:i/>
          <w:iCs/>
        </w:rPr>
        <w:t>Del grano al pixel: cine y archivos en transición</w:t>
      </w:r>
      <w:r>
        <w:t xml:space="preserve"> la archivista italiana Giovana Fosatti asevera que nos encontramos en un “momento transicional” en el que los medios de comunicación , definidos por su constante transición, tienden a la hibridez como una característica necesaria, y que como consecuencia la idea de pureza del medio, sea analógico o digital, debe ser reconsiderada y eventualmente abandonada (Fossati, 2018, p. 28). Por otro lado, en un artículo de la revista </w:t>
      </w:r>
      <w:r>
        <w:rPr>
          <w:i/>
          <w:iCs/>
        </w:rPr>
        <w:t>Millenium Film Journal</w:t>
      </w:r>
      <w:r>
        <w:t xml:space="preserve"> titulado </w:t>
      </w:r>
      <w:r>
        <w:rPr>
          <w:i/>
          <w:iCs/>
        </w:rPr>
        <w:t>The Archaeology of Redemption: Toward Archival Film</w:t>
      </w:r>
      <w:r>
        <w:t xml:space="preserve"> (que se traduce como </w:t>
      </w:r>
      <w:r>
        <w:rPr>
          <w:i/>
          <w:iCs/>
        </w:rPr>
        <w:t>La Arqueología de la Redención: Hacia el cine de archivo</w:t>
      </w:r>
      <w:r>
        <w:t>) la directora e investigadora de cine experimental Sharon Sandusky sostiene que “cuando se hace una película, su mera existencia es un milagro”, y que “la recuperación de una película es frecuentemente un proceso accidental”, refiriéndose a las múltiples adversidades a las que se enfrenta una película para perdurar en el tiempo, desde aspectos físicos y espaciales hasta legales y económicos (Sandusky, 1992).</w:t>
      </w:r>
    </w:p>
    <w:p w14:paraId="5E115E2D" w14:textId="77777777" w:rsidR="003F17C4" w:rsidRDefault="00000000">
      <w:pPr>
        <w:pStyle w:val="BodyText"/>
      </w:pPr>
      <w:r>
        <w:t>Las obras propias que se describen en este primer apartado –</w:t>
      </w:r>
      <w:r>
        <w:rPr>
          <w:i/>
          <w:iCs/>
        </w:rPr>
        <w:t>Henrietta</w:t>
      </w:r>
      <w:r>
        <w:t xml:space="preserve"> (2014) y </w:t>
      </w:r>
      <w:r>
        <w:rPr>
          <w:i/>
          <w:iCs/>
        </w:rPr>
        <w:t>Cuanto más se conecta, menos se conecta</w:t>
      </w:r>
      <w:r>
        <w:t xml:space="preserve"> (2019)– tienen en común la utilización de material de archivo como materia prima, más específicamente material de origen familiar, y el tratamiento de este material en forma digital. </w:t>
      </w:r>
      <w:r>
        <w:rPr>
          <w:i/>
          <w:iCs/>
        </w:rPr>
        <w:t>Henrietta</w:t>
      </w:r>
      <w:r>
        <w:t xml:space="preserve"> 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 </w:t>
      </w:r>
      <w:r>
        <w:rPr>
          <w:i/>
          <w:iCs/>
        </w:rPr>
        <w:t>Cuanto más se conecta</w:t>
      </w:r>
      <w:r>
        <w:t>, por otro lado, es una videoinstalación interactiva de dos canales que fue realizada con material en cinta magnética digitalizado y posteriormente procesado con algoritmos automáticos de edición, superposición y reconocimiento facial en tiempo real.</w:t>
      </w:r>
    </w:p>
    <w:p w14:paraId="5B56DB2F" w14:textId="77777777" w:rsidR="003F17C4" w:rsidRDefault="00000000">
      <w:pPr>
        <w:pStyle w:val="BodyText"/>
      </w:pPr>
      <w:r>
        <w:rPr>
          <w:i/>
          <w:iCs/>
        </w:rPr>
        <w:t>Henrietta</w:t>
      </w:r>
      <w:r>
        <w:t xml:space="preserve"> fue realizado como trabajo de tesis para mi carrera de Diseño de Imagen y Sonido en la UBA. La obra es una especie de viaje audiovisual construido de película avinagrada que muestra las aventuras de mi abuelo a bordo de un barco por el extremo sur de Sudamérica en 1938 en compañía de unos jóvenes navegantes, entre glaciares y nativos kawéscar. La obra, digitalizada manualmente en su totalidad, explora el pasado, la memoria y el alma del acetato en descomposición, e </w:t>
      </w:r>
      <w:r>
        <w:lastRenderedPageBreak/>
        <w:t>invita al espectador a sumergirse en la oscura e hipnótica latencia del material. Por su fragilidad y rigidez, el material original, que alguna vez había sido flexible y resistente, ahora era imposible de digitalizar por medios mecánicos en un escáner profesional y menos que menos de reproducir en un proyector. Por este motivo la primer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para terminar proyectado como una videoinstalación sobre una pantalla de tela de diseño propio con ventiladores laterales que generaban turbulencias en la superficie a proyectar</w:t>
      </w:r>
      <w:r>
        <w:rPr>
          <w:rStyle w:val="FootnoteReference"/>
        </w:rPr>
        <w:footnoteReference w:id="1"/>
      </w:r>
      <w:r>
        <w:t>.</w:t>
      </w:r>
    </w:p>
    <w:p w14:paraId="2E237710" w14:textId="77777777" w:rsidR="003F17C4" w:rsidRDefault="00000000">
      <w:pPr>
        <w:pStyle w:val="BodyText"/>
      </w:pPr>
      <w:r>
        <w:rPr>
          <w:i/>
          <w:iCs/>
        </w:rPr>
        <w:t>Cuanto más se conecta, menos se conecta</w:t>
      </w:r>
      <w:r>
        <w:t xml:space="preserve"> fue realizada en contexto de una residencia de tres meses en la </w:t>
      </w:r>
      <w:r>
        <w:rPr>
          <w:i/>
          <w:iCs/>
        </w:rPr>
        <w:t>School for Poetic Computation</w:t>
      </w:r>
      <w:r>
        <w:t xml:space="preserve"> en Nueva York (que se traduce como </w:t>
      </w:r>
      <w:r>
        <w:rPr>
          <w:i/>
          <w:iCs/>
        </w:rPr>
        <w:t>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e interpretadas en una computadora.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w:t>
      </w:r>
      <w:r>
        <w:lastRenderedPageBreak/>
        <w:t>tecnologías analógicas con digitales, confrontando el video de baja resolución con la detección de rostros, los filtros, la inteligencia artificial y los algoritmos automáticos</w:t>
      </w:r>
      <w:r>
        <w:rPr>
          <w:rStyle w:val="FootnoteReference"/>
        </w:rPr>
        <w:footnoteReference w:id="2"/>
      </w:r>
      <w:r>
        <w:t>.</w:t>
      </w:r>
    </w:p>
    <w:p w14:paraId="219B6440" w14:textId="77777777" w:rsidR="003F17C4" w:rsidRDefault="00000000">
      <w:pPr>
        <w:pStyle w:val="BodyText"/>
      </w:pPr>
      <w:r>
        <w:t>En este primer apartado introductorio vamos a realizar una descripción de estas piezas que nos servirá de antecedente artístico para reflexionar y meditar alrededor de sus estrategias híbridas, la preservación, la técnica y la estética.</w:t>
      </w:r>
    </w:p>
    <w:p w14:paraId="6161B102" w14:textId="77777777" w:rsidR="003F17C4" w:rsidRDefault="00000000">
      <w:pPr>
        <w:pStyle w:val="Heading2"/>
      </w:pPr>
      <w:bookmarkStart w:id="3" w:name="_Toc162529295"/>
      <w:r>
        <w:lastRenderedPageBreak/>
        <w:t>Henrietta (2014)</w:t>
      </w:r>
      <w:bookmarkEnd w:id="3"/>
    </w:p>
    <w:p w14:paraId="7BD077AF" w14:textId="77777777" w:rsidR="003F17C4" w:rsidRDefault="00000000">
      <w:pPr>
        <w:pStyle w:val="FirstParagraph"/>
      </w:pPr>
      <w:r>
        <w:t xml:space="preserve">La historia comienza en 1937 cuando desembarca </w:t>
      </w:r>
      <w:r>
        <w:rPr>
          <w:i/>
          <w:iCs/>
        </w:rPr>
        <w:t>Henrietta</w:t>
      </w:r>
      <w:r>
        <w:t xml:space="preserve"> en el Puerto de Buenos Aires, un velero proveniente de Estados unidos en medio de un viaje alrededor del mundo. La </w:t>
      </w:r>
      <w:r>
        <w:rPr>
          <w:i/>
          <w:iCs/>
        </w:rPr>
        <w:t>Henrietta</w:t>
      </w:r>
      <w:r>
        <w:t xml:space="preserve"> era una goleta clásica de la costa noreste de Estados Unidos, de la zona de Gloucester, Massachusetts. Originalmente era un barco concebido para pescar bacalao en los grandes Bancos de Terranova, usando varios botes que echaban al agua en ese sitio, para pescar a la línea, a mano, desde los botes, en el mar abierto. Estos tipos de bote se llamaban “dory” y eran legendarios por su sencillez y condiciones marineras.</w:t>
      </w:r>
    </w:p>
    <w:p w14:paraId="078C6C3D" w14:textId="77777777" w:rsidR="003F17C4" w:rsidRDefault="00000000">
      <w:pPr>
        <w:pStyle w:val="BodyText"/>
      </w:pPr>
      <w:r>
        <w:t xml:space="preserve">La llegada del </w:t>
      </w:r>
      <w:r>
        <w:rPr>
          <w:i/>
          <w:iCs/>
        </w:rPr>
        <w:t>Henrietta</w:t>
      </w:r>
      <w:r>
        <w:t xml:space="preserve"> tuvo mucha repercusión en la comunidad porteña de la navegación y fue anunciada en varios medios deportivos.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14:paraId="312116C9" w14:textId="77777777" w:rsidR="003F17C4" w:rsidRDefault="00000000">
      <w:pPr>
        <w:pStyle w:val="CaptionedFigure"/>
      </w:pPr>
      <w:r>
        <w:lastRenderedPageBreak/>
        <w:drawing>
          <wp:inline distT="0" distB="0" distL="0" distR="0" wp14:anchorId="2920129A" wp14:editId="4E765D2F">
            <wp:extent cx="5753100" cy="4011199"/>
            <wp:effectExtent l="0" t="0" r="0" b="0"/>
            <wp:docPr id="25" name="Picture" descr="Federico Ribas, caricaturas de tripulantes de Henrietta (Horacio a la derecha), publicación desconocida, posiblemente El Gráfico (1938)"/>
            <wp:cNvGraphicFramePr/>
            <a:graphic xmlns:a="http://schemas.openxmlformats.org/drawingml/2006/main">
              <a:graphicData uri="http://schemas.openxmlformats.org/drawingml/2006/picture">
                <pic:pic xmlns:pic="http://schemas.openxmlformats.org/drawingml/2006/picture">
                  <pic:nvPicPr>
                    <pic:cNvPr id="26" name="Picture" descr="./assets/a60b509825c936b75fbf807369c99886.png"/>
                    <pic:cNvPicPr>
                      <a:picLocks noChangeAspect="1" noChangeArrowheads="1"/>
                    </pic:cNvPicPr>
                  </pic:nvPicPr>
                  <pic:blipFill>
                    <a:blip r:embed="rId7"/>
                    <a:stretch>
                      <a:fillRect/>
                    </a:stretch>
                  </pic:blipFill>
                  <pic:spPr bwMode="auto">
                    <a:xfrm>
                      <a:off x="0" y="0"/>
                      <a:ext cx="5753100" cy="4011199"/>
                    </a:xfrm>
                    <a:prstGeom prst="rect">
                      <a:avLst/>
                    </a:prstGeom>
                    <a:noFill/>
                    <a:ln w="9525">
                      <a:noFill/>
                      <a:headEnd/>
                      <a:tailEnd/>
                    </a:ln>
                  </pic:spPr>
                </pic:pic>
              </a:graphicData>
            </a:graphic>
          </wp:inline>
        </w:drawing>
      </w:r>
    </w:p>
    <w:p w14:paraId="5D73E074" w14:textId="77777777" w:rsidR="003F17C4" w:rsidRDefault="00000000">
      <w:pPr>
        <w:pStyle w:val="ImageCaption"/>
      </w:pPr>
      <w:r>
        <w:t>Federico Ribas, caricaturas de tripulantes de Henrietta (Horacio a la derecha), publicación desconocida, posiblemente El Gráfico (1938)</w:t>
      </w:r>
    </w:p>
    <w:p w14:paraId="4176AE43" w14:textId="77777777" w:rsidR="003F17C4" w:rsidRDefault="00000000">
      <w:pPr>
        <w:pStyle w:val="BodyText"/>
      </w:pPr>
      <w:r>
        <w:t>El viaje está muy documentado a través de cartas que le escribía uno de los tripulantes, Marvin Collins, a su padre en Estados Unidos, quien las publicaba en el diario “Spirit Lake Beacon”:</w:t>
      </w:r>
    </w:p>
    <w:p w14:paraId="01081E4E" w14:textId="77777777" w:rsidR="003F17C4" w:rsidRDefault="00000000">
      <w:pPr>
        <w:pStyle w:val="BodyText"/>
      </w:pPr>
      <w:r>
        <w:rPr>
          <w:i/>
          <w:iCs/>
        </w:rPr>
        <w:t>We are adding three Argentines to our crew here as we need lots of muscle for the winds in the Straits. Don’t know them very well yet but they look like nice chaps. All speak good English. It will make the forcastle (3) a bit crowded, but I doubt if they last beyond Valpariso. [Estamos agregando tres argentinos a nuestra tripulación aquí, ya que necesitamos mucha fuerza para los vientos en el Estrecho. Todavía no los conocemos muy bien, pero parecen buenos tipos. Todos hablan bien inglés. Hará que el castillo de proa esté un poco abarrotado, pero dudo que permanezcan más allá de Valparaíso.]</w:t>
      </w:r>
      <w:r>
        <w:t xml:space="preserve"> (Collins, 1938).</w:t>
      </w:r>
    </w:p>
    <w:p w14:paraId="2F7F4145" w14:textId="77777777" w:rsidR="003F17C4" w:rsidRDefault="00000000">
      <w:pPr>
        <w:pStyle w:val="CaptionedFigure"/>
      </w:pPr>
      <w:r>
        <w:lastRenderedPageBreak/>
        <w:drawing>
          <wp:inline distT="0" distB="0" distL="0" distR="0" wp14:anchorId="2DE1B99A" wp14:editId="479A2781">
            <wp:extent cx="5753100" cy="3705386"/>
            <wp:effectExtent l="0" t="0" r="0" b="0"/>
            <wp:docPr id="28" name="Picture" descr="Marvin Collins, “Sailing the Seven Seas as an Adventurer”, Spirit Lake Beacon (1938)"/>
            <wp:cNvGraphicFramePr/>
            <a:graphic xmlns:a="http://schemas.openxmlformats.org/drawingml/2006/main">
              <a:graphicData uri="http://schemas.openxmlformats.org/drawingml/2006/picture">
                <pic:pic xmlns:pic="http://schemas.openxmlformats.org/drawingml/2006/picture">
                  <pic:nvPicPr>
                    <pic:cNvPr id="29" name="Picture" descr="./assets/spirit_lake.png"/>
                    <pic:cNvPicPr>
                      <a:picLocks noChangeAspect="1" noChangeArrowheads="1"/>
                    </pic:cNvPicPr>
                  </pic:nvPicPr>
                  <pic:blipFill>
                    <a:blip r:embed="rId8"/>
                    <a:stretch>
                      <a:fillRect/>
                    </a:stretch>
                  </pic:blipFill>
                  <pic:spPr bwMode="auto">
                    <a:xfrm>
                      <a:off x="0" y="0"/>
                      <a:ext cx="5753100" cy="3705386"/>
                    </a:xfrm>
                    <a:prstGeom prst="rect">
                      <a:avLst/>
                    </a:prstGeom>
                    <a:noFill/>
                    <a:ln w="9525">
                      <a:noFill/>
                      <a:headEnd/>
                      <a:tailEnd/>
                    </a:ln>
                  </pic:spPr>
                </pic:pic>
              </a:graphicData>
            </a:graphic>
          </wp:inline>
        </w:drawing>
      </w:r>
    </w:p>
    <w:p w14:paraId="3FF7D0FB" w14:textId="77777777" w:rsidR="003F17C4" w:rsidRDefault="00000000">
      <w:pPr>
        <w:pStyle w:val="ImageCaption"/>
      </w:pPr>
      <w:r>
        <w:t>Marvin Collins, “Sailing the Seven Seas as an Adventurer”, Spirit Lake Beacon (1938)</w:t>
      </w:r>
    </w:p>
    <w:p w14:paraId="2118F528" w14:textId="77777777" w:rsidR="003F17C4" w:rsidRDefault="00000000">
      <w:pPr>
        <w:pStyle w:val="BodyText"/>
      </w:pPr>
      <w:r>
        <w:t>Como bien pronosticaba Collins, mi abuelo se bajó del viaje en Chile junto a Quayat, posiblemente para volver a sus estudios, pero Cavanagh continuó el viaje hasta Australia. El regreso de este último argentino fue muy documentado en la revista El Gráfico del 16 de junio de 1939, donde el periodista Martín Vázquez entrevista a Cavanagh y cuenta la historia de la travesía:</w:t>
      </w:r>
    </w:p>
    <w:p w14:paraId="5581B1BB" w14:textId="77777777" w:rsidR="003F17C4" w:rsidRDefault="00000000">
      <w:pPr>
        <w:pStyle w:val="BlockText"/>
      </w:pPr>
      <w:r>
        <w:rPr>
          <w:i/>
          <w:iCs/>
        </w:rPr>
        <w:t xml:space="preserve">Una autopresentación telefónica y ya éramos amigos con Cavanagh, que es un gran muchacho criollo con sabor a inglés, del cual no se ha podido desprender no obstante descender de cuatro o cinco generaciones de argentinos. Lo que sí tiene de buen criollo es su francachota llaneza y una accesibilidad que casi siempre desconocen los sajones. Bueno, lo pintaré mejor diciendo simplemente que es un gaucho rubio. Efectivamente, desciende de una tradicional familia de estancieros de origen inglés. ¿Cómo diablo tiró para el mar? Sólo él y Dios lo saben. Posiblemente alguna fuerza ancestral. Lo cierto es que la noche en que lo vi por primera vez, cuando zarpaba el Henrietta, hablaba y accionaba como un viejo “sea-dog”, en el más rematado inglés de marinero, andando por la arboladura como si lo hubiera hecho toda la vida. Daba la impresión de ser el más lobo de mar de toda la gente de a bordo, y con seguridad lo es ahora. Sin reparos y con entusiasmo, en la mesa de un bar, entre copa y copa, bien a la usanza marinera, me relata su pintoresco viaje. Hablando sintéticamente diré que de todo el viaje, la parte peor fue el tirón desde el sur de Chiloé hasta Valparaíso, justamente cuando abandonaron el Henrietta </w:t>
      </w:r>
      <w:r>
        <w:rPr>
          <w:i/>
          <w:iCs/>
        </w:rPr>
        <w:lastRenderedPageBreak/>
        <w:t>Ezcurra y Quayat, y cuando se encontraban más escasos de tripulantes que nunca</w:t>
      </w:r>
      <w:r>
        <w:t xml:space="preserve"> (Vázquez, 1939).</w:t>
      </w:r>
    </w:p>
    <w:p w14:paraId="6B8C4798" w14:textId="77777777" w:rsidR="003F17C4" w:rsidRDefault="00000000">
      <w:pPr>
        <w:pStyle w:val="CaptionedFigure"/>
      </w:pPr>
      <w:r>
        <w:drawing>
          <wp:inline distT="0" distB="0" distL="0" distR="0" wp14:anchorId="7FEA628A" wp14:editId="5DD350CD">
            <wp:extent cx="5753100" cy="3818921"/>
            <wp:effectExtent l="0" t="0" r="0" b="0"/>
            <wp:docPr id="31" name="Picture" descr="J. Martínez Vázquez, “Eduardo Cavanagh, el muchacho argentino que fue en el Henrietta, está de vuelta” (Horacio a la izquierda), El Gráfico (1939)"/>
            <wp:cNvGraphicFramePr/>
            <a:graphic xmlns:a="http://schemas.openxmlformats.org/drawingml/2006/main">
              <a:graphicData uri="http://schemas.openxmlformats.org/drawingml/2006/picture">
                <pic:pic xmlns:pic="http://schemas.openxmlformats.org/drawingml/2006/picture">
                  <pic:nvPicPr>
                    <pic:cNvPr id="32" name="Picture" descr="./assets/elgrafico.png"/>
                    <pic:cNvPicPr>
                      <a:picLocks noChangeAspect="1" noChangeArrowheads="1"/>
                    </pic:cNvPicPr>
                  </pic:nvPicPr>
                  <pic:blipFill>
                    <a:blip r:embed="rId9"/>
                    <a:stretch>
                      <a:fillRect/>
                    </a:stretch>
                  </pic:blipFill>
                  <pic:spPr bwMode="auto">
                    <a:xfrm>
                      <a:off x="0" y="0"/>
                      <a:ext cx="5753100" cy="3818921"/>
                    </a:xfrm>
                    <a:prstGeom prst="rect">
                      <a:avLst/>
                    </a:prstGeom>
                    <a:noFill/>
                    <a:ln w="9525">
                      <a:noFill/>
                      <a:headEnd/>
                      <a:tailEnd/>
                    </a:ln>
                  </pic:spPr>
                </pic:pic>
              </a:graphicData>
            </a:graphic>
          </wp:inline>
        </w:drawing>
      </w:r>
    </w:p>
    <w:p w14:paraId="7FA38B4D" w14:textId="77777777" w:rsidR="003F17C4" w:rsidRDefault="00000000">
      <w:pPr>
        <w:pStyle w:val="ImageCaption"/>
      </w:pPr>
      <w:r>
        <w:t>J. Martínez Vázquez, “Eduardo Cavanagh, el muchacho argentino que fue en el Henrietta, está de vuelta” (Horacio a la izquierda), El Gráfico (1939)</w:t>
      </w:r>
    </w:p>
    <w:p w14:paraId="4023F731" w14:textId="77777777" w:rsidR="003F17C4" w:rsidRDefault="00000000">
      <w:pPr>
        <w:pStyle w:val="BodyText"/>
      </w:pPr>
      <w:r>
        <w:t>Mi tío Exequiel Ezcurra fue quien llevó a cabo la mayor parte de la investigación sobre el viaje, inspirado por mi primo Joaquín Ezcurra que encontró en 2012 una cinta en VHS de la película, la digitalizó y la envió por email a toda la familia. Toda la información del viaje parte de su documentación, publicada en su blog:</w:t>
      </w:r>
    </w:p>
    <w:p w14:paraId="3ECEF422" w14:textId="77777777" w:rsidR="003F17C4" w:rsidRDefault="00000000">
      <w:pPr>
        <w:pStyle w:val="BodyText"/>
      </w:pPr>
      <w:r>
        <w:rPr>
          <w:i/>
          <w:iCs/>
        </w:rPr>
        <w:t xml:space="preserve">Después que Joaquín Ezcurra nos enviara la versión digital de la película de Horacio Ezcurra –“El Yayo”– con su fascinante viaje alrededor del continente en la goleta “Henrietta”, me puse a buscar en las hemerotecas de la época a ver si encontraba alguna pista periodística del viaje. Finalmente, encontré lo que buscaba: Uno de los tripulantes del “Henrietta” era un joven norteamericano llamado Marvin Collins, hijo de un pastor metodista del pueblo de Spirit Lake, en Iowa. Durante el viaje del barco, las cartas que enviaba Marvin Collins a sus padres fueron publicadas en el diario local, llamado el “Spirit Lake Beacon”. Aquí publico las transcripciones de las noticias, comenzando a partir de la descripción del embarco en Buenos Aires, escrita en 30 de diciembre de 1937 y publicada en el diario el 26 de febrero de 1938, en </w:t>
      </w:r>
      <w:r>
        <w:rPr>
          <w:i/>
          <w:iCs/>
        </w:rPr>
        <w:lastRenderedPageBreak/>
        <w:t>donde Marvin Collins describe la llegada de tres argentinos (Alberto Quayat, Horacio Ezcurra, y Eduardo Cavanagh): “They look like nice chaps“, escribe. A medida que vaya haciendo las transcripciones, seguirán las cartas subsecuentes.</w:t>
      </w:r>
      <w:r>
        <w:t xml:space="preserve"> (Ezcurra, 2012).</w:t>
      </w:r>
      <w:r>
        <w:rPr>
          <w:rStyle w:val="FootnoteReference"/>
        </w:rPr>
        <w:footnoteReference w:id="3"/>
      </w:r>
    </w:p>
    <w:p w14:paraId="24789452" w14:textId="77777777" w:rsidR="003F17C4" w:rsidRDefault="00000000">
      <w:pPr>
        <w:pStyle w:val="CaptionedFigure"/>
      </w:pPr>
      <w:r>
        <w:drawing>
          <wp:inline distT="0" distB="0" distL="0" distR="0" wp14:anchorId="0ECFAE4E" wp14:editId="505E940B">
            <wp:extent cx="5753100" cy="932002"/>
            <wp:effectExtent l="0" t="0" r="0" b="0"/>
            <wp:docPr id="35" name="Picture" descr="Joaquín Ezcurra, foto de la copia en VHS de “Henrietta” (2012)"/>
            <wp:cNvGraphicFramePr/>
            <a:graphic xmlns:a="http://schemas.openxmlformats.org/drawingml/2006/main">
              <a:graphicData uri="http://schemas.openxmlformats.org/drawingml/2006/picture">
                <pic:pic xmlns:pic="http://schemas.openxmlformats.org/drawingml/2006/picture">
                  <pic:nvPicPr>
                    <pic:cNvPr id="36" name="Picture" descr="./assets/henrietta_vhs.png"/>
                    <pic:cNvPicPr>
                      <a:picLocks noChangeAspect="1" noChangeArrowheads="1"/>
                    </pic:cNvPicPr>
                  </pic:nvPicPr>
                  <pic:blipFill>
                    <a:blip r:embed="rId10"/>
                    <a:stretch>
                      <a:fillRect/>
                    </a:stretch>
                  </pic:blipFill>
                  <pic:spPr bwMode="auto">
                    <a:xfrm>
                      <a:off x="0" y="0"/>
                      <a:ext cx="5753100" cy="932002"/>
                    </a:xfrm>
                    <a:prstGeom prst="rect">
                      <a:avLst/>
                    </a:prstGeom>
                    <a:noFill/>
                    <a:ln w="9525">
                      <a:noFill/>
                      <a:headEnd/>
                      <a:tailEnd/>
                    </a:ln>
                  </pic:spPr>
                </pic:pic>
              </a:graphicData>
            </a:graphic>
          </wp:inline>
        </w:drawing>
      </w:r>
    </w:p>
    <w:p w14:paraId="40DECAB5" w14:textId="77777777" w:rsidR="003F17C4" w:rsidRDefault="00000000">
      <w:pPr>
        <w:pStyle w:val="ImageCaption"/>
      </w:pPr>
      <w:r>
        <w:t>Joaquín Ezcurra, foto de la copia en VHS de “Henrietta” (2012)</w:t>
      </w:r>
    </w:p>
    <w:p w14:paraId="3E134F15" w14:textId="77777777" w:rsidR="003F17C4" w:rsidRDefault="00000000">
      <w:pPr>
        <w:pStyle w:val="BodyText"/>
      </w:pPr>
      <w:r>
        <w:t>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14:paraId="05CD9D7E" w14:textId="77777777" w:rsidR="003F17C4" w:rsidRDefault="00000000">
      <w:pPr>
        <w:pStyle w:val="BodyText"/>
      </w:pPr>
      <w:r>
        <w:rPr>
          <w:i/>
          <w:iCs/>
        </w:rPr>
        <w:t>Henrietta</w:t>
      </w:r>
      <w:r>
        <w:t xml:space="preserve"> 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 “buena resolución” era este camino o trabajar con cámaras de alta definición en un proyecto totalmente diferente.</w:t>
      </w:r>
    </w:p>
    <w:p w14:paraId="3C1F9B7A" w14:textId="77777777" w:rsidR="003F17C4" w:rsidRDefault="00000000">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 </w:t>
      </w:r>
      <w:r>
        <w:rPr>
          <w:i/>
          <w:iCs/>
        </w:rPr>
        <w:t>La Épica del Everest</w:t>
      </w:r>
      <w:r>
        <w:t xml:space="preserve">, de John Noel, y me fascinó poder </w:t>
      </w:r>
      <w:r>
        <w:lastRenderedPageBreak/>
        <w:t>ver esas imágenes del pasado en una resolución tan alta, con los planos del Everest entintados en azul. Fue la primera vez que vi cine de principio de siglo en alta resolución.</w:t>
      </w:r>
    </w:p>
    <w:p w14:paraId="239C73B5" w14:textId="77777777" w:rsidR="003F17C4" w:rsidRDefault="00000000">
      <w:pPr>
        <w:pStyle w:val="BodyText"/>
      </w:pPr>
      <w:r>
        <w:t>Me puse en contacto con mi familia para localizar el material original, y parece que estaba guardado en la casa en San Luis donde supo vivir mi abuelo en sus últimos años. Cuando dí con el material, me encontré con una gran decepción. La película desprendía un olor muy fuerte a vinagre y el material estaba endurecido y resquebradizo, era muy difícil apreciar las imágenes porque parecía como si la emulsión se hubiera separado del soporte. Con un poco de investigación descubrí el famoso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440FBF2B" w14:textId="77777777" w:rsidR="003F17C4" w:rsidRDefault="00000000">
      <w:pPr>
        <w:pStyle w:val="BodyText"/>
      </w:pPr>
      <w:r>
        <w:t>Además de esto la película estaba encojida y arrugada, era imposible de reproducir en un proyector convencional, también imposible de enviar a digitalizar a una casa de post profesional como había imaginado en un comienzo… así que recurrí a métodos caseros. En internet encontré un señor alemán llamado W. Kurz que digitalizaba sus películas en 16 mm con un escáner Epson V700 y una serie de motores</w:t>
      </w:r>
      <w:r>
        <w:rPr>
          <w:rStyle w:val="FootnoteReference"/>
        </w:rPr>
        <w:footnoteReference w:id="4"/>
      </w:r>
      <w:r>
        <w:t>. Inspirado en este trabajo compré el mismo escáner pero por el estado de la película tuve que hacer el arrastre y la digitalización de forma manual, cuadro por cuadro.</w:t>
      </w:r>
    </w:p>
    <w:p w14:paraId="2B25BB59" w14:textId="77777777" w:rsidR="003F17C4" w:rsidRDefault="00000000">
      <w:pPr>
        <w:pStyle w:val="BodyText"/>
      </w:pPr>
      <w:r>
        <w:t xml:space="preserve">Esta primera etapa me tomó varios meses, fueron días de mucha repetición y concentración. Por cada pasada capturaba 9 fotogramas a la vez, de un total de casi 20.000. El trabajo consistía en posicionar, escanear, recortar, compilar, estabilizar y renderizar. Diseñé un sistema en el que escaneaba cada tira, con Photoshop individualizaba los fotogramas en orden a través de una grilla, compilaba nuevamente la animación en After Effects, estabilizaba el movimiento y exportaba el video. Cada tanto podía mirar un poco el resultado y descubrir detalles y cosas </w:t>
      </w:r>
      <w:r>
        <w:lastRenderedPageBreak/>
        <w:t>nuevas (porque ya conocíamos la película en su versión VHS). Por la fragilidad, cada tira de película que retiraba del rollo quedaba desprendida del resto.</w:t>
      </w:r>
    </w:p>
    <w:p w14:paraId="6191204B" w14:textId="77777777" w:rsidR="003F17C4" w:rsidRDefault="00000000">
      <w:pPr>
        <w:pStyle w:val="CaptionedFigure"/>
      </w:pPr>
      <w:r>
        <w:drawing>
          <wp:inline distT="0" distB="0" distL="0" distR="0" wp14:anchorId="57623C31" wp14:editId="6EAC079A">
            <wp:extent cx="5753100" cy="2186627"/>
            <wp:effectExtent l="0" t="0" r="0" b="0"/>
            <wp:docPr id="39" name="Picture" descr="A la izquierda, Henrietta en VHS, a la derecha, Henrietta en alta resolución (2014)"/>
            <wp:cNvGraphicFramePr/>
            <a:graphic xmlns:a="http://schemas.openxmlformats.org/drawingml/2006/main">
              <a:graphicData uri="http://schemas.openxmlformats.org/drawingml/2006/picture">
                <pic:pic xmlns:pic="http://schemas.openxmlformats.org/drawingml/2006/picture">
                  <pic:nvPicPr>
                    <pic:cNvPr id="40" name="Picture" descr="./assets/henrietta.png"/>
                    <pic:cNvPicPr>
                      <a:picLocks noChangeAspect="1" noChangeArrowheads="1"/>
                    </pic:cNvPicPr>
                  </pic:nvPicPr>
                  <pic:blipFill>
                    <a:blip r:embed="rId11"/>
                    <a:stretch>
                      <a:fillRect/>
                    </a:stretch>
                  </pic:blipFill>
                  <pic:spPr bwMode="auto">
                    <a:xfrm>
                      <a:off x="0" y="0"/>
                      <a:ext cx="5753100" cy="2186627"/>
                    </a:xfrm>
                    <a:prstGeom prst="rect">
                      <a:avLst/>
                    </a:prstGeom>
                    <a:noFill/>
                    <a:ln w="9525">
                      <a:noFill/>
                      <a:headEnd/>
                      <a:tailEnd/>
                    </a:ln>
                  </pic:spPr>
                </pic:pic>
              </a:graphicData>
            </a:graphic>
          </wp:inline>
        </w:drawing>
      </w:r>
    </w:p>
    <w:p w14:paraId="1790CAB8" w14:textId="77777777" w:rsidR="003F17C4" w:rsidRDefault="00000000">
      <w:pPr>
        <w:pStyle w:val="ImageCaption"/>
      </w:pPr>
      <w:r>
        <w:t>A la izquierda, Henrietta en VHS, a la derecha, Henrietta en alta resolución (2014)</w:t>
      </w:r>
    </w:p>
    <w:p w14:paraId="28BDB6C8" w14:textId="77777777" w:rsidR="003F17C4" w:rsidRDefault="00000000">
      <w:pPr>
        <w:pStyle w:val="BodyText"/>
      </w:pPr>
      <w:r>
        <w:t>El proyecto se transformó en otra cosa: pasé de la búsqueda por la “buena resolución” al interés de salvar esas imágenes de la destrucción total (al menos en su forma fílmica). El resultado era asombroso pero cada fotograma era distinto del otro, las imágenes bailaban entre foto y foto y se generaba un movimiento muy psicodélico.</w:t>
      </w:r>
    </w:p>
    <w:p w14:paraId="1119EA81" w14:textId="77777777" w:rsidR="003F17C4" w:rsidRDefault="00000000">
      <w:pPr>
        <w:pStyle w:val="BodyText"/>
      </w:pPr>
      <w:r>
        <w:t>Luego de digitalizar la totalidad del material, pasé a la segunda fase, “qué hacer con el material”. Estaba muy inspirado por las imágenes y quería generar algún tipo de inmersión en el espectador. Para esto, diseñé un espacio bidimensional parecido a un “dominó”, conectando planos por su morfología y continuidad espacial. Cada plano estaba loopeado como si fuera un GIF, lo que me permitía explorar este espacio sin prestar mucha atención al tiempo. Este espacio bidimensional era recorrido por una cámara virtual, que entraba y salía de los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14:paraId="2A461428" w14:textId="77777777" w:rsidR="003F17C4" w:rsidRDefault="00000000">
      <w:pPr>
        <w:pStyle w:val="CaptionedFigure"/>
      </w:pPr>
      <w:r>
        <w:lastRenderedPageBreak/>
        <w:drawing>
          <wp:inline distT="0" distB="0" distL="0" distR="0" wp14:anchorId="58AC9D0C" wp14:editId="7111CA2B">
            <wp:extent cx="5753100" cy="3236118"/>
            <wp:effectExtent l="0" t="0" r="0" b="0"/>
            <wp:docPr id="42" name="Picture" descr="Espacio construído en After Effects, que era recorrido por una cámara virtual" title="Espacio construído en After Effects, que era recorrido por una cámara virtual"/>
            <wp:cNvGraphicFramePr/>
            <a:graphic xmlns:a="http://schemas.openxmlformats.org/drawingml/2006/main">
              <a:graphicData uri="http://schemas.openxmlformats.org/drawingml/2006/picture">
                <pic:pic xmlns:pic="http://schemas.openxmlformats.org/drawingml/2006/picture">
                  <pic:nvPicPr>
                    <pic:cNvPr id="43" name="Picture" descr="./assets/vista.png"/>
                    <pic:cNvPicPr>
                      <a:picLocks noChangeAspect="1" noChangeArrowheads="1"/>
                    </pic:cNvPicPr>
                  </pic:nvPicPr>
                  <pic:blipFill>
                    <a:blip r:embed="rId12"/>
                    <a:stretch>
                      <a:fillRect/>
                    </a:stretch>
                  </pic:blipFill>
                  <pic:spPr bwMode="auto">
                    <a:xfrm>
                      <a:off x="0" y="0"/>
                      <a:ext cx="5753100" cy="3236118"/>
                    </a:xfrm>
                    <a:prstGeom prst="rect">
                      <a:avLst/>
                    </a:prstGeom>
                    <a:noFill/>
                    <a:ln w="9525">
                      <a:noFill/>
                      <a:headEnd/>
                      <a:tailEnd/>
                    </a:ln>
                  </pic:spPr>
                </pic:pic>
              </a:graphicData>
            </a:graphic>
          </wp:inline>
        </w:drawing>
      </w:r>
    </w:p>
    <w:p w14:paraId="5D800C56" w14:textId="77777777" w:rsidR="003F17C4" w:rsidRDefault="00000000">
      <w:pPr>
        <w:pStyle w:val="ImageCaption"/>
      </w:pPr>
      <w:r>
        <w:t>Espacio construído en After Effects, que era recorrido por una cámara virtual</w:t>
      </w:r>
    </w:p>
    <w:p w14:paraId="146615DD" w14:textId="77777777" w:rsidR="003F17C4" w:rsidRDefault="00000000">
      <w:pPr>
        <w:pStyle w:val="BodyText"/>
      </w:pPr>
      <w:r>
        <w:t>Los textos de El Gráfico y el Spirit Lake Beacon fueron incorporados al trabajo de forma gráfica y sirvieron como separadores entre escenas. La banda sonora fue compuesta por el músico argentino Ariel Schlichter.</w:t>
      </w:r>
    </w:p>
    <w:p w14:paraId="2B6171DD" w14:textId="77777777" w:rsidR="003F17C4" w:rsidRDefault="00000000">
      <w:pPr>
        <w:pStyle w:val="BodyText"/>
      </w:pPr>
      <w:r>
        <w:t>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14:paraId="5459F610" w14:textId="77777777" w:rsidR="003F17C4" w:rsidRDefault="00000000">
      <w:pPr>
        <w:pStyle w:val="BodyText"/>
      </w:pPr>
      <w:r>
        <w:t xml:space="preserve">A finales del año 2014 </w:t>
      </w:r>
      <w:r>
        <w:rPr>
          <w:i/>
          <w:iCs/>
        </w:rPr>
        <w:t>Henrietta</w:t>
      </w:r>
      <w:r>
        <w:t xml:space="preserve"> 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5"/>
      </w:r>
      <w:r>
        <w:t xml:space="preserve">. El material en </w:t>
      </w:r>
      <w:r>
        <w:lastRenderedPageBreak/>
        <w:t xml:space="preserve">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w:t>
      </w:r>
      <w:r>
        <w:rPr>
          <w:i/>
          <w:iCs/>
        </w:rPr>
        <w:t>Henrietta</w:t>
      </w:r>
      <w:r>
        <w:t xml:space="preserve"> para digitalizar distintos materiales. El mismo sistema se utilizó para digitalizar los fotogramas del libro </w:t>
      </w:r>
      <w:r>
        <w:rPr>
          <w:i/>
          <w:iCs/>
        </w:rPr>
        <w:t>Nitrato argentino, una historia del cine de los primeros tiempos</w:t>
      </w:r>
      <w:r>
        <w:t>, editado por Carolina Cappa y el museo. Este sistema de digitalización y conservación del 2014 me acompañó hasta el día de hoy y es, en una versión más nueva, una de las herramientas de experimentación que se usan en la tesis.</w:t>
      </w:r>
    </w:p>
    <w:p w14:paraId="1A41A84B" w14:textId="77777777" w:rsidR="003F17C4" w:rsidRDefault="00000000">
      <w:pPr>
        <w:pStyle w:val="CaptionedFigure"/>
      </w:pPr>
      <w:r>
        <w:drawing>
          <wp:inline distT="0" distB="0" distL="0" distR="0" wp14:anchorId="5285DAA4" wp14:editId="7421ABB4">
            <wp:extent cx="5753100" cy="4314824"/>
            <wp:effectExtent l="0" t="0" r="0" b="0"/>
            <wp:docPr id="46" name="Picture" descr="Fotograma de Henrietta (2014)"/>
            <wp:cNvGraphicFramePr/>
            <a:graphic xmlns:a="http://schemas.openxmlformats.org/drawingml/2006/main">
              <a:graphicData uri="http://schemas.openxmlformats.org/drawingml/2006/picture">
                <pic:pic xmlns:pic="http://schemas.openxmlformats.org/drawingml/2006/picture">
                  <pic:nvPicPr>
                    <pic:cNvPr id="47" name="Picture" descr="./assets/henrietta_b.jpg"/>
                    <pic:cNvPicPr>
                      <a:picLocks noChangeAspect="1" noChangeArrowheads="1"/>
                    </pic:cNvPicPr>
                  </pic:nvPicPr>
                  <pic:blipFill>
                    <a:blip r:embed="rId13"/>
                    <a:stretch>
                      <a:fillRect/>
                    </a:stretch>
                  </pic:blipFill>
                  <pic:spPr bwMode="auto">
                    <a:xfrm>
                      <a:off x="0" y="0"/>
                      <a:ext cx="5753100" cy="4314824"/>
                    </a:xfrm>
                    <a:prstGeom prst="rect">
                      <a:avLst/>
                    </a:prstGeom>
                    <a:noFill/>
                    <a:ln w="9525">
                      <a:noFill/>
                      <a:headEnd/>
                      <a:tailEnd/>
                    </a:ln>
                  </pic:spPr>
                </pic:pic>
              </a:graphicData>
            </a:graphic>
          </wp:inline>
        </w:drawing>
      </w:r>
    </w:p>
    <w:p w14:paraId="63E20EF9" w14:textId="77777777" w:rsidR="003F17C4" w:rsidRDefault="00000000">
      <w:pPr>
        <w:pStyle w:val="ImageCaption"/>
      </w:pPr>
      <w:r>
        <w:t>Fotograma de Henrietta (2014)</w:t>
      </w:r>
    </w:p>
    <w:p w14:paraId="72655C77" w14:textId="77777777" w:rsidR="003F17C4" w:rsidRDefault="00000000">
      <w:pPr>
        <w:pStyle w:val="Heading2"/>
      </w:pPr>
      <w:bookmarkStart w:id="4" w:name="_Toc162529296"/>
      <w:r>
        <w:lastRenderedPageBreak/>
        <w:t>Cuanto más se conecta, menos se conecta (2019)</w:t>
      </w:r>
      <w:bookmarkEnd w:id="4"/>
    </w:p>
    <w:p w14:paraId="359944A8" w14:textId="77777777" w:rsidR="003F17C4" w:rsidRDefault="00000000">
      <w:pPr>
        <w:pStyle w:val="FirstParagraph"/>
      </w:pPr>
      <w:r>
        <w:t>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14:paraId="53EBAB96" w14:textId="77777777" w:rsidR="003F17C4" w:rsidRDefault="00000000">
      <w:pPr>
        <w:pStyle w:val="BodyText"/>
      </w:pPr>
      <w:r>
        <w:t xml:space="preserve">Como se mencionó antes, </w:t>
      </w:r>
      <w:r>
        <w:rPr>
          <w:i/>
          <w:iCs/>
        </w:rPr>
        <w:t>Cuanto más se conecta, menos se conecta</w:t>
      </w:r>
      <w:r>
        <w:t xml:space="preserve"> fue realizada en contexto de una residencia de tres meses en la </w:t>
      </w:r>
      <w:r>
        <w:rPr>
          <w:i/>
          <w:iCs/>
        </w:rPr>
        <w:t>School for Poetic Computation</w:t>
      </w:r>
      <w:r>
        <w:t xml:space="preserve"> 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6"/>
      </w:r>
      <w:r>
        <w:t>. En un espacio de este edificio es que se llevó a cabo la cursada, que se dividió en cuatro materias, dictadas por diferentes profesores, y se nos permitió utilizar el espacio para desarrollar un proyecto final.</w:t>
      </w:r>
    </w:p>
    <w:p w14:paraId="13226912" w14:textId="77777777" w:rsidR="003F17C4" w:rsidRDefault="00000000">
      <w:pPr>
        <w:pStyle w:val="CaptionedFigure"/>
      </w:pPr>
      <w:r>
        <w:lastRenderedPageBreak/>
        <w:drawing>
          <wp:inline distT="0" distB="0" distL="0" distR="0" wp14:anchorId="4AC50855" wp14:editId="03DD8D1C">
            <wp:extent cx="5753100" cy="4258263"/>
            <wp:effectExtent l="0" t="0" r="0" b="0"/>
            <wp:docPr id="51" name="Picture" descr="Clase de Recreating the Past, dictada por Zach Lieberman (2019)"/>
            <wp:cNvGraphicFramePr/>
            <a:graphic xmlns:a="http://schemas.openxmlformats.org/drawingml/2006/main">
              <a:graphicData uri="http://schemas.openxmlformats.org/drawingml/2006/picture">
                <pic:pic xmlns:pic="http://schemas.openxmlformats.org/drawingml/2006/picture">
                  <pic:nvPicPr>
                    <pic:cNvPr id="52" name="Picture" descr="./assets/sfpc.jpg"/>
                    <pic:cNvPicPr>
                      <a:picLocks noChangeAspect="1" noChangeArrowheads="1"/>
                    </pic:cNvPicPr>
                  </pic:nvPicPr>
                  <pic:blipFill>
                    <a:blip r:embed="rId14"/>
                    <a:stretch>
                      <a:fillRect/>
                    </a:stretch>
                  </pic:blipFill>
                  <pic:spPr bwMode="auto">
                    <a:xfrm>
                      <a:off x="0" y="0"/>
                      <a:ext cx="5753100" cy="4258263"/>
                    </a:xfrm>
                    <a:prstGeom prst="rect">
                      <a:avLst/>
                    </a:prstGeom>
                    <a:noFill/>
                    <a:ln w="9525">
                      <a:noFill/>
                      <a:headEnd/>
                      <a:tailEnd/>
                    </a:ln>
                  </pic:spPr>
                </pic:pic>
              </a:graphicData>
            </a:graphic>
          </wp:inline>
        </w:drawing>
      </w:r>
    </w:p>
    <w:p w14:paraId="2A258745" w14:textId="77777777" w:rsidR="003F17C4" w:rsidRDefault="00000000">
      <w:pPr>
        <w:pStyle w:val="ImageCaption"/>
      </w:pPr>
      <w:r>
        <w:t>Clase de Recreating the Past, dictada por Zach Lieberman (2019)</w:t>
      </w:r>
    </w:p>
    <w:p w14:paraId="7CC33096" w14:textId="77777777" w:rsidR="003F17C4" w:rsidRDefault="00000000">
      <w:pPr>
        <w:pStyle w:val="BodyText"/>
      </w:pPr>
      <w:r>
        <w:t>Después de aproximadamente 2 meses de cursada había llegado el momento de desarrollar el trabajo para la exposición final. Yo tenía digitalizado el video de mi infancia de mi tío Miguel y se me ocurrió partir de ese material. En primer lugar, en la cursada había desarrollado un programa en Python que con una librería llamada Moviepy desordenaba los fotogramas de un video de una forma determinada: al primero le seguía el último, al segundo el penúltimo, al tercero el antepenúltimo, y así. Si un video era una sucesión de imágenes A-B-C-D-E-F-G, el programa devolvía un video con siguiente orden: A-G-B-F-C-E-D</w:t>
      </w:r>
      <w:r>
        <w:rPr>
          <w:rStyle w:val="FootnoteReference"/>
        </w:rPr>
        <w:footnoteReference w:id="7"/>
      </w:r>
      <w:r>
        <w:t xml:space="preserve">. Este primer acercamiento demostró ser un muy buen ejemplo de la tecnología del código para editar video, cosa que no había hecho nunca programáticamente. Con el video de mi infancia quedaba muy </w:t>
      </w:r>
      <w:r>
        <w:lastRenderedPageBreak/>
        <w:t>bien, generaba una banda sonora muy especial y la alternancia de imágenes un efecto muy hipnótico en la retina del ojo, al mejor estilo de cine expandido</w:t>
      </w:r>
      <w:r>
        <w:rPr>
          <w:rStyle w:val="FootnoteReference"/>
        </w:rPr>
        <w:footnoteReference w:id="8"/>
      </w:r>
      <w:r>
        <w:t>.</w:t>
      </w:r>
    </w:p>
    <w:p w14:paraId="672BF87B" w14:textId="77777777" w:rsidR="003F17C4" w:rsidRDefault="00000000">
      <w:pPr>
        <w:pStyle w:val="BodyText"/>
      </w:pPr>
      <w:r>
        <w:t>En otra materia habíamos visto librerías de detección de rostros con inteligencia artificial. Con ella uno podía detectar caras en una imagen y reemplazarlas o recortarlas en tiempo real, a través de una cámara o un video. Esto me llevó a experimentar con el material en video y experimentar con las caras de la familia y generar un collage digital-analógico muy particular.</w:t>
      </w:r>
    </w:p>
    <w:p w14:paraId="1CE8689E" w14:textId="77777777" w:rsidR="003F17C4" w:rsidRDefault="00000000">
      <w:pPr>
        <w:pStyle w:val="BodyText"/>
      </w:pPr>
      <w:r>
        <w:t>Más adelante llegó el momento de combinar todas estas tecnologías, y viendo los recursos disponibles en la escuela conseguí dos monitores de PC sin carcaza, con el marco de aluminio expuesto, a los que les incorporé un panel de aluminio con conectores banana hembra.</w:t>
      </w:r>
    </w:p>
    <w:p w14:paraId="1B023863" w14:textId="77777777" w:rsidR="003F17C4" w:rsidRDefault="00000000">
      <w:pPr>
        <w:pStyle w:val="CaptionedFigure"/>
      </w:pPr>
      <w:r>
        <w:drawing>
          <wp:inline distT="0" distB="0" distL="0" distR="0" wp14:anchorId="657B11AF" wp14:editId="3D624E5A">
            <wp:extent cx="5753100" cy="3835400"/>
            <wp:effectExtent l="0" t="0" r="0" b="0"/>
            <wp:docPr id="56" name="Picture" descr="Construcción de paneles laterales"/>
            <wp:cNvGraphicFramePr/>
            <a:graphic xmlns:a="http://schemas.openxmlformats.org/drawingml/2006/main">
              <a:graphicData uri="http://schemas.openxmlformats.org/drawingml/2006/picture">
                <pic:pic xmlns:pic="http://schemas.openxmlformats.org/drawingml/2006/picture">
                  <pic:nvPicPr>
                    <pic:cNvPr id="57" name="Picture" descr="./assets/monitores.jpg"/>
                    <pic:cNvPicPr>
                      <a:picLocks noChangeAspect="1" noChangeArrowheads="1"/>
                    </pic:cNvPicPr>
                  </pic:nvPicPr>
                  <pic:blipFill>
                    <a:blip r:embed="rId15"/>
                    <a:stretch>
                      <a:fillRect/>
                    </a:stretch>
                  </pic:blipFill>
                  <pic:spPr bwMode="auto">
                    <a:xfrm>
                      <a:off x="0" y="0"/>
                      <a:ext cx="5753100" cy="3835400"/>
                    </a:xfrm>
                    <a:prstGeom prst="rect">
                      <a:avLst/>
                    </a:prstGeom>
                    <a:noFill/>
                    <a:ln w="9525">
                      <a:noFill/>
                      <a:headEnd/>
                      <a:tailEnd/>
                    </a:ln>
                  </pic:spPr>
                </pic:pic>
              </a:graphicData>
            </a:graphic>
          </wp:inline>
        </w:drawing>
      </w:r>
    </w:p>
    <w:p w14:paraId="3F39F047" w14:textId="77777777" w:rsidR="003F17C4" w:rsidRDefault="00000000">
      <w:pPr>
        <w:pStyle w:val="ImageCaption"/>
      </w:pPr>
      <w:r>
        <w:t>Construcción de paneles laterales</w:t>
      </w:r>
    </w:p>
    <w:p w14:paraId="2CC3A41E" w14:textId="77777777" w:rsidR="003F17C4" w:rsidRDefault="00000000">
      <w:pPr>
        <w:pStyle w:val="BodyText"/>
      </w:pPr>
      <w:r>
        <w:lastRenderedPageBreak/>
        <w:t>Como se explicó anteriormente, los paneles de aluminio adaptados a sus lados conectaban un monitor con el otro a través de cables banana monopolares. Las distintas combinaciones de cables eran traducidas a digital por un módulo Arduino e interpretadas en una computadora por un programa escrito en openFrameworks. Este programa tenía precargados todos los videos alterados, y se iban acumulando en capas de acuerdo al orden de los cables. Desde el punto de vista del espectador, en el monitor izquierdo se podía ver el material sin editar en crudo. En el monitor derecho, la pantalla en negro.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w:t>
      </w:r>
    </w:p>
    <w:p w14:paraId="687BE1F2" w14:textId="77777777" w:rsidR="003F17C4" w:rsidRDefault="00000000">
      <w:pPr>
        <w:pStyle w:val="CaptionedFigure"/>
      </w:pPr>
      <w:r>
        <w:drawing>
          <wp:inline distT="0" distB="0" distL="0" distR="0" wp14:anchorId="7F649C1F" wp14:editId="51C651C3">
            <wp:extent cx="5753100" cy="3835400"/>
            <wp:effectExtent l="0" t="0" r="0" b="0"/>
            <wp:docPr id="59" name="Picture" descr="A la izquierda: módulo Arduino. A la derecha: monitores terminados."/>
            <wp:cNvGraphicFramePr/>
            <a:graphic xmlns:a="http://schemas.openxmlformats.org/drawingml/2006/main">
              <a:graphicData uri="http://schemas.openxmlformats.org/drawingml/2006/picture">
                <pic:pic xmlns:pic="http://schemas.openxmlformats.org/drawingml/2006/picture">
                  <pic:nvPicPr>
                    <pic:cNvPr id="60" name="Picture" descr="./assets/arduino.jpg"/>
                    <pic:cNvPicPr>
                      <a:picLocks noChangeAspect="1" noChangeArrowheads="1"/>
                    </pic:cNvPicPr>
                  </pic:nvPicPr>
                  <pic:blipFill>
                    <a:blip r:embed="rId16"/>
                    <a:stretch>
                      <a:fillRect/>
                    </a:stretch>
                  </pic:blipFill>
                  <pic:spPr bwMode="auto">
                    <a:xfrm>
                      <a:off x="0" y="0"/>
                      <a:ext cx="5753100" cy="3835400"/>
                    </a:xfrm>
                    <a:prstGeom prst="rect">
                      <a:avLst/>
                    </a:prstGeom>
                    <a:noFill/>
                    <a:ln w="9525">
                      <a:noFill/>
                      <a:headEnd/>
                      <a:tailEnd/>
                    </a:ln>
                  </pic:spPr>
                </pic:pic>
              </a:graphicData>
            </a:graphic>
          </wp:inline>
        </w:drawing>
      </w:r>
    </w:p>
    <w:p w14:paraId="7397F2F4" w14:textId="77777777" w:rsidR="003F17C4" w:rsidRDefault="00000000">
      <w:pPr>
        <w:pStyle w:val="ImageCaption"/>
      </w:pPr>
      <w:r>
        <w:t>A la izquierda: módulo Arduino. A la derecha: monitores terminados.</w:t>
      </w:r>
    </w:p>
    <w:p w14:paraId="27506604" w14:textId="77777777" w:rsidR="003F17C4" w:rsidRDefault="00000000">
      <w:pPr>
        <w:pStyle w:val="BodyText"/>
      </w:pPr>
      <w:r>
        <w:rPr>
          <w:i/>
          <w:iCs/>
        </w:rPr>
        <w:t>Cuanto más se conecta, menos se conecta</w:t>
      </w:r>
      <w:r>
        <w:t xml:space="preserve"> vino a concluir y representar un poco lo aprendido en la cursada. La pantalla de la izquierda era una representación del pasado inalterado, y la pantalla de la derecha aludía a la forma en que tendemos a </w:t>
      </w:r>
      <w:r>
        <w:lastRenderedPageBreak/>
        <w:t>recordar las cosas: fragmentadas, rotas, en detalles, reconstruidas. Fue un ejercicio de nostalgia y memoria, que contrasta tecnologías analógicas con digitales, confrontando el video de baja resolución con la detección de rostros, los filtros, la inteligencia artificial y los algoritmos automáticos.</w:t>
      </w:r>
    </w:p>
    <w:p w14:paraId="5266662B" w14:textId="77777777" w:rsidR="003F17C4" w:rsidRDefault="00000000">
      <w:pPr>
        <w:pStyle w:val="CaptionedFigure"/>
      </w:pPr>
      <w:r>
        <w:drawing>
          <wp:inline distT="0" distB="0" distL="0" distR="0" wp14:anchorId="403B9376" wp14:editId="4894E5BE">
            <wp:extent cx="5753100" cy="3236118"/>
            <wp:effectExtent l="0" t="0" r="0" b="0"/>
            <wp:docPr id="62" name="Picture" descr="Cuanto más se conecta, menos se conecta (2019)"/>
            <wp:cNvGraphicFramePr/>
            <a:graphic xmlns:a="http://schemas.openxmlformats.org/drawingml/2006/main">
              <a:graphicData uri="http://schemas.openxmlformats.org/drawingml/2006/picture">
                <pic:pic xmlns:pic="http://schemas.openxmlformats.org/drawingml/2006/picture">
                  <pic:nvPicPr>
                    <pic:cNvPr id="63" name="Picture" descr="./assets/cuandomas.jpg"/>
                    <pic:cNvPicPr>
                      <a:picLocks noChangeAspect="1" noChangeArrowheads="1"/>
                    </pic:cNvPicPr>
                  </pic:nvPicPr>
                  <pic:blipFill>
                    <a:blip r:embed="rId17"/>
                    <a:stretch>
                      <a:fillRect/>
                    </a:stretch>
                  </pic:blipFill>
                  <pic:spPr bwMode="auto">
                    <a:xfrm>
                      <a:off x="0" y="0"/>
                      <a:ext cx="5753100" cy="3236118"/>
                    </a:xfrm>
                    <a:prstGeom prst="rect">
                      <a:avLst/>
                    </a:prstGeom>
                    <a:noFill/>
                    <a:ln w="9525">
                      <a:noFill/>
                      <a:headEnd/>
                      <a:tailEnd/>
                    </a:ln>
                  </pic:spPr>
                </pic:pic>
              </a:graphicData>
            </a:graphic>
          </wp:inline>
        </w:drawing>
      </w:r>
    </w:p>
    <w:p w14:paraId="3D6A5ABC" w14:textId="77777777" w:rsidR="003F17C4" w:rsidRDefault="00000000">
      <w:pPr>
        <w:pStyle w:val="ImageCaption"/>
      </w:pPr>
      <w:r>
        <w:t>Cuanto más se conecta, menos se conecta (2019)</w:t>
      </w:r>
    </w:p>
    <w:p w14:paraId="3427B357" w14:textId="77777777" w:rsidR="003F17C4" w:rsidRDefault="00000000">
      <w:pPr>
        <w:pStyle w:val="Heading2"/>
      </w:pPr>
      <w:bookmarkStart w:id="5" w:name="_Toc162529297"/>
      <w:r>
        <w:lastRenderedPageBreak/>
        <w:t>La preservación involuntaria</w:t>
      </w:r>
      <w:bookmarkEnd w:id="5"/>
    </w:p>
    <w:p w14:paraId="7217F0A9" w14:textId="77777777" w:rsidR="003F17C4" w:rsidRDefault="00000000">
      <w:pPr>
        <w:pStyle w:val="FirstParagraph"/>
      </w:pPr>
      <w:r>
        <w:t xml:space="preserve">Podríamos imaginar entonces que </w:t>
      </w:r>
      <w:r>
        <w:rPr>
          <w:i/>
          <w:iCs/>
        </w:rPr>
        <w:t>Henrietta</w:t>
      </w:r>
      <w:r>
        <w:t xml:space="preserve"> y </w:t>
      </w:r>
      <w:r>
        <w:rPr>
          <w:i/>
          <w:iCs/>
        </w:rPr>
        <w:t>Cuando más se conecta menos se conecta</w:t>
      </w:r>
      <w:r>
        <w:t xml:space="preserve"> pertenecen a este universo transicional que describe Fosatti, y podríamos pensarlas en una contexto de recuperación accidental como sostiene Sandusky. ¿Qué podemos decir de una preservacíon involuntaria? Quizás la creación artística en general provoca este resultado automáticamente. Vamos a verlo a través de un ejemplo.</w:t>
      </w:r>
    </w:p>
    <w:p w14:paraId="1B787E5B" w14:textId="77777777" w:rsidR="003F17C4" w:rsidRDefault="00000000">
      <w:pPr>
        <w:pStyle w:val="BodyText"/>
      </w:pPr>
      <w:r>
        <w:t>Un realizador experimental encuentra en los años 90 una película Super 8 junto a la basura caminando por su barrio. Vuelve a su casa y decide pintar el celuloide a mano con marcadores y pinceles, influenciado por Len Lye, Norman McLaren y Stan Brakhage. 30 años después digitaliza las películas cuadro a cuadro con un escáner en su casa y sin necesidad de un proyector reconstruye la animación del movimiento en su computadora. Satisfecho con el resultado, guarda el trabajo en un disco externo y comparte el video en Instagram y Vimeo. Recibe un par de likes. Algunos foros de animación publican su creación e incluso descubre que otros usuarios lo descargan y lo vuelven a subir.</w:t>
      </w:r>
    </w:p>
    <w:p w14:paraId="78941F61" w14:textId="77777777" w:rsidR="003F17C4" w:rsidRDefault="00000000">
      <w:pPr>
        <w:pStyle w:val="BodyText"/>
      </w:pPr>
      <w:r>
        <w:t xml:space="preserve">Es 2020: el realizador lee sobre el auge de las criptomonedas y los NFT. Las obras digitales tienen un valor de mercado. Decide subir su obra a la </w:t>
      </w:r>
      <w:r>
        <w:rPr>
          <w:i/>
          <w:iCs/>
        </w:rPr>
        <w:t>Blockchain</w:t>
      </w:r>
      <w:r>
        <w:t xml:space="preserve"> y sin entender mucho la pone a la venta en “HicEtNunc” en formato GIF. Este GIF queda para siempre circulando en estos sitios, respaldado por tecnologías de bloques, algoritmos y sistemas de guardado descentralizados. Un coleccionista compra la obra por 20 “Tezos”, la moneda que utiliza esa red. La obra ya se reprodujo y copió cientos de veces.</w:t>
      </w:r>
    </w:p>
    <w:p w14:paraId="6584C086" w14:textId="77777777" w:rsidR="003F17C4" w:rsidRDefault="00000000">
      <w:pPr>
        <w:pStyle w:val="BodyText"/>
      </w:pPr>
      <w:r>
        <w:t>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rastros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30DAD149" w14:textId="77777777" w:rsidR="003F17C4" w:rsidRDefault="00000000">
      <w:pPr>
        <w:pStyle w:val="BodyText"/>
      </w:pPr>
      <w:r>
        <w:lastRenderedPageBreak/>
        <w:t>Preservar es un verbo ambiguo: a pesar de su definición más pura de “conservar la forma original de algo a lo largo del tiempo”, en la idea que venimos describiendo los autores “inmortalizan” sus obras por utilizar determinados medios y soportes y por un búsqueda estética. No parece ocurrir intencionalmente y en realidad es parte de la creación. Sin embargo, es esa justamente la base de la búsqueda: el trazo que dejan los distintos soportes físicos y digitales; las copias, iteraciones y generaciones; y el proceso que perdura y se preserva.</w:t>
      </w:r>
    </w:p>
    <w:p w14:paraId="559BB9FB" w14:textId="77777777" w:rsidR="003F17C4" w:rsidRDefault="00000000">
      <w:pPr>
        <w:pStyle w:val="BodyText"/>
      </w:pPr>
      <w:r>
        <w:t>En este tipo de hibridez e iteración es que se observa una preservación involuntaria. En las decisiones estéticas y técnicas que quizás determinan la única copia que queda de algo importante que queríamos recordar.</w:t>
      </w:r>
    </w:p>
    <w:p w14:paraId="523AB191" w14:textId="77777777" w:rsidR="003F17C4" w:rsidRDefault="00000000">
      <w:pPr>
        <w:pStyle w:val="Heading1"/>
      </w:pPr>
      <w:bookmarkStart w:id="6" w:name="_Toc162529298"/>
      <w:r>
        <w:lastRenderedPageBreak/>
        <w:t>II. Preservación y obsolescencia</w:t>
      </w:r>
      <w:bookmarkEnd w:id="6"/>
    </w:p>
    <w:p w14:paraId="30BAEA48" w14:textId="77777777" w:rsidR="003F17C4" w:rsidRDefault="00000000">
      <w:pPr>
        <w:pStyle w:val="FirstParagraph"/>
      </w:pPr>
      <w:r>
        <w:t>¿Por qué se preserva? ¿Cómo se guardan las películas? ¿Qué tienen en común con el arte por computadora? ¿Cómo hacen los museos para salvar videos, páginas web, obras de arte electrónico y videojuegos en tiempos de velocidad tecnológica y obsolescencia electrónica? En este segundo capítulo vamos a estudiar algunas formas de preservación de los “Time-based Media” y vamos a analizar el trabajo de algunos referentes artísticos y técnicos del mundo del cine experimental, el arte por computadora, el arte electrónico y los archivos de internet.</w:t>
      </w:r>
    </w:p>
    <w:p w14:paraId="0DBAA77F" w14:textId="77777777" w:rsidR="003F17C4" w:rsidRDefault="00000000">
      <w:pPr>
        <w:pStyle w:val="BodyText"/>
      </w:pPr>
      <w:r>
        <w:t>Los “Time-based Media” son aquellos medios que se “despliegan” en el tiempo, y a pesar de que muchas veces son de naturaleza tecnológica, es un nombre flexible que engloba disciplinas desde cine y video hasta instalaciones, arte electrónico y performance. En general estas obras, que son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este grupo los métodos suelen ser más jóvenes y son principalmente estudiados por instituciones específicas en cooperación con estándares de industrias audiovisuales y tecnológicas.</w:t>
      </w:r>
    </w:p>
    <w:p w14:paraId="4CB876B9" w14:textId="77777777" w:rsidR="003F17C4" w:rsidRDefault="00000000">
      <w:pPr>
        <w:pStyle w:val="Heading2"/>
      </w:pPr>
      <w:bookmarkStart w:id="7" w:name="_Toc162529299"/>
      <w:r>
        <w:lastRenderedPageBreak/>
        <w:t>El desafío de preservar</w:t>
      </w:r>
      <w:bookmarkEnd w:id="7"/>
    </w:p>
    <w:p w14:paraId="5BAF6AE7" w14:textId="77777777" w:rsidR="003F17C4" w:rsidRDefault="00000000">
      <w:pPr>
        <w:pStyle w:val="FirstParagraph"/>
      </w:pPr>
      <w:r>
        <w:t xml:space="preserve">¿Qué es preservar? del latín </w:t>
      </w:r>
      <w:r>
        <w:rPr>
          <w:i/>
          <w:iCs/>
        </w:rPr>
        <w:t>praeservare</w:t>
      </w:r>
      <w:r>
        <w:t xml:space="preserve"> (“cuidar/observar con antelación”),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p w14:paraId="73A4F5A2" w14:textId="77777777" w:rsidR="003F17C4" w:rsidRDefault="00000000">
      <w:pPr>
        <w:pStyle w:val="Heading3"/>
      </w:pPr>
      <w:bookmarkStart w:id="8" w:name="_Toc162529300"/>
      <w:r>
        <w:t>Orígenes, criterios y alternativas</w:t>
      </w:r>
      <w:bookmarkEnd w:id="8"/>
    </w:p>
    <w:p w14:paraId="1A704044" w14:textId="77777777" w:rsidR="003F17C4" w:rsidRDefault="00000000">
      <w:pPr>
        <w:pStyle w:val="FirstParagraph"/>
      </w:pPr>
      <w:r>
        <w:t>¿Por qué preservamos? La investigadora argentina Mariela Cantú plantea que “una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 (Cantú, 2015).</w:t>
      </w:r>
    </w:p>
    <w:p w14:paraId="5F5E2048" w14:textId="77777777" w:rsidR="003F17C4" w:rsidRDefault="00000000">
      <w:pPr>
        <w:pStyle w:val="BodyText"/>
      </w:pPr>
      <w:r>
        <w:t xml:space="preserve">El historiador norteamericano David Lowenthal explica algunos de los orígenes de la “manía por la memorabilia” de la humanidad en su artículo </w:t>
      </w:r>
      <w:r>
        <w:rPr>
          <w:i/>
          <w:iCs/>
        </w:rPr>
        <w:t>Material Preservation and Its Alternatives</w:t>
      </w:r>
      <w:r>
        <w:t>.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 (Lowenthal, 1989, p. 68).</w:t>
      </w:r>
    </w:p>
    <w:p w14:paraId="3909511C" w14:textId="77777777" w:rsidR="003F17C4" w:rsidRDefault="00000000">
      <w:pPr>
        <w:pStyle w:val="BodyText"/>
      </w:pPr>
      <w:r>
        <w:t xml:space="preserve">El autor enumera de manera general un par de motivos de la preservación en forma de “cultos”. Primero habla del “culto a lo representativo” como el mérito a aquello que </w:t>
      </w:r>
      <w:r>
        <w:lastRenderedPageBreak/>
        <w:t>representa “algo de un tiempo determinado”. Después plantea el “culto al folklore” por el valor de los pueblos que no dejaron palabra escrita. El “culto a lo familiar y reciente” como una lucha contra la obsolescencia y la dislocación. Y el “culto a lo económico” por la explotación energética, turística o de materiales (Lowenthal, 1989, p. 68).</w:t>
      </w:r>
    </w:p>
    <w:p w14:paraId="357968AD" w14:textId="77777777" w:rsidR="003F17C4" w:rsidRDefault="00000000">
      <w:pPr>
        <w:pStyle w:val="BodyText"/>
      </w:pPr>
      <w:r>
        <w:t>Lowenthal también explica los criterios y contradicciones de preservar patrimonio histórico a través del dilema de “El Barco de Teseo” de Plutarco. Amarrado en el muelle de un astillero por reparaciones, todas las viejas tablas del barco son reemplazadas por unas nuevas. ¿Es todavía el barco original? Según el autor es difícil separar la “identidad” de la “colección”, lo más importante son las propiedades genéticas: el creador, el período, y la historia. Por otro lado, Lowenthal también plantea que preservar conlleva contradicciones en la sociedad: los “costos” contra el progreso de la modernidad, la preservación contra la creatividad, y el divorcio con la realidad de todos los días (Lowenthal, 1989, p. 69 - 71).</w:t>
      </w:r>
    </w:p>
    <w:p w14:paraId="0DB195F5" w14:textId="77777777" w:rsidR="003F17C4" w:rsidRDefault="00000000">
      <w:pPr>
        <w:pStyle w:val="BodyText"/>
      </w:pPr>
      <w:r>
        <w:t>Lowenthal además propone que preservar es más que la persistencia física de algo y lo ejemplifica a través de algunas alternativas. Primero habla de la “fragmentación”, preservar una parte y no el todo, lo que trae ventajas espaciales y simbólicas. Luego habla de preservar con “procesos”, la destrucción inherente a la preservación como parte de una reconstrucción (y cita el ejemplo del templo de madera Ise Shinto en Japón que en los últimos mil años se viene desarmando y rearmando completamente cada 20 años). Y finalmente habla de preservar con “el lenguaje y las ideas”, la memoria contra la persistencia física, como la china de Mao cuando se mandó demoler monumentos históricos para dar paso a nuevas ideas y nuevo arte, donde las posesiones materiales son vistas como vicios que dan lugar a la lujuria de la acumulación (Lowenthal, 1989, p. 74). Lowenthal acompaña esta idea de que si bien preservar es innato a la vida, no lo es más que innovar: “Preservation is not action or epilogue; it is only prologue” [Preservar no es la acción ni el epílogo; es solamente el prólogo] (Lowenthal, 1989, p. 76).</w:t>
      </w:r>
    </w:p>
    <w:p w14:paraId="70D29B10" w14:textId="77777777" w:rsidR="003F17C4" w:rsidRDefault="00000000">
      <w:pPr>
        <w:pStyle w:val="BodyText"/>
      </w:pPr>
      <w:r>
        <w:t>Preservar entonces es un acto creativo, innovador, contradictorio e innato en el ser humano, y muchas decisiones se toman en relación al momento histórico, el contexto, los recursos y el patrimonio en sí. Vamos a ver los desafíos de preservar películas.</w:t>
      </w:r>
    </w:p>
    <w:p w14:paraId="5A93A474" w14:textId="77777777" w:rsidR="003F17C4" w:rsidRDefault="00000000">
      <w:pPr>
        <w:pStyle w:val="Heading3"/>
      </w:pPr>
      <w:bookmarkStart w:id="9" w:name="_Toc162529301"/>
      <w:r>
        <w:lastRenderedPageBreak/>
        <w:t>Una obligación incuestionable</w:t>
      </w:r>
      <w:bookmarkEnd w:id="9"/>
    </w:p>
    <w:p w14:paraId="6D18E8DA" w14:textId="77777777" w:rsidR="003F17C4" w:rsidRDefault="00000000">
      <w:pPr>
        <w:pStyle w:val="FirstParagraph"/>
      </w:pPr>
      <w:r>
        <w:t xml:space="preserve">En el prólogo al libro </w:t>
      </w:r>
      <w:r>
        <w:rPr>
          <w:i/>
          <w:iCs/>
        </w:rPr>
        <w:t>Clasificar para Preservar</w:t>
      </w:r>
      <w:r>
        <w:t xml:space="preserve"> del investigador español en cine Alfonso del Amo García plantea la “obligación incuestionable” de las civilizaciones de “preservar la memoria y la historia”. El texto asevera que “mediante la palabra repetida y atesorada en piedra, pergamino y papel, sabemos quiénes somos y cuál es nuestro lugar en el mundo” (Amo García, 2008). Considerando las diferentes realidades socio económicas e históricas de los archivos del mundo, el autor presenta el libro como una especie de guía y manifiesto y no como un “manual de preservación”.</w:t>
      </w:r>
    </w:p>
    <w:p w14:paraId="6FA9F6EB" w14:textId="77777777" w:rsidR="003F17C4" w:rsidRDefault="00000000">
      <w:pPr>
        <w:pStyle w:val="BlockText"/>
      </w:pPr>
      <w:r>
        <w:rPr>
          <w:i/>
          <w:iCs/>
        </w:rPr>
        <w:t>…los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 “lo digital”</w:t>
      </w:r>
      <w:r>
        <w:t xml:space="preserve"> (Amo García, 2008).</w:t>
      </w:r>
    </w:p>
    <w:p w14:paraId="66727BCC" w14:textId="77777777" w:rsidR="003F17C4" w:rsidRDefault="00000000">
      <w:pPr>
        <w:pStyle w:val="FirstParagraph"/>
      </w:pPr>
      <w:r>
        <w:t>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510426A3" w14:textId="77777777" w:rsidR="003F17C4" w:rsidRDefault="00000000">
      <w:pPr>
        <w:pStyle w:val="BodyText"/>
      </w:pPr>
      <w:r>
        <w:t>La idea principal del libro es la documentación: la mayor cantidad posible. En la introducción se plantea que “la clasificación de los materiales que se tienen que preservar es una actividad básica para cualquier tipo de archivo y, además, es la actividad sobre la que puede fundamentarse la implantación de políticas de preservación” (Amo García, 2008, p. 2). Por otro lado el autor destaca que “la conservación de los originales, en las mejores condiciones funcionales y durante todo el tiempo que sea posible, es la única política que puede asegurar la supervivencia del patrimonio cultural cinematográfico”. Y finalmente hace especial hincapié en la importancia de “reproducir para preservar”, una actividad básica en archivos cinematográficos, que presenta muchas dificultades y discusiones pero que nos abre las puertas a las ideas de acceso que trataremos más adelante.</w:t>
      </w:r>
    </w:p>
    <w:p w14:paraId="274B19C7" w14:textId="77777777" w:rsidR="003F17C4" w:rsidRDefault="00000000">
      <w:pPr>
        <w:pStyle w:val="BodyText"/>
      </w:pPr>
      <w:r>
        <w:t xml:space="preserve">En el libro </w:t>
      </w:r>
      <w:r>
        <w:rPr>
          <w:i/>
          <w:iCs/>
        </w:rPr>
        <w:t>From Grain to Pixel: The Archival Life of Film in Transition</w:t>
      </w:r>
      <w:r>
        <w:t xml:space="preserve"> la archivista Giovana Fossati aumenta la apuesta y suma a la discusión el papel de lo digital en la </w:t>
      </w:r>
      <w:r>
        <w:lastRenderedPageBreak/>
        <w:t>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 “momento transicional” (Fossati, 2018, p. 22) que se para el archivista hoy y es importante apreciar y estudiar la hibridez de lo analógico y lo digital para entender esta transición en los archivos y la preservación.</w:t>
      </w:r>
    </w:p>
    <w:p w14:paraId="0728A39D" w14:textId="77777777" w:rsidR="003F17C4" w:rsidRDefault="00000000">
      <w:pPr>
        <w:pStyle w:val="BodyText"/>
      </w:pPr>
      <w:r>
        <w:t>Cantú plantea “tres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 (Cantú, 2015).</w:t>
      </w:r>
    </w:p>
    <w:p w14:paraId="3D1979FA" w14:textId="77777777" w:rsidR="003F17C4" w:rsidRDefault="00000000">
      <w:pPr>
        <w:pStyle w:val="BodyText"/>
      </w:pPr>
      <w:r>
        <w:t>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 “born-digital” o los basados en tiempo que veremos más adelante. Sin embargo, con respecto a esta ventaja, Fossati dice:</w:t>
      </w:r>
    </w:p>
    <w:p w14:paraId="156951A7" w14:textId="77777777" w:rsidR="003F17C4" w:rsidRDefault="00000000">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w:t>
      </w:r>
      <w:r>
        <w:rPr>
          <w:i/>
          <w:iCs/>
        </w:rPr>
        <w:lastRenderedPageBreak/>
        <w:t>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 (Fossati, 2018, p. 26).</w:t>
      </w:r>
    </w:p>
    <w:p w14:paraId="046E2161" w14:textId="77777777" w:rsidR="003F17C4" w:rsidRDefault="00000000">
      <w:pPr>
        <w:pStyle w:val="FirstParagraph"/>
      </w:pPr>
      <w:r>
        <w:t>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14:paraId="10033213" w14:textId="77777777" w:rsidR="003F17C4" w:rsidRDefault="00000000">
      <w:pPr>
        <w:pStyle w:val="BodyText"/>
      </w:pPr>
      <w:r>
        <w:t>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 “Es un incendio silencioso”, como mencionan Gary Baum y Carolyn Giardina en un artículo del Hollywood Reporter (traducido del inglés):“El temor es que, al igual que muchas películas mudas y películas de mediados del siglo pasado se han perdido debido a políticas de archivo inadecuadas, los archivos digitales contemporáneos podrían sufrir un destino similar” (Baum &amp; Giardina, 2024).</w:t>
      </w:r>
    </w:p>
    <w:p w14:paraId="65A4C057" w14:textId="77777777" w:rsidR="003F17C4" w:rsidRDefault="00000000">
      <w:pPr>
        <w:pStyle w:val="BodyText"/>
      </w:pPr>
      <w:r>
        <w:lastRenderedPageBreak/>
        <w:t>Con el video magnético no es diferente, y a la migración se le suman también la multiplicidad de formatos. Mariela Cantú explica que “es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 (Cantú, 2015).</w:t>
      </w:r>
    </w:p>
    <w:p w14:paraId="7C73C7B5" w14:textId="77777777" w:rsidR="003F17C4" w:rsidRDefault="00000000">
      <w:pPr>
        <w:pStyle w:val="BodyText"/>
      </w:pPr>
      <w:r>
        <w:t>El video cuenta con otra particularidad: el “original” 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 (Cantú, 2012).</w:t>
      </w:r>
    </w:p>
    <w:p w14:paraId="00C15F7F" w14:textId="77777777" w:rsidR="003F17C4" w:rsidRDefault="00000000">
      <w:pPr>
        <w:pStyle w:val="BodyText"/>
      </w:pPr>
      <w:r>
        <w:t>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 (Cantú, 2015).</w:t>
      </w:r>
    </w:p>
    <w:p w14:paraId="15793E9E" w14:textId="77777777" w:rsidR="003F17C4" w:rsidRDefault="00000000">
      <w:pPr>
        <w:pStyle w:val="Heading3"/>
      </w:pPr>
      <w:bookmarkStart w:id="10" w:name="_Toc162529302"/>
      <w:r>
        <w:t>El acceso al original</w:t>
      </w:r>
      <w:bookmarkEnd w:id="10"/>
    </w:p>
    <w:p w14:paraId="6763DEB5" w14:textId="77777777" w:rsidR="003F17C4" w:rsidRDefault="00000000">
      <w:pPr>
        <w:pStyle w:val="FirstParagraph"/>
      </w:pPr>
      <w:r>
        <w:t xml:space="preserve">En el libro </w:t>
      </w:r>
      <w:r>
        <w:rPr>
          <w:i/>
          <w:iCs/>
        </w:rPr>
        <w:t>Restoration of Motion Picture Film</w:t>
      </w:r>
      <w:r>
        <w:t xml:space="preserve"> de Read y Meyer se define al original como el material capturado directa y exactamente desde la cámara. El negativo de cámara es el original y los “prints” son las copias para ver el material (Read &amp; Meyer, </w:t>
      </w:r>
      <w:r>
        <w:lastRenderedPageBreak/>
        <w:t>2000, p. 14). Y si en el cine analógico resulta intuitivo imaginar cuál es el material original, en el cine digital la definición tiende a complicarse.</w:t>
      </w:r>
    </w:p>
    <w:p w14:paraId="7D63AAA4" w14:textId="77777777" w:rsidR="003F17C4" w:rsidRDefault="00000000">
      <w:pPr>
        <w:pStyle w:val="BodyText"/>
      </w:pPr>
      <w:r>
        <w:t>En su libro Fossati habla del “original” 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14:paraId="739658DA" w14:textId="77777777" w:rsidR="003F17C4" w:rsidRDefault="00000000">
      <w:pPr>
        <w:pStyle w:val="BlockText"/>
      </w:pPr>
      <w:r>
        <w:rPr>
          <w:i/>
          <w:iCs/>
        </w:rPr>
        <w:t>…the meaning of “original” can change depending on the theoretical frameworks one embraces. “The original” 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 “film as original” forms a framework of reference in itself and, as such, it lies at the core of the archival practice, the focal point for the discussion on the nature of (archival) film, again, both as material and conceptual artifact.</w:t>
      </w:r>
      <w:r>
        <w:t xml:space="preserve"> […el significado de “original” puede cambiar según los marcos teóricos que uno adopte. “Lo original” 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 “la película como original” forma en sí misma un marco de referencia y, como tal, se encuentra en el núcleo de la práctica archivística, el punto focal para la discusión sobre la naturaleza del cine (archivístico), tanto como artefacto material como conceptual] (Fossati, 2018, p. 161).</w:t>
      </w:r>
    </w:p>
    <w:p w14:paraId="69DB8606" w14:textId="77777777" w:rsidR="003F17C4" w:rsidRDefault="00000000">
      <w:pPr>
        <w:pStyle w:val="FirstParagraph"/>
      </w:pPr>
      <w:r>
        <w:t xml:space="preserve">Sería pertinente diferenciar preservación de “acceso” porque muchas veces se mezclan. Como habíamos dicho, preservar patrimonio cultural consiste principalmente en conservar su forma original frente a las adversidades del paso del tiempo, o frente a accidentes o acciones humanas; y muchas veces consiste también en “restaurarlo” (o volverlo) a esa forma. “Dar acceso” a una obra, a nivel </w:t>
      </w:r>
      <w:r>
        <w:lastRenderedPageBreak/>
        <w:t>público, consiste en democratizar su visualización y utilidad. Y podría considerarse la antítesis de la idea de preservación, pues a nivel abstracto puede sugerir degradación y desgaste, aunque muchas veces demuestran ser inesperados salvadores del patrimonio.</w:t>
      </w:r>
    </w:p>
    <w:p w14:paraId="25B18480" w14:textId="77777777" w:rsidR="003F17C4" w:rsidRDefault="00000000">
      <w:pPr>
        <w:pStyle w:val="BodyText"/>
      </w:pPr>
      <w:r>
        <w:t xml:space="preserve">Un poco parecido a las ideas de Walter Benjamin en </w:t>
      </w:r>
      <w:r>
        <w:rPr>
          <w:i/>
          <w:iCs/>
        </w:rPr>
        <w:t>La obra de arte en la época de su reproductibilidad técnica</w:t>
      </w:r>
      <w:r>
        <w:t>, que planteaba una polaridad en las obras de arte, basada en el valor de culto por un lado y el valor de exhibición por el otro. La producción artística nace al servicio de los rituales: la apreciación humana era casi accidental y lo que realmente importaba era que sea presenciada por dioses y espíritus. A medida que en la historia se fue emancipando el ritual del proceso artístico, el potencial de exhibición fue aumentando, para llegar hoy al énfasis exclusivo puesto en este valor (Benjamin et al., 2008, p. 25).</w:t>
      </w:r>
    </w:p>
    <w:p w14:paraId="2634E0B1" w14:textId="77777777" w:rsidR="003F17C4" w:rsidRDefault="00000000">
      <w:pPr>
        <w:pStyle w:val="BodyText"/>
      </w:pPr>
      <w:r>
        <w:t>Como se habló antes, Del Amo García destacaba la clasificación de los materiales, la conservación de los originales y la “reproducción para la preservación”.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 (Fossati, 2018, p. 31).</w:t>
      </w:r>
    </w:p>
    <w:p w14:paraId="559CB6FF" w14:textId="77777777" w:rsidR="003F17C4" w:rsidRDefault="00000000">
      <w:pPr>
        <w:pStyle w:val="BodyText"/>
      </w:pPr>
      <w:r>
        <w:t xml:space="preserve">El concepto de la “conservación de los originales” 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 </w:t>
      </w:r>
      <w:r>
        <w:rPr>
          <w:i/>
          <w:iCs/>
        </w:rPr>
        <w:t>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w:t>
      </w:r>
      <w:r>
        <w:lastRenderedPageBreak/>
        <w:t>en soporte nitrato, algunas de las cuales hoy se consideraban perdidas. El estatuto del PMCA hacía mención a la posibilidad de reducir películas “con el objeto de facilitar su conservación, distribución y manejo” (Peña, 2011, p. 136) 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(“Safety Film”).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9"/>
      </w:r>
      <w:r>
        <w:t>. La llegada de la película con soporte de acetato fue de gran impacto en el ámbito de la preservación ya que este nuevo soporte poco inflamable y químicamente estable permitiría generar copias de preservación a largo plazo, aunque al final el soporte resultó ser “altamente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fílmica”síndrome de vinagre” (Varela, 2019).</w:t>
      </w:r>
    </w:p>
    <w:p w14:paraId="78254686" w14:textId="77777777" w:rsidR="003F17C4" w:rsidRDefault="00000000">
      <w:pPr>
        <w:pStyle w:val="BodyText"/>
      </w:pPr>
      <w:r>
        <w:t>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14:paraId="490F867A" w14:textId="77777777" w:rsidR="003F17C4" w:rsidRDefault="00000000">
      <w:pPr>
        <w:pStyle w:val="BodyText"/>
      </w:pPr>
      <w:r>
        <w:lastRenderedPageBreak/>
        <w:t>En restauración digital para cine, la idea general de preservación muchas veces depende del interés del cliente que paga por el trabajo. La idea de “conservar” la forma original muchas veces es olvidada y reemplazada por una idea de que se vea “mejor” (e incluso cuando esto implica modificar limitaciones tecnológicas de la época: corregir fluctuaciones de luz, simular fotogramas faltantes, estabilizar la cámara, simular color, etc.).</w:t>
      </w:r>
    </w:p>
    <w:p w14:paraId="73A6E3A3" w14:textId="77777777" w:rsidR="003F17C4" w:rsidRDefault="00000000">
      <w:pPr>
        <w:pStyle w:val="BodyText"/>
      </w:pPr>
      <w:r>
        <w:t>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 “Nineteenth century videos back to life” promete uno de los canales más famosos, con sus upscalings</w:t>
      </w:r>
      <w:r>
        <w:rPr>
          <w:rStyle w:val="FootnoteReference"/>
        </w:rPr>
        <w:footnoteReference w:id="10"/>
      </w:r>
      <w:r>
        <w:t xml:space="preserve"> 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 </w:t>
      </w:r>
      <w:r>
        <w:rPr>
          <w:i/>
          <w:iCs/>
        </w:rPr>
        <w:t>Scratches, dust, and other spatial problems</w:t>
      </w:r>
      <w:r>
        <w:t xml:space="preserve"> (Fossati, 2018, p. 114). La diferencia entre la última tecnología de un laboratorio europeo que restaura películas y estos usuarios de Youtube que restauran “videos del siglo 19” da para debate (técnicamente ni siquiera son “videos”, o al menos no en su forma original). En primer lugar y como veníamos hablando pareciera haber un abismo importante entre los conceptos de “originales” 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14:paraId="6477E4F1" w14:textId="77777777" w:rsidR="003F17C4" w:rsidRDefault="00000000">
      <w:pPr>
        <w:pStyle w:val="BodyText"/>
      </w:pPr>
      <w:r>
        <w:lastRenderedPageBreak/>
        <w:t>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p w14:paraId="6696CDC9" w14:textId="77777777" w:rsidR="003F17C4" w:rsidRDefault="00000000">
      <w:pPr>
        <w:pStyle w:val="Heading3"/>
      </w:pPr>
      <w:bookmarkStart w:id="11" w:name="_Toc162529303"/>
      <w:r>
        <w:t>Bill Brand y la preservación accidental</w:t>
      </w:r>
      <w:bookmarkEnd w:id="11"/>
    </w:p>
    <w:p w14:paraId="426188DD" w14:textId="77777777" w:rsidR="003F17C4" w:rsidRDefault="00000000">
      <w:pPr>
        <w:pStyle w:val="FirstParagraph"/>
      </w:pPr>
      <w:r>
        <w:t xml:space="preserve">La directora e investigadora de cine experimental Sharon Sandusky opina que “cuando se hace una película, su mera existencia es un milagro”, que “la recuperación de una película es frecuentemente un proceso accidental”, y que “la creación o la destrucción de imágenes y sonidos está enteramente conducida por intereses económicos” (Sandusky, 1992). La tesis de la autora en el artículo </w:t>
      </w:r>
      <w:r>
        <w:rPr>
          <w:i/>
          <w:iCs/>
        </w:rPr>
        <w:t>The Archaeology of Redemption: Toward Archival Film</w:t>
      </w:r>
      <w:r>
        <w:t xml:space="preserve"> del </w:t>
      </w:r>
      <w:r>
        <w:rPr>
          <w:i/>
          <w:iCs/>
        </w:rPr>
        <w:t>Millenium Film Journal</w:t>
      </w:r>
      <w:r>
        <w:t xml:space="preserve"> apunta a que para los grandes estudios, elegir qué se guarda y que se tira depende de decisiones estrictamente comerciales y que recae en el “taxpayer” (los que pagan impuestos, el estado) la preservación universal de las imágenes. Y en este escenario, además de mencionar la importancia del material de “stock” y su potencial de preservación por el mero hecho de su rentabilidad, la autora destaca el papel de los artistas experimentales de vanguardia que trabajan con material de archivo, o “metraje encontrado”, los “Archival Art Film artists”, quienes por el mero uso de material preexistente muchas veces terminan salvando imágenes que en circunstancias normales terminaría perdidas o descartadas.</w:t>
      </w:r>
    </w:p>
    <w:p w14:paraId="32CC4EE4" w14:textId="77777777" w:rsidR="003F17C4" w:rsidRDefault="00000000">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w:t>
      </w:r>
      <w:r>
        <w:rPr>
          <w:i/>
          <w:iCs/>
        </w:rPr>
        <w:lastRenderedPageBreak/>
        <w:t>los que demuestran que hay muchas formas de encontrar el hilo suelto y tirar de él, revelando así un tejido mal hecho]</w:t>
      </w:r>
      <w:r>
        <w:t xml:space="preserve"> (Sandusky, 1992).</w:t>
      </w:r>
    </w:p>
    <w:p w14:paraId="62FB5B0A" w14:textId="77777777" w:rsidR="003F17C4" w:rsidRDefault="00000000">
      <w:pPr>
        <w:pStyle w:val="FirstParagraph"/>
      </w:pPr>
      <w:r>
        <w:t>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14:paraId="5FE08325" w14:textId="77777777" w:rsidR="003F17C4" w:rsidRDefault="00000000">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 “blow ups” de esas películas en formatos pequeños a formatos de proyección y distribución, como podría ser una ampliación de un Super8 a 16 mm. En el libro </w:t>
      </w:r>
      <w:r>
        <w:rPr>
          <w:i/>
          <w:iCs/>
        </w:rPr>
        <w:t>Results You Can’t Refuse: Celebrating 30 Years of BB Optics</w:t>
      </w:r>
      <w:r>
        <w:t xml:space="preserve"> de Andrew Lampert, Bill Brand se define a sí mismo como un “preservador accidental”,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14:paraId="43140D97" w14:textId="77777777" w:rsidR="003F17C4" w:rsidRDefault="00000000">
      <w:pPr>
        <w:pStyle w:val="BlockText"/>
      </w:pPr>
      <w:r>
        <w:rPr>
          <w:i/>
          <w:iCs/>
        </w:rPr>
        <w:t>The preservation process is not just about making a long-lasting object and putting it on ice. (…) It’s not really preserved as far as I’m concerned, unless it is made available.</w:t>
      </w:r>
      <w:r>
        <w:t xml:space="preserve"> [Preservar </w:t>
      </w:r>
      <w:r>
        <w:lastRenderedPageBreak/>
        <w:t>no es solamente conseguir que un objeto dure en el tiempo y se congele como hielo. (…) En lo que a mí respecta, si no está accesible no está realmente preservado] (Brand, 2006a, p. 42).</w:t>
      </w:r>
    </w:p>
    <w:p w14:paraId="735A29F3" w14:textId="77777777" w:rsidR="003F17C4" w:rsidRDefault="00000000">
      <w:pPr>
        <w:pStyle w:val="FirstParagraph"/>
      </w:pPr>
      <w:r>
        <w:t>Aún así, según Brand preservar una película no es exactamente una práctica transparente, y requiere mucha empatía con la estrategia original del artista (Lampert, 2006, p. 28).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14:paraId="65085625" w14:textId="77777777" w:rsidR="003F17C4" w:rsidRDefault="00000000">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 </w:t>
      </w:r>
      <w:r>
        <w:rPr>
          <w:i/>
          <w:iCs/>
        </w:rPr>
        <w:t>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 “miscelaneous” fragmentada en 4 partes. La instalación es diferente a los materiales que venimos hablando hasta ahora porque entra en escena el factor del tiempo y la aleatoriedad de los proyectores, una especie de resultado “generativo” 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w:t>
      </w:r>
      <w:r>
        <w:lastRenderedPageBreak/>
        <w:t xml:space="preserve">pantallas, en formato DVD. Y aquí Brand comienza a hacerse unas preguntas. Está lejos de parecerse a la obra original del artista, pero después de 30 años es lo más cerca que se pudo estar de </w:t>
      </w:r>
      <w:r>
        <w:rPr>
          <w:i/>
          <w:iCs/>
        </w:rPr>
        <w:t>Sound Strip/ Film Strip</w:t>
      </w:r>
      <w:r>
        <w:t>.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14:paraId="0BDDC7D9" w14:textId="77777777" w:rsidR="003F17C4" w:rsidRDefault="00000000">
      <w:pPr>
        <w:pStyle w:val="BlockText"/>
      </w:pPr>
      <w:r>
        <w:rPr>
          <w:i/>
          <w:iCs/>
        </w:rPr>
        <w:t>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 (Brand, 2006b, p. 76).</w:t>
      </w:r>
    </w:p>
    <w:p w14:paraId="564893B7" w14:textId="77777777" w:rsidR="003F17C4" w:rsidRDefault="00000000">
      <w:pPr>
        <w:pStyle w:val="FirstParagraph"/>
      </w:pPr>
      <w:r>
        <w:t>La obra de Bill Brand es “medium-specific” (si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14:paraId="3957C30D" w14:textId="77777777" w:rsidR="003F17C4" w:rsidRDefault="00000000">
      <w:pPr>
        <w:pStyle w:val="BodyText"/>
      </w:pPr>
      <w:r>
        <w:t xml:space="preserve">Su obra más conocida es quizás la más híbrida de todas: </w:t>
      </w:r>
      <w:r>
        <w:rPr>
          <w:i/>
          <w:iCs/>
        </w:rPr>
        <w:t>Masstransiscope</w:t>
      </w:r>
      <w:r>
        <w:t xml:space="preserve"> (1980), realizada íntegramente en las paredes de una estación de metro abandonada en Brooklyn, New York, siguiendo el concepto del Zootropo, un juguete óptico del siglo </w:t>
      </w:r>
      <w:r>
        <w:lastRenderedPageBreak/>
        <w:t>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 (Lampert, 2006, pp. 69–78).</w:t>
      </w:r>
    </w:p>
    <w:p w14:paraId="76E28EF4" w14:textId="77777777" w:rsidR="003F17C4" w:rsidRDefault="00000000">
      <w:pPr>
        <w:pStyle w:val="CaptionedFigure"/>
      </w:pPr>
      <w:r>
        <w:drawing>
          <wp:inline distT="0" distB="0" distL="0" distR="0" wp14:anchorId="133E75A1" wp14:editId="5E335F87">
            <wp:extent cx="5753100" cy="3843070"/>
            <wp:effectExtent l="0" t="0" r="0" b="0"/>
            <wp:docPr id="73" name="Picture" descr="Bill Brand, “Masstransiscope Illustration” (1980). Accedido 15 de Febrero de 2024 desde https://www.billbrand.net/public-art"/>
            <wp:cNvGraphicFramePr/>
            <a:graphic xmlns:a="http://schemas.openxmlformats.org/drawingml/2006/main">
              <a:graphicData uri="http://schemas.openxmlformats.org/drawingml/2006/picture">
                <pic:pic xmlns:pic="http://schemas.openxmlformats.org/drawingml/2006/picture">
                  <pic:nvPicPr>
                    <pic:cNvPr id="74" name="Picture" descr="./assets/masstransiscope+illustration.jpg"/>
                    <pic:cNvPicPr>
                      <a:picLocks noChangeAspect="1" noChangeArrowheads="1"/>
                    </pic:cNvPicPr>
                  </pic:nvPicPr>
                  <pic:blipFill>
                    <a:blip r:embed="rId18"/>
                    <a:stretch>
                      <a:fillRect/>
                    </a:stretch>
                  </pic:blipFill>
                  <pic:spPr bwMode="auto">
                    <a:xfrm>
                      <a:off x="0" y="0"/>
                      <a:ext cx="5753100" cy="3843070"/>
                    </a:xfrm>
                    <a:prstGeom prst="rect">
                      <a:avLst/>
                    </a:prstGeom>
                    <a:noFill/>
                    <a:ln w="9525">
                      <a:noFill/>
                      <a:headEnd/>
                      <a:tailEnd/>
                    </a:ln>
                  </pic:spPr>
                </pic:pic>
              </a:graphicData>
            </a:graphic>
          </wp:inline>
        </w:drawing>
      </w:r>
    </w:p>
    <w:p w14:paraId="6C93208C" w14:textId="77777777" w:rsidR="003F17C4" w:rsidRDefault="00000000">
      <w:pPr>
        <w:pStyle w:val="ImageCaption"/>
      </w:pPr>
      <w:r>
        <w:t>Bill Brand, “Masstransiscope Illustration” (1980). Accedido 15 de Febrero de 2024 desde https://www.billbrand.net/public-art</w:t>
      </w:r>
    </w:p>
    <w:p w14:paraId="63548914" w14:textId="77777777" w:rsidR="003F17C4" w:rsidRDefault="00000000">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 </w:t>
      </w:r>
      <w:r>
        <w:rPr>
          <w:i/>
          <w:iCs/>
        </w:rPr>
        <w:t>Simposio de Películas Huérfanas</w:t>
      </w:r>
      <w:r>
        <w:t xml:space="preserve">, argumenta que hablar de “digital films” es un oxymoron. Pero la autora lo ve como algo esencial: en ese oxymoron se puede ver cómo el soporte y la técnica se contraponen y se complementan (Fossati, 2018, p. 18). Siguiendo con las hibridaciones y alejándonos un poco de la preservación vamos a investigar los inicios del </w:t>
      </w:r>
      <w:r>
        <w:rPr>
          <w:i/>
          <w:iCs/>
        </w:rPr>
        <w:t>computer art</w:t>
      </w:r>
      <w:r>
        <w:t>, o arte por computadora, donde no era para nada extraño que el soporte para visualizar o proyectar las obras fuera uno físico o analógico.</w:t>
      </w:r>
    </w:p>
    <w:p w14:paraId="3D1BA599" w14:textId="77777777" w:rsidR="003F17C4" w:rsidRDefault="00000000">
      <w:pPr>
        <w:pStyle w:val="Heading2"/>
      </w:pPr>
      <w:bookmarkStart w:id="12" w:name="_Toc162529304"/>
      <w:r>
        <w:lastRenderedPageBreak/>
        <w:t>Arte por computadora sin computadora</w:t>
      </w:r>
      <w:bookmarkEnd w:id="12"/>
    </w:p>
    <w:p w14:paraId="68ACB68C" w14:textId="77777777" w:rsidR="003F17C4" w:rsidRDefault="00000000">
      <w:pPr>
        <w:pStyle w:val="FirstParagraph"/>
      </w:pPr>
      <w:r>
        <w:t xml:space="preserve">En los inicios del </w:t>
      </w:r>
      <w:r>
        <w:rPr>
          <w:i/>
          <w:iCs/>
        </w:rPr>
        <w:t>computer art</w:t>
      </w:r>
      <w:r>
        <w:t>,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14:paraId="44E3FC24" w14:textId="77777777" w:rsidR="003F17C4" w:rsidRDefault="00000000">
      <w:pPr>
        <w:pStyle w:val="BlockText"/>
      </w:pPr>
      <w:r>
        <w:rPr>
          <w:i/>
          <w:iCs/>
        </w:rPr>
        <w:t>In the early days, computing was a blind process. Artist gave instructions using punch cards but wouldn’t see the results of their program for hours or even days.</w:t>
      </w:r>
      <w:r>
        <w:t xml:space="preserve"> [En los primeros tiempos, la computación era un proceso a ciegas. Los artistas daban instrucciones con tarjetas perforadas pero no verían los resultados del programa por horas o incluso días] (Valyi-Nagy, 2022).</w:t>
      </w:r>
    </w:p>
    <w:p w14:paraId="794CBE67" w14:textId="77777777" w:rsidR="003F17C4" w:rsidRDefault="00000000">
      <w:pPr>
        <w:pStyle w:val="Heading3"/>
      </w:pPr>
      <w:bookmarkStart w:id="13" w:name="_Toc162529305"/>
      <w:r>
        <w:t>Los hermanos Whitney y el celuloide</w:t>
      </w:r>
      <w:bookmarkEnd w:id="13"/>
    </w:p>
    <w:p w14:paraId="103160A5" w14:textId="77777777" w:rsidR="003F17C4" w:rsidRDefault="00000000">
      <w:pPr>
        <w:pStyle w:val="FirstParagraph"/>
      </w:pPr>
      <w:r>
        <w:t>John (1917 - 1995) y James (1921 - 1982) Whitney fueron pioneros del cine abstracto minimalista y la animación “programada” 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14:paraId="51554AB8" w14:textId="77777777" w:rsidR="003F17C4" w:rsidRDefault="00000000">
      <w:pPr>
        <w:pStyle w:val="BodyText"/>
      </w:pPr>
      <w:r>
        <w:t xml:space="preserve">Para dar contexto a estos autores vamos a citar al teórico de cine Michael Betancourt que explica en su libro </w:t>
      </w:r>
      <w:r>
        <w:rPr>
          <w:i/>
          <w:iCs/>
        </w:rPr>
        <w:t>The History of Motion Graphics</w:t>
      </w:r>
      <w:r>
        <w:t xml:space="preserve"> los orígenes de la relación entre la sinestesia, el arte abstracto, la música visual y el arte moderno, y cómo todo esto llegó al campo comercial de la publicidad.</w:t>
      </w:r>
    </w:p>
    <w:p w14:paraId="50205833" w14:textId="77777777" w:rsidR="003F17C4" w:rsidRDefault="00000000">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w:t>
      </w:r>
      <w:r>
        <w:lastRenderedPageBreak/>
        <w:t>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 “el lenguaje secreto del mundo”, en estados de “meditación, ensueño, delirio y alucinación” (Betancourt, 2013, p. 14).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14:paraId="03E470D3" w14:textId="77777777" w:rsidR="003F17C4" w:rsidRDefault="00000000">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 </w:t>
      </w:r>
      <w:r>
        <w:rPr>
          <w:i/>
          <w:iCs/>
        </w:rPr>
        <w:t>Vértigo</w:t>
      </w:r>
      <w:r>
        <w:t xml:space="preserve"> (1958) de Alfred Hitchcock a través de una amistad con el diseñador Saul Bass, o como inspiración directa para la escena del viaje espacio-tiempo de la película </w:t>
      </w:r>
      <w:r>
        <w:rPr>
          <w:i/>
          <w:iCs/>
        </w:rPr>
        <w:t>2001: Odisea del Espacio</w:t>
      </w:r>
      <w:r>
        <w:t xml:space="preserve"> de Stanley Kubrick.</w:t>
      </w:r>
    </w:p>
    <w:p w14:paraId="6DC90F63" w14:textId="77777777" w:rsidR="003F17C4" w:rsidRDefault="00000000">
      <w:pPr>
        <w:pStyle w:val="BodyText"/>
      </w:pPr>
      <w:r>
        <w:t xml:space="preserve">Las “computadoras mecánicas” 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 </w:t>
      </w:r>
      <w:r>
        <w:rPr>
          <w:i/>
          <w:iCs/>
        </w:rPr>
        <w:t>Catalog</w:t>
      </w:r>
      <w:r>
        <w:t xml:space="preserve"> (1961) y </w:t>
      </w:r>
      <w:r>
        <w:rPr>
          <w:i/>
          <w:iCs/>
        </w:rPr>
        <w:t>Lapis</w:t>
      </w:r>
      <w:r>
        <w:t xml:space="preserve"> (1966) (Whitney, 1980, pp. 184–186).</w:t>
      </w:r>
    </w:p>
    <w:p w14:paraId="556046C5" w14:textId="77777777" w:rsidR="003F17C4" w:rsidRDefault="00000000">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w:t>
      </w:r>
      <w:r>
        <w:lastRenderedPageBreak/>
        <w:t>descargaban material en el mercado de excedentes. Chatarra como computadoras analógicas especializadas en resolver problemas balísticos, completamente nuevas y valuadas en treinta mil dólares, que databan de la Segunda Guerra Mundial] (Whitney, 1980, p. 184).</w:t>
      </w:r>
    </w:p>
    <w:p w14:paraId="6987CC81" w14:textId="77777777" w:rsidR="003F17C4" w:rsidRDefault="00000000">
      <w:pPr>
        <w:pStyle w:val="CaptionedFigure"/>
      </w:pPr>
      <w:r>
        <w:drawing>
          <wp:inline distT="0" distB="0" distL="0" distR="0" wp14:anchorId="73E4A72A" wp14:editId="25EDF065">
            <wp:extent cx="5753100" cy="4389615"/>
            <wp:effectExtent l="0" t="0" r="0" b="0"/>
            <wp:docPr id="78" name="Picture" descr="John Whitney &amp; James Whitney, “Pacoima Court studio, Studio City, CA”, Whitney Editions™ (1947). Accedido 15 de Febrero de 2024 desde https://canyoncinema.com/2023/03/14/new-artist-members-john-and-james-whitney"/>
            <wp:cNvGraphicFramePr/>
            <a:graphic xmlns:a="http://schemas.openxmlformats.org/drawingml/2006/main">
              <a:graphicData uri="http://schemas.openxmlformats.org/drawingml/2006/picture">
                <pic:pic xmlns:pic="http://schemas.openxmlformats.org/drawingml/2006/picture">
                  <pic:nvPicPr>
                    <pic:cNvPr id="79" name="Picture" descr="./assets/Whitneys_1.jpg"/>
                    <pic:cNvPicPr>
                      <a:picLocks noChangeAspect="1" noChangeArrowheads="1"/>
                    </pic:cNvPicPr>
                  </pic:nvPicPr>
                  <pic:blipFill>
                    <a:blip r:embed="rId19"/>
                    <a:stretch>
                      <a:fillRect/>
                    </a:stretch>
                  </pic:blipFill>
                  <pic:spPr bwMode="auto">
                    <a:xfrm>
                      <a:off x="0" y="0"/>
                      <a:ext cx="5753100" cy="4389615"/>
                    </a:xfrm>
                    <a:prstGeom prst="rect">
                      <a:avLst/>
                    </a:prstGeom>
                    <a:noFill/>
                    <a:ln w="9525">
                      <a:noFill/>
                      <a:headEnd/>
                      <a:tailEnd/>
                    </a:ln>
                  </pic:spPr>
                </pic:pic>
              </a:graphicData>
            </a:graphic>
          </wp:inline>
        </w:drawing>
      </w:r>
    </w:p>
    <w:p w14:paraId="19BD6202" w14:textId="77777777" w:rsidR="003F17C4" w:rsidRDefault="00000000">
      <w:pPr>
        <w:pStyle w:val="ImageCaption"/>
      </w:pPr>
      <w:r>
        <w:t>John Whitney &amp; James Whitney, “Pacoima Court studio, Studio City, CA”, Whitney Editions™ (1947). Accedido 15 de Febrero de 2024 desde https://canyoncinema.com/2023/03/14/new-artist-members-john-and-james-whitney</w:t>
      </w:r>
    </w:p>
    <w:p w14:paraId="1165A4D8" w14:textId="77777777" w:rsidR="003F17C4" w:rsidRDefault="00000000">
      <w:pPr>
        <w:pStyle w:val="BodyText"/>
      </w:pPr>
      <w:r>
        <w:t xml:space="preserve">Los fotogramas originales en papel para la truca fueron eventualmente reemplazados por haces de luz, aunque eventualmente los Whitney abandonaron esa “absurdidad que producía poco más que un equivalente al rayo catódico de un osciloscopio” (Whitney, 1980, p. 184) para trabajar con computadoras digitales a partir de los años 70. Fotografiaban cuadro a cuadro el monitor para imprimir en fílmico la animación, con las ventajas de la velocidad y la posibilidad de la interacción en vivo a través del teclado (Whitney, 1980, p. 197). Así es el caso de </w:t>
      </w:r>
      <w:r>
        <w:rPr>
          <w:i/>
          <w:iCs/>
        </w:rPr>
        <w:t>Matrix I</w:t>
      </w:r>
      <w:r>
        <w:t xml:space="preserve">, </w:t>
      </w:r>
      <w:r>
        <w:rPr>
          <w:i/>
          <w:iCs/>
        </w:rPr>
        <w:t>II</w:t>
      </w:r>
      <w:r>
        <w:t xml:space="preserve"> y </w:t>
      </w:r>
      <w:r>
        <w:rPr>
          <w:i/>
          <w:iCs/>
        </w:rPr>
        <w:t>III</w:t>
      </w:r>
      <w:r>
        <w:t xml:space="preserve"> (1971-72).</w:t>
      </w:r>
    </w:p>
    <w:p w14:paraId="0371BC34" w14:textId="77777777" w:rsidR="003F17C4" w:rsidRDefault="00000000">
      <w:pPr>
        <w:pStyle w:val="CaptionedFigure"/>
      </w:pPr>
      <w:r>
        <w:lastRenderedPageBreak/>
        <w:drawing>
          <wp:inline distT="0" distB="0" distL="0" distR="0" wp14:anchorId="342C092A" wp14:editId="18686C1F">
            <wp:extent cx="5753100" cy="1573898"/>
            <wp:effectExtent l="0" t="0" r="0" b="0"/>
            <wp:docPr id="81" name="Picture" descr="John Whitney, fotogramas de Matrix I (1971), Digital harmony: on the complementarity of music and visual art (1980), p. 77"/>
            <wp:cNvGraphicFramePr/>
            <a:graphic xmlns:a="http://schemas.openxmlformats.org/drawingml/2006/main">
              <a:graphicData uri="http://schemas.openxmlformats.org/drawingml/2006/picture">
                <pic:pic xmlns:pic="http://schemas.openxmlformats.org/drawingml/2006/picture">
                  <pic:nvPicPr>
                    <pic:cNvPr id="82" name="Picture" descr="./assets/matrix.jpg"/>
                    <pic:cNvPicPr>
                      <a:picLocks noChangeAspect="1" noChangeArrowheads="1"/>
                    </pic:cNvPicPr>
                  </pic:nvPicPr>
                  <pic:blipFill>
                    <a:blip r:embed="rId20"/>
                    <a:stretch>
                      <a:fillRect/>
                    </a:stretch>
                  </pic:blipFill>
                  <pic:spPr bwMode="auto">
                    <a:xfrm>
                      <a:off x="0" y="0"/>
                      <a:ext cx="5753100" cy="1573898"/>
                    </a:xfrm>
                    <a:prstGeom prst="rect">
                      <a:avLst/>
                    </a:prstGeom>
                    <a:noFill/>
                    <a:ln w="9525">
                      <a:noFill/>
                      <a:headEnd/>
                      <a:tailEnd/>
                    </a:ln>
                  </pic:spPr>
                </pic:pic>
              </a:graphicData>
            </a:graphic>
          </wp:inline>
        </w:drawing>
      </w:r>
    </w:p>
    <w:p w14:paraId="3D4DC02D" w14:textId="77777777" w:rsidR="003F17C4" w:rsidRDefault="00000000">
      <w:pPr>
        <w:pStyle w:val="ImageCaption"/>
      </w:pPr>
      <w:r>
        <w:t>John Whitney, fotogramas de Matrix I (1971), Digital harmony: on the complementarity of music and visual art (1980), p. 77</w:t>
      </w:r>
    </w:p>
    <w:p w14:paraId="6AD25B68" w14:textId="77777777" w:rsidR="003F17C4" w:rsidRDefault="00000000">
      <w:pPr>
        <w:pStyle w:val="BodyText"/>
      </w:pPr>
      <w:r>
        <w:t xml:space="preserve">En el documental de John Musilli </w:t>
      </w:r>
      <w:r>
        <w:rPr>
          <w:i/>
          <w:iCs/>
        </w:rPr>
        <w:t>The film art of John Whitney, Sr.</w:t>
      </w:r>
      <w:r>
        <w:t xml:space="preserve"> (1975) Whitney compara su trabajo con la música, por compartir con ella la experiencia “tensional” y la “harmonía visual”. El animador describe una suerte de sinestesia sonora al hablar de la búsqueda humana por la “música visual” (</w:t>
      </w:r>
      <w:r>
        <w:rPr>
          <w:i/>
          <w:iCs/>
        </w:rPr>
        <w:t>Visual Music</w:t>
      </w:r>
      <w:r>
        <w:t xml:space="preserve"> en inglés) a lo largo de la historia, desde Leonardo da Vinci, quien fue de los primeros en poner en palabras esta idea, hasta la cronología de los </w:t>
      </w:r>
      <w:r>
        <w:rPr>
          <w:i/>
          <w:iCs/>
        </w:rPr>
        <w:t>Color Organs</w:t>
      </w:r>
      <w:r>
        <w:t>, invenciones que buscaban generar luz y color como si se tocara un instrumento musical. Al percibir entonces sus invenciones como instrumentos de música visual, lo que más lamenta Whitney en el documental es “el problema del control directo”, o la falta de interacción en tiempo real con la máquina, imaginando en este sentido un futuro con sus sueños realizados (</w:t>
      </w:r>
      <w:r>
        <w:rPr>
          <w:i/>
          <w:iCs/>
        </w:rPr>
        <w:t>The Film Art of John Whitney, Sr.</w:t>
      </w:r>
      <w:r>
        <w:t>, 1974).</w:t>
      </w:r>
    </w:p>
    <w:p w14:paraId="2309958D" w14:textId="77777777" w:rsidR="003F17C4" w:rsidRDefault="00000000">
      <w:pPr>
        <w:pStyle w:val="BodyText"/>
      </w:pPr>
      <w:r>
        <w:t xml:space="preserve">Los experimentos audiovisuales de los Whitney dejan en claro hoy la particularidad del soporte, además del valor documental y, por ejemplo, la posibilidad de hacer copias nuevas 50 años después. El </w:t>
      </w:r>
      <w:r>
        <w:rPr>
          <w:i/>
          <w:iCs/>
        </w:rPr>
        <w:t>Academy Film Archive</w:t>
      </w:r>
      <w:r>
        <w:t xml:space="preserve"> de la Academia de Artes y Ciencias Cinematográficas (AMPAS por sus siglas en inglés) preserva docenas de los films de los Whitney (“John Whitney (Animator),” 2023).</w:t>
      </w:r>
    </w:p>
    <w:p w14:paraId="41BB03EF" w14:textId="77777777" w:rsidR="003F17C4" w:rsidRDefault="00000000">
      <w:pPr>
        <w:pStyle w:val="Heading3"/>
      </w:pPr>
      <w:bookmarkStart w:id="14" w:name="_Toc162529306"/>
      <w:r>
        <w:t>Vera Molnar y el papel</w:t>
      </w:r>
      <w:bookmarkEnd w:id="14"/>
    </w:p>
    <w:p w14:paraId="3E92CD21" w14:textId="77777777" w:rsidR="003F17C4" w:rsidRDefault="00000000">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w:t>
      </w:r>
      <w:r>
        <w:lastRenderedPageBreak/>
        <w:t xml:space="preserve">sistemáticos para hacer arte, incluso desde una edad temprana. Antes de tener acceso a una computadora, Molnar trabajaba con lo que ella llamaba </w:t>
      </w:r>
      <w:r>
        <w:rPr>
          <w:i/>
          <w:iCs/>
        </w:rPr>
        <w:t>le machine imaginaire</w:t>
      </w:r>
      <w:r>
        <w:t>, una computadora imaginaria con la que generaba series de imágenes emulando movimientos aleatorios con un dado, y haciendo pequeños desplazamientos morfológicos y matemáticos de las formas.</w:t>
      </w:r>
    </w:p>
    <w:p w14:paraId="20D434A5" w14:textId="77777777" w:rsidR="003F17C4" w:rsidRDefault="00000000">
      <w:pPr>
        <w:pStyle w:val="BodyText"/>
      </w:pPr>
      <w:r>
        <w:t>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y artista norteamericana Zsofi Valyi-Nagy describe en un dossier sobre Vera Molnar que la artista se especializaba en los “Drum Plotters”, que a diferencia de los “Flatbed Plotters” tenían una fuente continua de papel, como una impresora (Valyi-Nagy, 2022).</w:t>
      </w:r>
    </w:p>
    <w:p w14:paraId="07F466A0" w14:textId="77777777" w:rsidR="003F17C4" w:rsidRDefault="00000000">
      <w:pPr>
        <w:pStyle w:val="BodyText"/>
      </w:pPr>
      <w:r>
        <w:t>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 “Benson” en los márgenes (Valyi-Nagy, 2022). Valyi-Nagy hace una observación muy interesante con respecto al soporte en papel de Molnar:</w:t>
      </w:r>
    </w:p>
    <w:p w14:paraId="4611C2F2" w14:textId="77777777" w:rsidR="003F17C4" w:rsidRDefault="00000000">
      <w:pPr>
        <w:pStyle w:val="BlockText"/>
      </w:pPr>
      <w:r>
        <w:t>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 (Valyi-Nagy, 2022).</w:t>
      </w:r>
    </w:p>
    <w:p w14:paraId="327087F2" w14:textId="77777777" w:rsidR="003F17C4" w:rsidRDefault="00000000">
      <w:pPr>
        <w:pStyle w:val="CaptionedFigure"/>
      </w:pPr>
      <w:r>
        <w:lastRenderedPageBreak/>
        <w:drawing>
          <wp:inline distT="0" distB="0" distL="0" distR="0" wp14:anchorId="7908AF42" wp14:editId="5D387A8D">
            <wp:extent cx="5753100" cy="3236624"/>
            <wp:effectExtent l="0" t="0" r="0" b="0"/>
            <wp:docPr id="85" name="Picture" descr="Vera Molnar, dibujo hecho en plotter de la serie “Inclinaisons” (1974), accedido desde https://www.holo.mg/dossiers/vera-molnar-weaving-variations/inclinaisons-1971"/>
            <wp:cNvGraphicFramePr/>
            <a:graphic xmlns:a="http://schemas.openxmlformats.org/drawingml/2006/main">
              <a:graphicData uri="http://schemas.openxmlformats.org/drawingml/2006/picture">
                <pic:pic xmlns:pic="http://schemas.openxmlformats.org/drawingml/2006/picture">
                  <pic:nvPicPr>
                    <pic:cNvPr id="86" name="Picture" descr="./assets/vera%20molnar.jpg"/>
                    <pic:cNvPicPr>
                      <a:picLocks noChangeAspect="1" noChangeArrowheads="1"/>
                    </pic:cNvPicPr>
                  </pic:nvPicPr>
                  <pic:blipFill>
                    <a:blip r:embed="rId21"/>
                    <a:stretch>
                      <a:fillRect/>
                    </a:stretch>
                  </pic:blipFill>
                  <pic:spPr bwMode="auto">
                    <a:xfrm>
                      <a:off x="0" y="0"/>
                      <a:ext cx="5753100" cy="3236624"/>
                    </a:xfrm>
                    <a:prstGeom prst="rect">
                      <a:avLst/>
                    </a:prstGeom>
                    <a:noFill/>
                    <a:ln w="9525">
                      <a:noFill/>
                      <a:headEnd/>
                      <a:tailEnd/>
                    </a:ln>
                  </pic:spPr>
                </pic:pic>
              </a:graphicData>
            </a:graphic>
          </wp:inline>
        </w:drawing>
      </w:r>
    </w:p>
    <w:p w14:paraId="221C1413" w14:textId="77777777" w:rsidR="003F17C4" w:rsidRDefault="00000000">
      <w:pPr>
        <w:pStyle w:val="ImageCaption"/>
      </w:pPr>
      <w:r>
        <w:t>Vera Molnar, dibujo hecho en plotter de la serie “Inclinaisons” (1974), accedido desde https://www.holo.mg/dossiers/vera-molnar-weaving-variations/inclinaisons-1971</w:t>
      </w:r>
    </w:p>
    <w:p w14:paraId="2A3AE97B" w14:textId="77777777" w:rsidR="003F17C4" w:rsidRDefault="00000000">
      <w:pPr>
        <w:pStyle w:val="BodyText"/>
      </w:pPr>
      <w:r>
        <w:t>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14:paraId="311BDF96" w14:textId="77777777" w:rsidR="003F17C4" w:rsidRDefault="00000000">
      <w:pPr>
        <w:pStyle w:val="BlockText"/>
      </w:pPr>
      <w:r>
        <w:rPr>
          <w:i/>
          <w:iCs/>
        </w:rPr>
        <w:t>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(Valyi-Nagy, 2022).</w:t>
      </w:r>
    </w:p>
    <w:p w14:paraId="155D5769" w14:textId="77777777" w:rsidR="003F17C4" w:rsidRDefault="00000000">
      <w:pPr>
        <w:pStyle w:val="CaptionedFigure"/>
      </w:pPr>
      <w:r>
        <w:lastRenderedPageBreak/>
        <w:drawing>
          <wp:inline distT="0" distB="0" distL="0" distR="0" wp14:anchorId="5AC24B90" wp14:editId="6AD9B312">
            <wp:extent cx="5753100" cy="3705955"/>
            <wp:effectExtent l="0" t="0" r="0" b="0"/>
            <wp:docPr id="88" name="Picture" descr="A la izquierda: Vera Molnar, estudio para “Inclinaisons” (1971). A la derecha: Vera Molnar, dibujo hecho en plotter “Inclinaison” (1971). Accedido desde https://www.holo.mg/dossiers/vera-molnar-weaving-variations/inclinaisons-1971/"/>
            <wp:cNvGraphicFramePr/>
            <a:graphic xmlns:a="http://schemas.openxmlformats.org/drawingml/2006/main">
              <a:graphicData uri="http://schemas.openxmlformats.org/drawingml/2006/picture">
                <pic:pic xmlns:pic="http://schemas.openxmlformats.org/drawingml/2006/picture">
                  <pic:nvPicPr>
                    <pic:cNvPr id="89" name="Picture" descr="./assets/vera_molnar.jpg"/>
                    <pic:cNvPicPr>
                      <a:picLocks noChangeAspect="1" noChangeArrowheads="1"/>
                    </pic:cNvPicPr>
                  </pic:nvPicPr>
                  <pic:blipFill>
                    <a:blip r:embed="rId22"/>
                    <a:stretch>
                      <a:fillRect/>
                    </a:stretch>
                  </pic:blipFill>
                  <pic:spPr bwMode="auto">
                    <a:xfrm>
                      <a:off x="0" y="0"/>
                      <a:ext cx="5753100" cy="3705955"/>
                    </a:xfrm>
                    <a:prstGeom prst="rect">
                      <a:avLst/>
                    </a:prstGeom>
                    <a:noFill/>
                    <a:ln w="9525">
                      <a:noFill/>
                      <a:headEnd/>
                      <a:tailEnd/>
                    </a:ln>
                  </pic:spPr>
                </pic:pic>
              </a:graphicData>
            </a:graphic>
          </wp:inline>
        </w:drawing>
      </w:r>
    </w:p>
    <w:p w14:paraId="38EF096C" w14:textId="77777777" w:rsidR="003F17C4" w:rsidRDefault="00000000">
      <w:pPr>
        <w:pStyle w:val="ImageCaption"/>
      </w:pPr>
      <w:r>
        <w:t>A la izquierda: Vera Molnar, estudio para “Inclinaisons” (1971). A la derecha: Vera Molnar, dibujo hecho en plotter “Inclinaison” (1971). Accedido desde https://www.holo.mg/dossiers/vera-molnar-weaving-variations/inclinaisons-1971/</w:t>
      </w:r>
    </w:p>
    <w:p w14:paraId="45494981" w14:textId="77777777" w:rsidR="003F17C4" w:rsidRDefault="00000000">
      <w:pPr>
        <w:pStyle w:val="Heading3"/>
      </w:pPr>
      <w:bookmarkStart w:id="15" w:name="_Toc162529307"/>
      <w:r>
        <w:t>Los Paper Prints</w:t>
      </w:r>
      <w:bookmarkEnd w:id="15"/>
    </w:p>
    <w:p w14:paraId="2795A877" w14:textId="77777777" w:rsidR="003F17C4" w:rsidRDefault="00000000">
      <w:pPr>
        <w:pStyle w:val="FirstParagraph"/>
      </w:pPr>
      <w:r>
        <w:t>En esta misma línea es interesante traer a colación los “Paper Prints”,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 (“Paper Print,” 2023).</w:t>
      </w:r>
    </w:p>
    <w:p w14:paraId="336CA576" w14:textId="77777777" w:rsidR="003F17C4" w:rsidRDefault="00000000">
      <w:pPr>
        <w:pStyle w:val="CaptionedFigure"/>
      </w:pPr>
      <w:r>
        <w:lastRenderedPageBreak/>
        <w:drawing>
          <wp:inline distT="0" distB="0" distL="0" distR="0" wp14:anchorId="3CB798A0" wp14:editId="6A66F8EE">
            <wp:extent cx="5753100" cy="3747342"/>
            <wp:effectExtent l="0" t="0" r="0" b="0"/>
            <wp:docPr id="92" name="Picture" descr="A la izquierda: William Kennedy Dickson, “Edison Kinetoscopic Record of a Sneeze” (1889). A la derecha: Georges Méliès, paper print de “Le roi du maquillage” (1904). Accedido desde https://en.wikipedia.org/wiki/Paper_print"/>
            <wp:cNvGraphicFramePr/>
            <a:graphic xmlns:a="http://schemas.openxmlformats.org/drawingml/2006/main">
              <a:graphicData uri="http://schemas.openxmlformats.org/drawingml/2006/picture">
                <pic:pic xmlns:pic="http://schemas.openxmlformats.org/drawingml/2006/picture">
                  <pic:nvPicPr>
                    <pic:cNvPr id="93" name="Picture" descr="./assets/Edison.jpg"/>
                    <pic:cNvPicPr>
                      <a:picLocks noChangeAspect="1" noChangeArrowheads="1"/>
                    </pic:cNvPicPr>
                  </pic:nvPicPr>
                  <pic:blipFill>
                    <a:blip r:embed="rId23"/>
                    <a:stretch>
                      <a:fillRect/>
                    </a:stretch>
                  </pic:blipFill>
                  <pic:spPr bwMode="auto">
                    <a:xfrm>
                      <a:off x="0" y="0"/>
                      <a:ext cx="5753100" cy="3747342"/>
                    </a:xfrm>
                    <a:prstGeom prst="rect">
                      <a:avLst/>
                    </a:prstGeom>
                    <a:noFill/>
                    <a:ln w="9525">
                      <a:noFill/>
                      <a:headEnd/>
                      <a:tailEnd/>
                    </a:ln>
                  </pic:spPr>
                </pic:pic>
              </a:graphicData>
            </a:graphic>
          </wp:inline>
        </w:drawing>
      </w:r>
    </w:p>
    <w:p w14:paraId="6A147D9A" w14:textId="77777777" w:rsidR="003F17C4" w:rsidRDefault="00000000">
      <w:pPr>
        <w:pStyle w:val="ImageCaption"/>
      </w:pPr>
      <w:r>
        <w:t>A la izquierda: William Kennedy Dickson, “Edison Kinetoscopic Record of a Sneeze” (1889). A la derecha: Georges Méliès, paper print de “Le roi du maquillage” (1904). Accedido desde https://en.wikipedia.org/wiki/Paper_print</w:t>
      </w:r>
    </w:p>
    <w:p w14:paraId="2F235FB4" w14:textId="77777777" w:rsidR="003F17C4" w:rsidRDefault="00000000">
      <w:pPr>
        <w:pStyle w:val="BodyText"/>
      </w:pPr>
      <w:r>
        <w:t>En muchísimos casos gracias a los Paper Prints es que se conservan hoy películas de esa época, pues por falta de interés, por la naturaleza de los materiales (como el nitrato autocombustible) o por los requisitos legales, muchas copias se perdieron para siempre. (Rewald &amp; National Gallery of Art (U.S.), 1983)</w:t>
      </w:r>
    </w:p>
    <w:p w14:paraId="7B1B3F4C" w14:textId="77777777" w:rsidR="003F17C4" w:rsidRDefault="00000000">
      <w:pPr>
        <w:pStyle w:val="Heading3"/>
      </w:pPr>
      <w:bookmarkStart w:id="16" w:name="_Toc162529308"/>
      <w:r>
        <w:t>“Data-on-film” (digital pero tangible)</w:t>
      </w:r>
      <w:bookmarkEnd w:id="16"/>
    </w:p>
    <w:p w14:paraId="5F584EAD" w14:textId="77777777" w:rsidR="003F17C4" w:rsidRDefault="00000000">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 </w:t>
      </w:r>
      <w:r>
        <w:rPr>
          <w:i/>
          <w:iCs/>
        </w:rPr>
        <w:t>Filmmaker Magazine</w:t>
      </w:r>
      <w:r>
        <w:t>, en Estados Unidos en 2021 se estrenaron 30 películas rodadas total o parcialmente en fílmico (Rizov, 2022a), en 2022 solo 24 (Rizov, 2022b) y en 2023 menos de 30 (Rizov, 2023).</w:t>
      </w:r>
    </w:p>
    <w:p w14:paraId="59CF3DA7" w14:textId="77777777" w:rsidR="003F17C4" w:rsidRDefault="00000000">
      <w:pPr>
        <w:pStyle w:val="BodyText"/>
      </w:pPr>
      <w:r>
        <w:lastRenderedPageBreak/>
        <w:t xml:space="preserve">El caso de </w:t>
      </w:r>
      <w:r>
        <w:rPr>
          <w:i/>
          <w:iCs/>
        </w:rPr>
        <w:t>Dune</w:t>
      </w:r>
      <w:r>
        <w:t xml:space="preserve"> (2021), del director Québécois Denis Villeneuve, es un caso contemporáneo de digital-to-film. Filmada en digital en su totalidad, fue transferida posteriormente a digital para luego ser nuevamente digitalizada para la posproducción (“Why ’Dune’ Was Shot on Digital, Transferred to 35mm, Then Scanned to Digital,” 2021).</w:t>
      </w:r>
    </w:p>
    <w:p w14:paraId="7E7D24B4" w14:textId="77777777" w:rsidR="003F17C4" w:rsidRDefault="00000000">
      <w:pPr>
        <w:pStyle w:val="BodyText"/>
      </w:pPr>
      <w:r>
        <w:t>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11"/>
      </w:r>
      <w:r>
        <w:t>.</w:t>
      </w:r>
    </w:p>
    <w:p w14:paraId="21F602F5" w14:textId="77777777" w:rsidR="003F17C4" w:rsidRDefault="00000000">
      <w:pPr>
        <w:pStyle w:val="CaptionedFigure"/>
      </w:pPr>
      <w:r>
        <w:drawing>
          <wp:inline distT="0" distB="0" distL="0" distR="0" wp14:anchorId="0B68B541" wp14:editId="4AFE3C94">
            <wp:extent cx="5753100" cy="3236118"/>
            <wp:effectExtent l="0" t="0" r="0" b="0"/>
            <wp:docPr id="97" name="Picture" descr="Piql, fotograma de “Data Regeneration” (2021), accedido desde https://vimeo.com/516428662"/>
            <wp:cNvGraphicFramePr/>
            <a:graphic xmlns:a="http://schemas.openxmlformats.org/drawingml/2006/main">
              <a:graphicData uri="http://schemas.openxmlformats.org/drawingml/2006/picture">
                <pic:pic xmlns:pic="http://schemas.openxmlformats.org/drawingml/2006/picture">
                  <pic:nvPicPr>
                    <pic:cNvPr id="98" name="Picture" descr="./assets/piql2.jpg"/>
                    <pic:cNvPicPr>
                      <a:picLocks noChangeAspect="1" noChangeArrowheads="1"/>
                    </pic:cNvPicPr>
                  </pic:nvPicPr>
                  <pic:blipFill>
                    <a:blip r:embed="rId24"/>
                    <a:stretch>
                      <a:fillRect/>
                    </a:stretch>
                  </pic:blipFill>
                  <pic:spPr bwMode="auto">
                    <a:xfrm>
                      <a:off x="0" y="0"/>
                      <a:ext cx="5753100" cy="3236118"/>
                    </a:xfrm>
                    <a:prstGeom prst="rect">
                      <a:avLst/>
                    </a:prstGeom>
                    <a:noFill/>
                    <a:ln w="9525">
                      <a:noFill/>
                      <a:headEnd/>
                      <a:tailEnd/>
                    </a:ln>
                  </pic:spPr>
                </pic:pic>
              </a:graphicData>
            </a:graphic>
          </wp:inline>
        </w:drawing>
      </w:r>
    </w:p>
    <w:p w14:paraId="75DC2454" w14:textId="77777777" w:rsidR="003F17C4" w:rsidRDefault="00000000">
      <w:pPr>
        <w:pStyle w:val="ImageCaption"/>
      </w:pPr>
      <w:r>
        <w:t>Piql, fotograma de “Data Regeneration” (2021), accedido desde https://vimeo.com/516428662</w:t>
      </w:r>
    </w:p>
    <w:p w14:paraId="196A949E" w14:textId="77777777" w:rsidR="003F17C4" w:rsidRDefault="00000000">
      <w:pPr>
        <w:pStyle w:val="CaptionedFigure"/>
      </w:pPr>
      <w:r>
        <w:lastRenderedPageBreak/>
        <w:drawing>
          <wp:inline distT="0" distB="0" distL="0" distR="0" wp14:anchorId="1666DBED" wp14:editId="030FC4A1">
            <wp:extent cx="5753100" cy="3236118"/>
            <wp:effectExtent l="0" t="0" r="0" b="0"/>
            <wp:docPr id="100" name="Picture" descr="Piql, fotograma de “Data Regeneration” (2021), accedido desde https://vimeo.com/516428662"/>
            <wp:cNvGraphicFramePr/>
            <a:graphic xmlns:a="http://schemas.openxmlformats.org/drawingml/2006/main">
              <a:graphicData uri="http://schemas.openxmlformats.org/drawingml/2006/picture">
                <pic:pic xmlns:pic="http://schemas.openxmlformats.org/drawingml/2006/picture">
                  <pic:nvPicPr>
                    <pic:cNvPr id="101" name="Picture" descr="./assets/piql.jpg"/>
                    <pic:cNvPicPr>
                      <a:picLocks noChangeAspect="1" noChangeArrowheads="1"/>
                    </pic:cNvPicPr>
                  </pic:nvPicPr>
                  <pic:blipFill>
                    <a:blip r:embed="rId25"/>
                    <a:stretch>
                      <a:fillRect/>
                    </a:stretch>
                  </pic:blipFill>
                  <pic:spPr bwMode="auto">
                    <a:xfrm>
                      <a:off x="0" y="0"/>
                      <a:ext cx="5753100" cy="3236118"/>
                    </a:xfrm>
                    <a:prstGeom prst="rect">
                      <a:avLst/>
                    </a:prstGeom>
                    <a:noFill/>
                    <a:ln w="9525">
                      <a:noFill/>
                      <a:headEnd/>
                      <a:tailEnd/>
                    </a:ln>
                  </pic:spPr>
                </pic:pic>
              </a:graphicData>
            </a:graphic>
          </wp:inline>
        </w:drawing>
      </w:r>
    </w:p>
    <w:p w14:paraId="28D42CAB" w14:textId="77777777" w:rsidR="003F17C4" w:rsidRDefault="00000000">
      <w:pPr>
        <w:pStyle w:val="ImageCaption"/>
      </w:pPr>
      <w:r>
        <w:t>Piql, fotograma de “Data Regeneration” (2021), accedido desde https://vimeo.com/516428662</w:t>
      </w:r>
    </w:p>
    <w:p w14:paraId="6EC26998" w14:textId="77777777" w:rsidR="003F17C4" w:rsidRDefault="00000000">
      <w:pPr>
        <w:pStyle w:val="BodyText"/>
      </w:pPr>
      <w:r>
        <w:t>Es conocido el uso de esta tecnología para el Arctic World Archive, un proyecto de archivo y preservación en la isla de Spitsbergen, en Noruega. El AWA “contiene información histórica y cultural de varios países, además de todo el código abierto de GitHub, (…) con una expectativa de vida de 500 a 2000 años, almacenado en las condiciones adecuadas” (“Arctic World Archive,” 2021).</w:t>
      </w:r>
    </w:p>
    <w:p w14:paraId="3359E561" w14:textId="77777777" w:rsidR="003F17C4" w:rsidRDefault="00000000">
      <w:pPr>
        <w:pStyle w:val="Heading2"/>
      </w:pPr>
      <w:bookmarkStart w:id="17" w:name="_Toc162529309"/>
      <w:r>
        <w:lastRenderedPageBreak/>
        <w:t>Preservación de arte electrónico</w:t>
      </w:r>
      <w:bookmarkEnd w:id="17"/>
    </w:p>
    <w:p w14:paraId="1AC18924" w14:textId="77777777" w:rsidR="003F17C4" w:rsidRDefault="00000000">
      <w:pPr>
        <w:pStyle w:val="FirstParagraph"/>
      </w:pPr>
      <w:r>
        <w:t xml:space="preserve">En el artículo </w:t>
      </w:r>
      <w:r>
        <w:rPr>
          <w:i/>
          <w:iCs/>
        </w:rPr>
        <w:t>Album inestable, una acercamiento a la conservación del arte electrónico</w:t>
      </w:r>
      <w:r>
        <w:t>, la investigadora argentina Vanina Hofman investiga y desarrolla criterios y limitaciones a la hora de preservar arte electrónico, que en relación a otros soportes que podríamos llamar “tradicionales”, se encuentra en una etapa muy incipiente. Uno de los planteos de la autora es que justamente para poder preservar arte electrónico este debe transformase. Esto va en contra de la imagen generalizada del coleccionismo de los archivos y de su asociación a cierta idea de inmutabilidad. La conversión constante de la obra en post de su perdurabilidad puede orientarse hacia el plano de la documentación y también hacia la transformación física concreta en virtud de su presentación futura.</w:t>
      </w:r>
    </w:p>
    <w:p w14:paraId="0DB6E7D3" w14:textId="77777777" w:rsidR="003F17C4" w:rsidRDefault="00000000">
      <w:pPr>
        <w:pStyle w:val="BlockText"/>
      </w:pPr>
      <w:r>
        <w:rPr>
          <w:i/>
          <w:iCs/>
        </w:rPr>
        <w:t>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(Hofman, 2007)</w:t>
      </w:r>
    </w:p>
    <w:p w14:paraId="3CE8308A" w14:textId="77777777" w:rsidR="003F17C4" w:rsidRDefault="00000000">
      <w:pPr>
        <w:pStyle w:val="Heading3"/>
      </w:pPr>
      <w:bookmarkStart w:id="18" w:name="_Toc162529310"/>
      <w:r>
        <w:t>Transformar para conservar</w:t>
      </w:r>
      <w:bookmarkEnd w:id="18"/>
    </w:p>
    <w:p w14:paraId="329B0263" w14:textId="77777777" w:rsidR="003F17C4" w:rsidRDefault="00000000">
      <w:pPr>
        <w:pStyle w:val="FirstParagraph"/>
      </w:pPr>
      <w:r>
        <w:t xml:space="preserve">Hofman junto a Consuelo Rozo del grupo </w:t>
      </w:r>
      <w:r>
        <w:rPr>
          <w:i/>
          <w:iCs/>
        </w:rPr>
        <w:t>Taxonomedia</w:t>
      </w:r>
      <w:r>
        <w:t xml:space="preserve"> explican en el texto que acompaña al seminario </w:t>
      </w:r>
      <w:r>
        <w:rPr>
          <w:i/>
          <w:iCs/>
        </w:rPr>
        <w:t>Conservación de Arte Electrónico: ¿Qué preservar y cómo preservarlo?</w:t>
      </w:r>
      <w:r>
        <w:t xml:space="preserve"> algunas nociones de lo que implica conservar este tipo de arte y nos introducen a la idea de “transformar para preservar”:</w:t>
      </w:r>
    </w:p>
    <w:p w14:paraId="7FB76B26" w14:textId="77777777" w:rsidR="003F17C4" w:rsidRDefault="00000000">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w:t>
      </w:r>
      <w:r>
        <w:rPr>
          <w:i/>
          <w:iCs/>
        </w:rPr>
        <w:lastRenderedPageBreak/>
        <w:t>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 “transformar para conservar” aplicada inicialmente en este campo por Jon Ippolito en el contexto del proyecto Variable Media.</w:t>
      </w:r>
      <w:r>
        <w:t xml:space="preserve"> (Hofman &amp; Rozo, 2009)</w:t>
      </w:r>
    </w:p>
    <w:p w14:paraId="3A96932E" w14:textId="77777777" w:rsidR="003F17C4" w:rsidRDefault="00000000">
      <w:pPr>
        <w:pStyle w:val="FirstParagraph"/>
      </w:pPr>
      <w:r>
        <w:t>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14:paraId="3D9927A6" w14:textId="77777777" w:rsidR="003F17C4" w:rsidRDefault="00000000">
      <w:pPr>
        <w:pStyle w:val="BodyText"/>
      </w:pPr>
      <w:r>
        <w:t>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14:paraId="3792E046" w14:textId="77777777" w:rsidR="003F17C4" w:rsidRDefault="00000000">
      <w:pPr>
        <w:pStyle w:val="BodyText"/>
      </w:pPr>
      <w:r>
        <w:t>Esta documentación y recreación de las obras de arte digital es lo que Lino García Morales llama “conservación evolutiva”. “El concepto de conservación evolutiva es imprescindible en la restauración de arte digital”, y refiere a las estrategias de preservación frente a la obsolescencia tecnológica. “La recreación permite una conservación evolutiva, en completa armonía con la naturaleza del arte digital” (Morales, 2019, p. 14).</w:t>
      </w:r>
    </w:p>
    <w:p w14:paraId="18B2B686" w14:textId="77777777" w:rsidR="003F17C4" w:rsidRDefault="00000000">
      <w:pPr>
        <w:pStyle w:val="BodyText"/>
      </w:pPr>
      <w:r>
        <w:lastRenderedPageBreak/>
        <w:t>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 (Hofman, 2007).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14:paraId="1B10E509" w14:textId="77777777" w:rsidR="003F17C4" w:rsidRDefault="00000000">
      <w:pPr>
        <w:pStyle w:val="BodyText"/>
      </w:pPr>
      <w:r>
        <w:t>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 “media variable”.</w:t>
      </w:r>
    </w:p>
    <w:p w14:paraId="722F4024" w14:textId="77777777" w:rsidR="003F17C4" w:rsidRDefault="00000000">
      <w:pPr>
        <w:pStyle w:val="Heading3"/>
      </w:pPr>
      <w:bookmarkStart w:id="19" w:name="_Toc162529311"/>
      <w:r>
        <w:t>Modelos e instutuciones</w:t>
      </w:r>
      <w:bookmarkEnd w:id="19"/>
    </w:p>
    <w:p w14:paraId="19BC95EC" w14:textId="77777777" w:rsidR="003F17C4" w:rsidRDefault="00000000">
      <w:pPr>
        <w:pStyle w:val="FirstParagraph"/>
      </w:pPr>
      <w:r>
        <w:t xml:space="preserve">La </w:t>
      </w:r>
      <w:r>
        <w:rPr>
          <w:i/>
          <w:iCs/>
        </w:rPr>
        <w:t>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 “media variable” (esto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 “interpretaciones” de tamaños, “partes” de una obra con sus respectivas “preguntas”, y también “participantes” de la obra y “entrevistas” que pueden sumar más información a la pieza. La subjetividad de los participantes de cada obra también le permite a la herramienta establecer criterios muy versátiles de cuatro factores </w:t>
      </w:r>
      <w:r>
        <w:lastRenderedPageBreak/>
        <w:t>esenciales: almacenamiento, migración, emulación y recreación. La herramienta cuenta con modelos de piezas preestablecidos que le permiten a quien carga la información partir de una base similar para ampliar y completar. La intención de la herramienta es “determinar la forma en el cual los creadores desearían que su obra sea re-creada (siempre y cuando esto sea posible), con independencia del medio en el fue realizada” (Hofman, 2007).</w:t>
      </w:r>
      <w:r>
        <w:rPr>
          <w:rStyle w:val="FootnoteReference"/>
        </w:rPr>
        <w:footnoteReference w:id="12"/>
      </w:r>
    </w:p>
    <w:p w14:paraId="72D0477D" w14:textId="77777777" w:rsidR="003F17C4" w:rsidRDefault="00000000">
      <w:pPr>
        <w:pStyle w:val="CaptionedFigure"/>
      </w:pPr>
      <w:r>
        <w:drawing>
          <wp:inline distT="0" distB="0" distL="0" distR="0" wp14:anchorId="0EF70A71" wp14:editId="36583C23">
            <wp:extent cx="5753100" cy="3185179"/>
            <wp:effectExtent l="0" t="0" r="0" b="0"/>
            <wp:docPr id="107" name="Picture" descr="Jon Ippolito, “Navigating Variable Media Questionaire”, accedido desde https://variablemediaquestionnaire.net"/>
            <wp:cNvGraphicFramePr/>
            <a:graphic xmlns:a="http://schemas.openxmlformats.org/drawingml/2006/main">
              <a:graphicData uri="http://schemas.openxmlformats.org/drawingml/2006/picture">
                <pic:pic xmlns:pic="http://schemas.openxmlformats.org/drawingml/2006/picture">
                  <pic:nvPicPr>
                    <pic:cNvPr id="108" name="Picture" descr="./assets/VMQ.jpeg"/>
                    <pic:cNvPicPr>
                      <a:picLocks noChangeAspect="1" noChangeArrowheads="1"/>
                    </pic:cNvPicPr>
                  </pic:nvPicPr>
                  <pic:blipFill>
                    <a:blip r:embed="rId26"/>
                    <a:stretch>
                      <a:fillRect/>
                    </a:stretch>
                  </pic:blipFill>
                  <pic:spPr bwMode="auto">
                    <a:xfrm>
                      <a:off x="0" y="0"/>
                      <a:ext cx="5753100" cy="3185179"/>
                    </a:xfrm>
                    <a:prstGeom prst="rect">
                      <a:avLst/>
                    </a:prstGeom>
                    <a:noFill/>
                    <a:ln w="9525">
                      <a:noFill/>
                      <a:headEnd/>
                      <a:tailEnd/>
                    </a:ln>
                  </pic:spPr>
                </pic:pic>
              </a:graphicData>
            </a:graphic>
          </wp:inline>
        </w:drawing>
      </w:r>
    </w:p>
    <w:p w14:paraId="3B536E90" w14:textId="77777777" w:rsidR="003F17C4" w:rsidRDefault="00000000">
      <w:pPr>
        <w:pStyle w:val="ImageCaption"/>
      </w:pPr>
      <w:r>
        <w:t>Jon Ippolito, “Navigating Variable Media Questionaire”, accedido desde https://variablemediaquestionnaire.net</w:t>
      </w:r>
    </w:p>
    <w:p w14:paraId="0AC55060" w14:textId="77777777" w:rsidR="003F17C4" w:rsidRDefault="00000000">
      <w:pPr>
        <w:pStyle w:val="BodyText"/>
      </w:pPr>
      <w:r>
        <w:t>Algunos modelos o bases de datos se pueden entender como el punto medio entre documentación y difusión. Tal es el caso de Media Art Net o Rhizome ArtBase, entre otros, donde artistas aplican y documentan en pos de difusión y conservación.</w:t>
      </w:r>
    </w:p>
    <w:p w14:paraId="4EA91FFB" w14:textId="77777777" w:rsidR="003F17C4" w:rsidRDefault="00000000">
      <w:pPr>
        <w:pStyle w:val="BodyText"/>
      </w:pPr>
      <w:r>
        <w:t xml:space="preserve">Otra institución digna de mencionar es el </w:t>
      </w:r>
      <w:r>
        <w:rPr>
          <w:i/>
          <w:iCs/>
        </w:rPr>
        <w:t>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w:t>
      </w:r>
      <w:r>
        <w:lastRenderedPageBreak/>
        <w:t>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13"/>
      </w:r>
    </w:p>
    <w:p w14:paraId="493CC75C" w14:textId="77777777" w:rsidR="003F17C4" w:rsidRDefault="00000000">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 </w:t>
      </w:r>
      <w:r>
        <w:rPr>
          <w:i/>
          <w:iCs/>
        </w:rPr>
        <w:t>Pac-Man</w:t>
      </w:r>
      <w:r>
        <w:t xml:space="preserve"> (1980), </w:t>
      </w:r>
      <w:r>
        <w:rPr>
          <w:i/>
          <w:iCs/>
        </w:rPr>
        <w:t>Tetris</w:t>
      </w:r>
      <w:r>
        <w:t xml:space="preserve"> (1984), </w:t>
      </w:r>
      <w:r>
        <w:rPr>
          <w:i/>
          <w:iCs/>
        </w:rPr>
        <w:t>Another World</w:t>
      </w:r>
      <w:r>
        <w:t xml:space="preserve"> (1991), </w:t>
      </w:r>
      <w:r>
        <w:rPr>
          <w:i/>
          <w:iCs/>
        </w:rPr>
        <w:t>Myst</w:t>
      </w:r>
      <w:r>
        <w:t xml:space="preserve"> (1993), </w:t>
      </w:r>
      <w:r>
        <w:rPr>
          <w:i/>
          <w:iCs/>
        </w:rPr>
        <w:t>SimCity 2000</w:t>
      </w:r>
      <w:r>
        <w:t xml:space="preserve"> (1994), </w:t>
      </w:r>
      <w:r>
        <w:rPr>
          <w:i/>
          <w:iCs/>
        </w:rPr>
        <w:t>The Sims</w:t>
      </w:r>
      <w:r>
        <w:t xml:space="preserve"> (2000), </w:t>
      </w:r>
      <w:r>
        <w:rPr>
          <w:i/>
          <w:iCs/>
        </w:rPr>
        <w:t>Dwarf Fortress</w:t>
      </w:r>
      <w:r>
        <w:t xml:space="preserve"> (2006), </w:t>
      </w:r>
      <w:r>
        <w:rPr>
          <w:i/>
          <w:iCs/>
        </w:rPr>
        <w:t>Portal</w:t>
      </w:r>
      <w:r>
        <w:t xml:space="preserve"> (2007), entre otros. La colección también incluye consolas de videojuegos como la </w:t>
      </w:r>
      <w:r>
        <w:rPr>
          <w:i/>
          <w:iCs/>
        </w:rPr>
        <w:t>Magnavox Odyssey</w:t>
      </w:r>
      <w:r>
        <w:t xml:space="preserve"> de 1972. Los curadores del departamento de diseño y arquitectura Paola Antonelli y Paul Galloway escriben en 2022 un artículo que acompañó la exhibición </w:t>
      </w:r>
      <w:r>
        <w:rPr>
          <w:i/>
          <w:iCs/>
        </w:rPr>
        <w:t>Never Alone: Video Games and Other Interactive Design</w:t>
      </w:r>
      <w:r>
        <w:t xml:space="preserve"> 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 “duración”, desde experiencias cortas de 5 minutos a juegos prácticamente infinitos como el Sim City 2000 (Antonelli &amp; Galloway, 2022).</w:t>
      </w:r>
    </w:p>
    <w:p w14:paraId="3BB8F2D5" w14:textId="77777777" w:rsidR="003F17C4" w:rsidRDefault="00000000">
      <w:pPr>
        <w:pStyle w:val="BodyText"/>
      </w:pPr>
      <w:r>
        <w:lastRenderedPageBreak/>
        <w:t xml:space="preserve">También se puede mencionar el </w:t>
      </w:r>
      <w:r>
        <w:rPr>
          <w:i/>
          <w:iCs/>
        </w:rPr>
        <w:t>Computerspiele Museum</w:t>
      </w:r>
      <w:r>
        <w:t xml:space="preserve"> 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(Documentation et Conservation des Arts Médiatiques).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 Por último, el Museo Nacional y Centro de Arte Reina Sofía tiene una publicación periódica titulada “Conservación de Arte Contemporáneo” que recoge las ponencias presentadas anualmente en la Jornada de Conservación de Arte Contemporáneo del Departamento de Restauración del museo.</w:t>
      </w:r>
    </w:p>
    <w:p w14:paraId="4148AA20" w14:textId="77777777" w:rsidR="003F17C4" w:rsidRDefault="00000000">
      <w:pPr>
        <w:pStyle w:val="BodyText"/>
      </w:pPr>
      <w:r>
        <w:t>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14:paraId="1BB351D0" w14:textId="77777777" w:rsidR="003F17C4" w:rsidRDefault="00000000">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w:t>
      </w:r>
      <w:r>
        <w:lastRenderedPageBreak/>
        <w:t>Aires, que lleva adelante desde hace años una importante tarea de formación en las especificidades propias de los medios digitales audiovisuales.</w:t>
      </w:r>
    </w:p>
    <w:p w14:paraId="49565747" w14:textId="77777777" w:rsidR="003F17C4" w:rsidRDefault="00000000">
      <w:pPr>
        <w:pStyle w:val="BodyText"/>
      </w:pPr>
      <w:r>
        <w:t xml:space="preserve">También vale mencionar la labor de la revista </w:t>
      </w:r>
      <w:r>
        <w:rPr>
          <w:i/>
          <w:iCs/>
        </w:rPr>
        <w:t>Replay</w:t>
      </w:r>
      <w:r>
        <w:t>, dedicada a la arqueología e investigación alrededor de la historia de los videojuegos y el entretenimiento digital en el territorio nacional, donde en cada edición se investiga una nueva historia de Arcades, los muebles para los “fichines”, la historia de Sacoa, desarrolladores locales, industria nacional, etc; y también en forma independiente la base de datos de obras de net-art que desarrolla el artista uruguayo Brian Mackern.</w:t>
      </w:r>
    </w:p>
    <w:p w14:paraId="105F19E9" w14:textId="77777777" w:rsidR="003F17C4" w:rsidRDefault="00000000">
      <w:pPr>
        <w:pStyle w:val="Heading3"/>
      </w:pPr>
      <w:bookmarkStart w:id="20" w:name="_Toc162529312"/>
      <w:r>
        <w:t>Brian Mackern y la máquina podrida</w:t>
      </w:r>
      <w:bookmarkEnd w:id="20"/>
    </w:p>
    <w:p w14:paraId="2B71AE54" w14:textId="77777777" w:rsidR="003F17C4" w:rsidRDefault="00000000">
      <w:pPr>
        <w:pStyle w:val="FirstParagraph"/>
      </w:pPr>
      <w:r>
        <w:t>Brian Mackern es un artista uruguayo que ha desarrollado la mayor parte de su obra alrededor del net art y el sound art. Realiza experimentos con proyecciones, datos y colaborando con artistas sonoros y musicales. A través de sus trabajos de “arqueología digital” 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14:paraId="43398636" w14:textId="77777777" w:rsidR="003F17C4" w:rsidRDefault="00000000">
      <w:pPr>
        <w:pStyle w:val="BodyText"/>
      </w:pPr>
      <w:r>
        <w:t>Su proyecto más conocido es la “netart latino database”, un base de datos que funciona como un esfuerzo por documentar obras de arte basadas en internet, vulnerables a la obsolescencia, realizadas por artistas latinoamericanos, trabajando en la periferia de las comunidades dominantes de net art de habla inglesa. El netart “tuvo tantos nombres como ‘centros de gravedad creativa’ y comunidades dedicadas al tema: netart, arte de red, arte de Internet, arte net, net arte, ambientación web (este último término (…) se refiere más bien al diseño de sitios con navegación laberíntica apoyado por cantidad de enlaces aleatorios, algo muy de moda en los años noventa)” (Mackern, 2008).</w:t>
      </w:r>
    </w:p>
    <w:p w14:paraId="10DE9A37" w14:textId="77777777" w:rsidR="003F17C4" w:rsidRDefault="00000000">
      <w:pPr>
        <w:pStyle w:val="BlockText"/>
      </w:pPr>
      <w:r>
        <w:rPr>
          <w:i/>
          <w:iCs/>
        </w:rPr>
        <w:t xml:space="preserve">“database” surge con una intención totalmente particular y subjetiva en cuanto a criterios. Como toda selección personal, es “parcial y arbitraria”, nunca pretendió ser un mero listado. Tiene un gran componente personal en el sentido de que ahí se encuentran enlaces que, en lo personal y como artista, me interesaban por algo en especial, </w:t>
      </w:r>
      <w:r>
        <w:rPr>
          <w:i/>
          <w:iCs/>
        </w:rPr>
        <w:lastRenderedPageBreak/>
        <w:t>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(Mackern, 2008).</w:t>
      </w:r>
    </w:p>
    <w:p w14:paraId="46CEE63A" w14:textId="77777777" w:rsidR="003F17C4" w:rsidRDefault="00000000">
      <w:pPr>
        <w:pStyle w:val="CaptionedFigure"/>
      </w:pPr>
      <w:r>
        <w:drawing>
          <wp:inline distT="0" distB="0" distL="0" distR="0" wp14:anchorId="7207E633" wp14:editId="34172A6A">
            <wp:extent cx="5753100" cy="3236993"/>
            <wp:effectExtent l="0" t="0" r="0" b="0"/>
            <wp:docPr id="112" name="Picture" descr="Brian Mackern, portada de “netart.org.uy”, Netart latino database (2008), p. 1"/>
            <wp:cNvGraphicFramePr/>
            <a:graphic xmlns:a="http://schemas.openxmlformats.org/drawingml/2006/main">
              <a:graphicData uri="http://schemas.openxmlformats.org/drawingml/2006/picture">
                <pic:pic xmlns:pic="http://schemas.openxmlformats.org/drawingml/2006/picture">
                  <pic:nvPicPr>
                    <pic:cNvPr id="113" name="Picture" descr="./assets/netart.jpg"/>
                    <pic:cNvPicPr>
                      <a:picLocks noChangeAspect="1" noChangeArrowheads="1"/>
                    </pic:cNvPicPr>
                  </pic:nvPicPr>
                  <pic:blipFill>
                    <a:blip r:embed="rId27"/>
                    <a:stretch>
                      <a:fillRect/>
                    </a:stretch>
                  </pic:blipFill>
                  <pic:spPr bwMode="auto">
                    <a:xfrm>
                      <a:off x="0" y="0"/>
                      <a:ext cx="5753100" cy="3236993"/>
                    </a:xfrm>
                    <a:prstGeom prst="rect">
                      <a:avLst/>
                    </a:prstGeom>
                    <a:noFill/>
                    <a:ln w="9525">
                      <a:noFill/>
                      <a:headEnd/>
                      <a:tailEnd/>
                    </a:ln>
                  </pic:spPr>
                </pic:pic>
              </a:graphicData>
            </a:graphic>
          </wp:inline>
        </w:drawing>
      </w:r>
    </w:p>
    <w:p w14:paraId="0A632C65" w14:textId="77777777" w:rsidR="003F17C4" w:rsidRDefault="00000000">
      <w:pPr>
        <w:pStyle w:val="ImageCaption"/>
      </w:pPr>
      <w:r>
        <w:t>Brian Mackern, portada de “netart.org.uy”, Netart latino database (2008), p. 1</w:t>
      </w:r>
    </w:p>
    <w:p w14:paraId="19AAD2B2" w14:textId="77777777" w:rsidR="003F17C4" w:rsidRDefault="00000000">
      <w:pPr>
        <w:pStyle w:val="BodyText"/>
      </w:pPr>
      <w:r>
        <w:t>Así como las tecnologías cambian en el tiempo surgen los plugins deprecados (la muerte de la plataforma Flash, por dar un ejemplo) y los llamados “hipervínculos podridos” (</w:t>
      </w:r>
      <w:r>
        <w:rPr>
          <w:i/>
          <w:iCs/>
        </w:rPr>
        <w:t>linkrots</w:t>
      </w:r>
      <w:r>
        <w:t xml:space="preserve"> en inglés). En este contexto de decaimiento digital surge la importancia del trabajo de la “database”.</w:t>
      </w:r>
    </w:p>
    <w:p w14:paraId="4961AC63" w14:textId="77777777" w:rsidR="003F17C4" w:rsidRDefault="00000000">
      <w:pPr>
        <w:pStyle w:val="BodyText"/>
      </w:pPr>
      <w:r>
        <w:t xml:space="preserve">Su otro proyecto importante es </w:t>
      </w:r>
      <w:r>
        <w:rPr>
          <w:i/>
          <w:iCs/>
        </w:rPr>
        <w:t>La Máquina Podrida</w:t>
      </w:r>
      <w:r>
        <w:t xml:space="preserve"> (</w:t>
      </w:r>
      <w:r>
        <w:rPr>
          <w:i/>
          <w:iCs/>
        </w:rPr>
        <w:t>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w:t>
      </w:r>
      <w:r>
        <w:lastRenderedPageBreak/>
        <w:t>guardar sus obras, pero Brian conservó copias por su interés personal (</w:t>
      </w:r>
      <w:r>
        <w:rPr>
          <w:i/>
          <w:iCs/>
        </w:rPr>
        <w:t>MEIAC - Museo Extremeño e Iberoamericano de Arte Contemporáneo</w:t>
      </w:r>
      <w:r>
        <w:t>, n.d.).</w:t>
      </w:r>
    </w:p>
    <w:p w14:paraId="431F34DF" w14:textId="77777777" w:rsidR="003F17C4" w:rsidRDefault="00000000">
      <w:pPr>
        <w:pStyle w:val="BodyText"/>
      </w:pPr>
      <w:r>
        <w:t>El Museo Extremeño e Iberoamericano de Arte Contemporáneo termina comprándole a Mackern La Máquina Podrida y la “netart latino database”, y en este ciclo que podría verse como una paradoja, la “colección surgida desde los márgenes, tal como en los casos de Langlois y Prelinger, las piezas reunidas por un interés personal -o por una sensibilidad hacia el futuro particular- acaban en una institución de acceso público que las cobija, las protege y las difunde.” (Hofman, 2011)</w:t>
      </w:r>
    </w:p>
    <w:p w14:paraId="1F3C1FDD" w14:textId="77777777" w:rsidR="003F17C4" w:rsidRDefault="00000000">
      <w:pPr>
        <w:pStyle w:val="CaptionedFigure"/>
      </w:pPr>
      <w:r>
        <w:drawing>
          <wp:inline distT="0" distB="0" distL="0" distR="0" wp14:anchorId="77C2EFF5" wp14:editId="0C7C86D7">
            <wp:extent cx="5753100" cy="3835400"/>
            <wp:effectExtent l="0" t="0" r="0" b="0"/>
            <wp:docPr id="115" name="Picture" descr="Brian Mackern, “La máquina podrida” (2004), accedido 15 de Febrero 2024 desde https://netart.org.uy/podrida_ceart"/>
            <wp:cNvGraphicFramePr/>
            <a:graphic xmlns:a="http://schemas.openxmlformats.org/drawingml/2006/main">
              <a:graphicData uri="http://schemas.openxmlformats.org/drawingml/2006/picture">
                <pic:pic xmlns:pic="http://schemas.openxmlformats.org/drawingml/2006/picture">
                  <pic:nvPicPr>
                    <pic:cNvPr id="116" name="Picture" descr="./assets/SAM_5524.jpg"/>
                    <pic:cNvPicPr>
                      <a:picLocks noChangeAspect="1" noChangeArrowheads="1"/>
                    </pic:cNvPicPr>
                  </pic:nvPicPr>
                  <pic:blipFill>
                    <a:blip r:embed="rId28"/>
                    <a:stretch>
                      <a:fillRect/>
                    </a:stretch>
                  </pic:blipFill>
                  <pic:spPr bwMode="auto">
                    <a:xfrm>
                      <a:off x="0" y="0"/>
                      <a:ext cx="5753100" cy="3835400"/>
                    </a:xfrm>
                    <a:prstGeom prst="rect">
                      <a:avLst/>
                    </a:prstGeom>
                    <a:noFill/>
                    <a:ln w="9525">
                      <a:noFill/>
                      <a:headEnd/>
                      <a:tailEnd/>
                    </a:ln>
                  </pic:spPr>
                </pic:pic>
              </a:graphicData>
            </a:graphic>
          </wp:inline>
        </w:drawing>
      </w:r>
    </w:p>
    <w:p w14:paraId="609F1462" w14:textId="77777777" w:rsidR="003F17C4" w:rsidRDefault="00000000">
      <w:pPr>
        <w:pStyle w:val="ImageCaption"/>
      </w:pPr>
      <w:r>
        <w:t>Brian Mackern, “La máquina podrida” (2004), accedido 15 de Febrero 2024 desde https://netart.org.uy/podrida_ceart</w:t>
      </w:r>
    </w:p>
    <w:p w14:paraId="51DDEF28" w14:textId="77777777" w:rsidR="003F17C4" w:rsidRDefault="00000000">
      <w:pPr>
        <w:pStyle w:val="BodyText"/>
      </w:pPr>
      <w:r>
        <w:t xml:space="preserve">“Considerando que el coleccionista amateur tiene una idea de valor para aquello que cuida, es perfectamente coherente que después de poseerlo y ponderarlo, desee compartirlo y posibilitarle una continuidad que exceda su propia vida” (Hofman, 2011). En esta línea es que podríamos acercarnos nuevamente a la idea de “preservación involuntaria”, porque si bien en Brian Mackern la preservación “amateur” de las piezas termina siendo parte de la obra en sí, pareciera haber una </w:t>
      </w:r>
      <w:r>
        <w:lastRenderedPageBreak/>
        <w:t>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p w14:paraId="4A2CBF87" w14:textId="77777777" w:rsidR="003F17C4" w:rsidRDefault="00000000">
      <w:pPr>
        <w:pStyle w:val="Heading2"/>
      </w:pPr>
      <w:bookmarkStart w:id="21" w:name="_Toc162529313"/>
      <w:r>
        <w:lastRenderedPageBreak/>
        <w:t>Preservación de internet</w:t>
      </w:r>
      <w:bookmarkEnd w:id="21"/>
    </w:p>
    <w:p w14:paraId="31BC6A65" w14:textId="77777777" w:rsidR="003F17C4" w:rsidRDefault="00000000">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 </w:t>
      </w:r>
      <w:r>
        <w:rPr>
          <w:i/>
          <w:iCs/>
        </w:rPr>
        <w:t>Blockchain</w:t>
      </w:r>
      <w:r>
        <w:t xml:space="preserve"> 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 </w:t>
      </w:r>
      <w:r>
        <w:rPr>
          <w:i/>
          <w:iCs/>
        </w:rPr>
        <w:t>Inter Planetary File System</w:t>
      </w:r>
      <w:r>
        <w:t>. En esta vorágine de tormenta tecnológica surge la colectividad y el carácter “abierto” de las computadoras e internet: se prioriza la creación de contenido por parte del usuario a través de sitios y aplicaciones. La práctica de archivo está cambiando muy rápidamente y en este apartado vamos a contextualizar cómo se preserva en internet.</w:t>
      </w:r>
    </w:p>
    <w:p w14:paraId="244A820E" w14:textId="77777777" w:rsidR="003F17C4" w:rsidRDefault="00000000">
      <w:pPr>
        <w:pStyle w:val="Heading3"/>
      </w:pPr>
      <w:bookmarkStart w:id="22" w:name="_Toc162529314"/>
      <w:r>
        <w:t>Internet archive</w:t>
      </w:r>
      <w:bookmarkEnd w:id="22"/>
    </w:p>
    <w:p w14:paraId="596C1300" w14:textId="77777777" w:rsidR="003F17C4" w:rsidRDefault="00000000">
      <w:pPr>
        <w:pStyle w:val="FirstParagraph"/>
      </w:pPr>
      <w:r>
        <w:t>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14:paraId="2221BE85" w14:textId="77777777" w:rsidR="003F17C4" w:rsidRDefault="00000000">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w:t>
      </w:r>
      <w:r>
        <w:rPr>
          <w:i/>
          <w:iCs/>
        </w:rPr>
        <w:lastRenderedPageBreak/>
        <w:t>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(Fossati, 2018, p. 23).</w:t>
      </w:r>
    </w:p>
    <w:p w14:paraId="0396ADCA" w14:textId="77777777" w:rsidR="003F17C4" w:rsidRDefault="00000000">
      <w:pPr>
        <w:pStyle w:val="BodyText"/>
      </w:pPr>
      <w:r>
        <w:rPr>
          <w:i/>
          <w:iCs/>
        </w:rPr>
        <w:t>Internet Archive</w:t>
      </w:r>
      <w:r>
        <w:t xml:space="preserve"> (literalmente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 “Nuestra misión es ofrecer acceso universal a todo el conocimiento” (</w:t>
      </w:r>
      <w:r>
        <w:rPr>
          <w:i/>
          <w:iCs/>
        </w:rPr>
        <w:t>Internet Archive</w:t>
      </w:r>
      <w:r>
        <w:t>, n.d.).</w:t>
      </w:r>
    </w:p>
    <w:p w14:paraId="4695DE12" w14:textId="77777777" w:rsidR="003F17C4" w:rsidRDefault="00000000">
      <w:pPr>
        <w:pStyle w:val="BodyText"/>
      </w:pPr>
      <w:r>
        <w:t xml:space="preserve">Sin duda uno de sus servicios más atractivos es la </w:t>
      </w:r>
      <w:r>
        <w:rPr>
          <w:i/>
          <w:iCs/>
        </w:rPr>
        <w:t>Wayback Machine</w:t>
      </w:r>
      <w:r>
        <w:t xml:space="preserve">, nacida en pleno auge de los sitios web en los 90 como un proyecto de guardado automático de páginas. De manera automática los </w:t>
      </w:r>
      <w:r>
        <w:rPr>
          <w:i/>
          <w:iCs/>
        </w:rPr>
        <w:t>crawlers</w:t>
      </w:r>
      <w:r>
        <w:t xml:space="preserve"> toman </w:t>
      </w:r>
      <w:r>
        <w:rPr>
          <w:i/>
          <w:iCs/>
        </w:rPr>
        <w:t>snapshots</w:t>
      </w:r>
      <w:r>
        <w:t xml:space="preserve"> 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w:t>
      </w:r>
      <w:r>
        <w:lastRenderedPageBreak/>
        <w:t>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p w14:paraId="7E754183" w14:textId="77777777" w:rsidR="003F17C4" w:rsidRDefault="00000000">
      <w:pPr>
        <w:pStyle w:val="Heading3"/>
      </w:pPr>
      <w:bookmarkStart w:id="23" w:name="_Toc162529315"/>
      <w:r>
        <w:t>Preservación descentralizada</w:t>
      </w:r>
      <w:bookmarkEnd w:id="23"/>
    </w:p>
    <w:p w14:paraId="735F2AC9" w14:textId="77777777" w:rsidR="003F17C4" w:rsidRDefault="00000000">
      <w:pPr>
        <w:pStyle w:val="FirstParagraph"/>
      </w:pPr>
      <w:r>
        <w:t>Para vincular la línea que venimos marcando entre preservación y soportes con el concepto de “sistemas descentralizados” en la web, quizás conviene destacar las diferentes “webs” que vinieron dándose a lo largo de los años, y dejar en claro algunas definiciones.</w:t>
      </w:r>
    </w:p>
    <w:p w14:paraId="24F945F3" w14:textId="77777777" w:rsidR="003F17C4" w:rsidRDefault="00000000">
      <w:pPr>
        <w:pStyle w:val="BodyText"/>
      </w:pPr>
      <w:r>
        <w:t>La palabra “Internet” refiere a los cables, los protocolos, la tecnología; y “Web” (también conocida como “red” en español) a los buscadores, las aplicaciones, los programas. “Web 1.0” hace referencia a los sitios estáticos y de “solo lectura” de hasta principios de los 2000. “Web 2.0” a la naturaleza dinámica e interactiva de los sitios post-2000, también conocida como “read/write web”: los usuarios pueden leer información y subir su propio contenido, utilizando programas y a través de intermediarios. Y para la “Web 3.0”, se plantea la idea de “confianza” (trust): se conectan los programas con el contenido, se eliminan las organizaciones intermediarias, y se suma la “verificación pública” (Benet, 2018).</w:t>
      </w:r>
    </w:p>
    <w:p w14:paraId="09FD4888" w14:textId="77777777" w:rsidR="003F17C4" w:rsidRDefault="00000000">
      <w:pPr>
        <w:pStyle w:val="CaptionedFigure"/>
      </w:pPr>
      <w:r>
        <w:lastRenderedPageBreak/>
        <w:drawing>
          <wp:inline distT="0" distB="0" distL="0" distR="0" wp14:anchorId="204D8AE6" wp14:editId="59D65426">
            <wp:extent cx="5753100" cy="3256920"/>
            <wp:effectExtent l="0" t="0" r="0" b="0"/>
            <wp:docPr id="121" name="Picture" descr="Juan Benet, fotograma de “What Exactly is Web3?” (2018), accedido desde https://www.youtube.com/watch?v=l44z35vabvA"/>
            <wp:cNvGraphicFramePr/>
            <a:graphic xmlns:a="http://schemas.openxmlformats.org/drawingml/2006/main">
              <a:graphicData uri="http://schemas.openxmlformats.org/drawingml/2006/picture">
                <pic:pic xmlns:pic="http://schemas.openxmlformats.org/drawingml/2006/picture">
                  <pic:nvPicPr>
                    <pic:cNvPr id="122" name="Picture" descr="./assets/benet.png"/>
                    <pic:cNvPicPr>
                      <a:picLocks noChangeAspect="1" noChangeArrowheads="1"/>
                    </pic:cNvPicPr>
                  </pic:nvPicPr>
                  <pic:blipFill>
                    <a:blip r:embed="rId29"/>
                    <a:stretch>
                      <a:fillRect/>
                    </a:stretch>
                  </pic:blipFill>
                  <pic:spPr bwMode="auto">
                    <a:xfrm>
                      <a:off x="0" y="0"/>
                      <a:ext cx="5753100" cy="3256920"/>
                    </a:xfrm>
                    <a:prstGeom prst="rect">
                      <a:avLst/>
                    </a:prstGeom>
                    <a:noFill/>
                    <a:ln w="9525">
                      <a:noFill/>
                      <a:headEnd/>
                      <a:tailEnd/>
                    </a:ln>
                  </pic:spPr>
                </pic:pic>
              </a:graphicData>
            </a:graphic>
          </wp:inline>
        </w:drawing>
      </w:r>
    </w:p>
    <w:p w14:paraId="54D4474C" w14:textId="77777777" w:rsidR="003F17C4" w:rsidRDefault="00000000">
      <w:pPr>
        <w:pStyle w:val="ImageCaption"/>
      </w:pPr>
      <w:r>
        <w:t>Juan Benet, fotograma de “What Exactly is Web3?” (2018), accedido desde https://www.youtube.com/watch?v=l44z35vabvA</w:t>
      </w:r>
    </w:p>
    <w:p w14:paraId="6EC009CB" w14:textId="77777777" w:rsidR="003F17C4" w:rsidRDefault="00000000">
      <w:pPr>
        <w:pStyle w:val="BodyText"/>
      </w:pPr>
      <w:r>
        <w:t xml:space="preserve">En este contexto de la Web 3.0 se habla mucho de lo descentralizado, y por supuesto también de su gran protagonista, la </w:t>
      </w:r>
      <w:r>
        <w:rPr>
          <w:i/>
          <w:iCs/>
        </w:rPr>
        <w:t>Blockchain</w:t>
      </w:r>
      <w:r>
        <w:t>: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 (“Cadena de bloques,” 2021). Tiene múltiples usos, desde financieros, legales, y hasta democráticos.</w:t>
      </w:r>
    </w:p>
    <w:p w14:paraId="5844B31F" w14:textId="77777777" w:rsidR="003F17C4" w:rsidRDefault="00000000">
      <w:pPr>
        <w:pStyle w:val="BodyText"/>
      </w:pPr>
      <w:r>
        <w:t>El “Sistema de Archivos Interplanetario” (</w:t>
      </w:r>
      <w:r>
        <w:rPr>
          <w:i/>
          <w:iCs/>
        </w:rPr>
        <w:t>IPFS</w:t>
      </w:r>
      <w:r>
        <w:t xml:space="preserve"> por </w:t>
      </w:r>
      <w:r>
        <w:rPr>
          <w:i/>
          <w:iCs/>
        </w:rPr>
        <w:t>InterPlanetary File System</w:t>
      </w:r>
      <w:r>
        <w:t xml:space="preserve"> en inglés), es un sistema de guardado de archivos “en la nube” basado en la tecnología de la Blockchain, pariente del sistema de archivos de los torrents. Los sitios subidos a la </w:t>
      </w:r>
      <w:r>
        <w:rPr>
          <w:i/>
          <w:iCs/>
        </w:rPr>
        <w:t>IPFS</w:t>
      </w:r>
      <w:r>
        <w:t xml:space="preserve">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 “Los inventores del internet están intentando construir una red verdaderamente permanente” es el nombre que lleva un artículo de la revista norteamericana WIRED. En ella comparan la obsolescencia de los Floppy Disk con la de muchísimos sitios web ahora extintos, la centralización que implica el </w:t>
      </w:r>
      <w:r>
        <w:rPr>
          <w:i/>
          <w:iCs/>
        </w:rPr>
        <w:t>Internet Archive</w:t>
      </w:r>
      <w:r>
        <w:t xml:space="preserve">, y las bondades de los archivos </w:t>
      </w:r>
      <w:r>
        <w:lastRenderedPageBreak/>
        <w:t>basados en papel. “Le estamos dando a la información digital una cualidad parecida al papel” dice el fundador del IPFS, Juan Benet (Finley, 2016).</w:t>
      </w:r>
    </w:p>
    <w:p w14:paraId="5E988832" w14:textId="77777777" w:rsidR="003F17C4" w:rsidRDefault="00000000">
      <w:pPr>
        <w:pStyle w:val="BodyText"/>
      </w:pPr>
      <w:r>
        <w:t xml:space="preserve">La gran mayoría de los NFT están respaldados a través de esta tecnología descentralizada, vinculados además con la </w:t>
      </w:r>
      <w:r>
        <w:rPr>
          <w:i/>
          <w:iCs/>
        </w:rPr>
        <w:t>Blockchain</w:t>
      </w:r>
      <w:r>
        <w:t xml:space="preserve">, aunque no concretamente a la red de </w:t>
      </w:r>
      <w:r>
        <w:rPr>
          <w:i/>
          <w:iCs/>
        </w:rPr>
        <w:t>Bitcoin</w:t>
      </w:r>
      <w:r>
        <w:t xml:space="preserve">, sino a otras más nuevas, como </w:t>
      </w:r>
      <w:r>
        <w:rPr>
          <w:i/>
          <w:iCs/>
        </w:rPr>
        <w:t>Ethereum</w:t>
      </w:r>
      <w:r>
        <w:t xml:space="preserve">, </w:t>
      </w:r>
      <w:r>
        <w:rPr>
          <w:i/>
          <w:iCs/>
        </w:rPr>
        <w:t>Tezos</w:t>
      </w:r>
      <w:r>
        <w:t xml:space="preserve">, o </w:t>
      </w:r>
      <w:r>
        <w:rPr>
          <w:i/>
          <w:iCs/>
        </w:rPr>
        <w:t>Cardano</w:t>
      </w:r>
      <w:r>
        <w:t>.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p w14:paraId="1CADE180" w14:textId="77777777" w:rsidR="003F17C4" w:rsidRDefault="00000000">
      <w:pPr>
        <w:pStyle w:val="Heading3"/>
      </w:pPr>
      <w:bookmarkStart w:id="24" w:name="_Toc162529316"/>
      <w:r>
        <w:t>Cameron’s World y los GIF</w:t>
      </w:r>
      <w:bookmarkEnd w:id="24"/>
    </w:p>
    <w:p w14:paraId="55B09E3A" w14:textId="77777777" w:rsidR="003F17C4" w:rsidRDefault="00000000">
      <w:pPr>
        <w:pStyle w:val="FirstParagraph"/>
      </w:pPr>
      <w:r>
        <w:rPr>
          <w:i/>
          <w:iCs/>
        </w:rPr>
        <w:t>Cameron’s World</w:t>
      </w:r>
      <w:r>
        <w:t xml:space="preserve"> 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 “emulador” del explorador por excelencia de esas épocas, el Netscape Navigator (disfrazado para el proyecto como “Catscape Navigator”), que nos permite ingresar a los hipervínculos y conocer más.</w:t>
      </w:r>
    </w:p>
    <w:p w14:paraId="73B2EFC8" w14:textId="77777777" w:rsidR="003F17C4" w:rsidRDefault="00000000">
      <w:pPr>
        <w:pStyle w:val="BodyText"/>
      </w:pPr>
      <w:r>
        <w:t>Esta “carta de amor al viejo internet” (Askin, 2015) , como la plantea su autor, además de una obra en sí misma, es un pequeño trabajo de preservación independiente que podríamos sumar a esta lista de esfuerzos destacados y por fuera de la maquinaria y el circuito tradicional de preservación.</w:t>
      </w:r>
    </w:p>
    <w:p w14:paraId="32A5CE42" w14:textId="77777777" w:rsidR="003F17C4" w:rsidRDefault="00000000">
      <w:pPr>
        <w:pStyle w:val="CaptionedFigure"/>
      </w:pPr>
      <w:r>
        <w:lastRenderedPageBreak/>
        <w:drawing>
          <wp:inline distT="0" distB="0" distL="0" distR="0" wp14:anchorId="0E67114C" wp14:editId="230F3BC5">
            <wp:extent cx="5753100" cy="2178986"/>
            <wp:effectExtent l="0" t="0" r="0" b="0"/>
            <wp:docPr id="125" name="Picture" descr="Cameron Askin, captura de “Cameron’s World” (2015), accedido desde https://www.cameronsworld.net"/>
            <wp:cNvGraphicFramePr/>
            <a:graphic xmlns:a="http://schemas.openxmlformats.org/drawingml/2006/main">
              <a:graphicData uri="http://schemas.openxmlformats.org/drawingml/2006/picture">
                <pic:pic xmlns:pic="http://schemas.openxmlformats.org/drawingml/2006/picture">
                  <pic:nvPicPr>
                    <pic:cNvPr id="126" name="Picture" descr="./assets/camerons-world.jpg"/>
                    <pic:cNvPicPr>
                      <a:picLocks noChangeAspect="1" noChangeArrowheads="1"/>
                    </pic:cNvPicPr>
                  </pic:nvPicPr>
                  <pic:blipFill>
                    <a:blip r:embed="rId30"/>
                    <a:stretch>
                      <a:fillRect/>
                    </a:stretch>
                  </pic:blipFill>
                  <pic:spPr bwMode="auto">
                    <a:xfrm>
                      <a:off x="0" y="0"/>
                      <a:ext cx="5753100" cy="2178986"/>
                    </a:xfrm>
                    <a:prstGeom prst="rect">
                      <a:avLst/>
                    </a:prstGeom>
                    <a:noFill/>
                    <a:ln w="9525">
                      <a:noFill/>
                      <a:headEnd/>
                      <a:tailEnd/>
                    </a:ln>
                  </pic:spPr>
                </pic:pic>
              </a:graphicData>
            </a:graphic>
          </wp:inline>
        </w:drawing>
      </w:r>
    </w:p>
    <w:p w14:paraId="1DE68488" w14:textId="77777777" w:rsidR="003F17C4" w:rsidRDefault="00000000">
      <w:pPr>
        <w:pStyle w:val="ImageCaption"/>
      </w:pPr>
      <w:r>
        <w:t>Cameron Askin, captura de “Cameron’s World” (2015), accedido desde https://www.cameronsworld.net</w:t>
      </w:r>
    </w:p>
    <w:p w14:paraId="2F7724FB" w14:textId="77777777" w:rsidR="003F17C4" w:rsidRDefault="00000000">
      <w:pPr>
        <w:pStyle w:val="BodyText"/>
      </w:pPr>
      <w:r>
        <w:t xml:space="preserve">La materia prima de </w:t>
      </w:r>
      <w:r>
        <w:rPr>
          <w:i/>
          <w:iCs/>
        </w:rPr>
        <w:t>Cameron’s World</w:t>
      </w:r>
      <w:r>
        <w:t xml:space="preserve"> 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 “en tiempo real” 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 “loopear” (reproducir una y otra vez) que su popularidad se estableció para siempre.</w:t>
      </w:r>
    </w:p>
    <w:p w14:paraId="08D28748" w14:textId="77777777" w:rsidR="003F17C4" w:rsidRDefault="00000000">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 </w:t>
      </w:r>
      <w:r>
        <w:rPr>
          <w:i/>
          <w:iCs/>
        </w:rPr>
        <w:t>The Doctrine of the Similar (GIF GIF GIF)</w:t>
      </w:r>
      <w:r>
        <w:t>:</w:t>
      </w:r>
    </w:p>
    <w:p w14:paraId="0F9C7D52" w14:textId="77777777" w:rsidR="003F17C4" w:rsidRDefault="00000000">
      <w:pPr>
        <w:pStyle w:val="BlockText"/>
      </w:pPr>
      <w:r>
        <w:rPr>
          <w:i/>
          <w:iCs/>
        </w:rPr>
        <w:t xml:space="preserve">Brought on – ironically – by their obsolescence the GIF has become the medium of choice for web artists, propagating their particular net-aesthetic through this free, open and kitschy </w:t>
      </w:r>
      <w:r>
        <w:rPr>
          <w:i/>
          <w:iCs/>
        </w:rPr>
        <w:lastRenderedPageBreak/>
        <w:t>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(Rourke, 2012).</w:t>
      </w:r>
    </w:p>
    <w:p w14:paraId="0180740E" w14:textId="77777777" w:rsidR="003F17C4" w:rsidRDefault="00000000">
      <w:pPr>
        <w:pStyle w:val="FirstParagraph"/>
      </w:pPr>
      <w:r>
        <w:t>En el artículo Rourke destaca el uso de imágenes de la cultura pop y su herencia y relación con el cine, desde que eran pequeños en tamaño y de pocos fotogramas hasta convertirse en un lenguaje visual propio, parte de la cultura memética actual.</w:t>
      </w:r>
    </w:p>
    <w:p w14:paraId="37F0F894" w14:textId="77777777" w:rsidR="003F17C4" w:rsidRDefault="00000000">
      <w:pPr>
        <w:pStyle w:val="BodyText"/>
      </w:pPr>
      <w:r>
        <w:t xml:space="preserve">Como ejemplo de las posibilidades del medio cabe mencionar la obra del artista finlandés Juha van Ingen, quien en 2017 creó una pieza llamada </w:t>
      </w:r>
      <w:r>
        <w:rPr>
          <w:i/>
          <w:iCs/>
        </w:rPr>
        <w:t>AS Long As Possible</w:t>
      </w:r>
      <w:r>
        <w:t xml:space="preserve"> (ASLAP),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4"/>
      </w:r>
      <w:r>
        <w:t>.</w:t>
      </w:r>
    </w:p>
    <w:p w14:paraId="327D2826" w14:textId="77777777" w:rsidR="003F17C4" w:rsidRDefault="00000000">
      <w:pPr>
        <w:pStyle w:val="CaptionedFigure"/>
      </w:pPr>
      <w:r>
        <w:lastRenderedPageBreak/>
        <w:drawing>
          <wp:inline distT="0" distB="0" distL="0" distR="0" wp14:anchorId="1A74C006" wp14:editId="0BF7564A">
            <wp:extent cx="5753100" cy="4759482"/>
            <wp:effectExtent l="0" t="0" r="0" b="0"/>
            <wp:docPr id="129" name="Picture" descr="Juha van Ingen, AS Long As Possible (2017), accedido desde https://www.aslongaspossible.com/images/As_long_as_possible_publication_2018.pdf"/>
            <wp:cNvGraphicFramePr/>
            <a:graphic xmlns:a="http://schemas.openxmlformats.org/drawingml/2006/main">
              <a:graphicData uri="http://schemas.openxmlformats.org/drawingml/2006/picture">
                <pic:pic xmlns:pic="http://schemas.openxmlformats.org/drawingml/2006/picture">
                  <pic:nvPicPr>
                    <pic:cNvPr id="130" name="Picture" descr="./assets/aslap.jpeg"/>
                    <pic:cNvPicPr>
                      <a:picLocks noChangeAspect="1" noChangeArrowheads="1"/>
                    </pic:cNvPicPr>
                  </pic:nvPicPr>
                  <pic:blipFill>
                    <a:blip r:embed="rId31"/>
                    <a:stretch>
                      <a:fillRect/>
                    </a:stretch>
                  </pic:blipFill>
                  <pic:spPr bwMode="auto">
                    <a:xfrm>
                      <a:off x="0" y="0"/>
                      <a:ext cx="5753100" cy="4759482"/>
                    </a:xfrm>
                    <a:prstGeom prst="rect">
                      <a:avLst/>
                    </a:prstGeom>
                    <a:noFill/>
                    <a:ln w="9525">
                      <a:noFill/>
                      <a:headEnd/>
                      <a:tailEnd/>
                    </a:ln>
                  </pic:spPr>
                </pic:pic>
              </a:graphicData>
            </a:graphic>
          </wp:inline>
        </w:drawing>
      </w:r>
    </w:p>
    <w:p w14:paraId="067A0BB5" w14:textId="77777777" w:rsidR="003F17C4" w:rsidRDefault="00000000">
      <w:pPr>
        <w:pStyle w:val="ImageCaption"/>
      </w:pPr>
      <w:r>
        <w:t>Juha van Ingen, AS Long As Possible (2017), accedido desde https://www.aslongaspossible.com/images/As_long_as_possible_publication_2018.pdf</w:t>
      </w:r>
    </w:p>
    <w:p w14:paraId="131FC053" w14:textId="77777777" w:rsidR="003F17C4" w:rsidRDefault="00000000">
      <w:pPr>
        <w:pStyle w:val="Heading3"/>
      </w:pPr>
      <w:bookmarkStart w:id="25" w:name="_Toc162529317"/>
      <w:r>
        <w:t>Un momento transicional</w:t>
      </w:r>
      <w:bookmarkEnd w:id="25"/>
    </w:p>
    <w:p w14:paraId="4421F204" w14:textId="77777777" w:rsidR="003F17C4" w:rsidRDefault="00000000">
      <w:pPr>
        <w:pStyle w:val="FirstParagraph"/>
      </w:pPr>
      <w:r>
        <w:t xml:space="preserve">Del Amo Cuarón destacaba en </w:t>
      </w:r>
      <w:r>
        <w:rPr>
          <w:i/>
          <w:iCs/>
        </w:rPr>
        <w:t>Clasificar para Preservar</w:t>
      </w:r>
      <w:r>
        <w:t xml:space="preserve"> las bondades de rescatar materiales fílmicos dando acceso a ellos (proyectándolos), y Sandusky en su artículo del </w:t>
      </w:r>
      <w:r>
        <w:rPr>
          <w:i/>
          <w:iCs/>
        </w:rPr>
        <w:t>Millenium Film Journal</w:t>
      </w:r>
      <w:r>
        <w:t xml:space="preserve"> 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 “cuando se hace una película, su mera existencia es un milagro”.</w:t>
      </w:r>
    </w:p>
    <w:p w14:paraId="654E5054" w14:textId="77777777" w:rsidR="003F17C4" w:rsidRDefault="00000000">
      <w:pPr>
        <w:pStyle w:val="BodyText"/>
      </w:pPr>
      <w:r>
        <w:lastRenderedPageBreak/>
        <w:t xml:space="preserve">En este apartado digital es interesante traer a colación el reciclaje de material en internet, como el ejemplo de </w:t>
      </w:r>
      <w:r>
        <w:rPr>
          <w:i/>
          <w:iCs/>
        </w:rPr>
        <w:t>Cameron’s World</w:t>
      </w:r>
      <w:r>
        <w:t xml:space="preserve">, y también cuestionarnos si la piratería, el exceso de imágenes, los remixes y los torrents forman parte de este mundo, en tanto que también reproducen material, o incluso lo preservan, por lo menos en términos de “lenguaje e ideas” como decía Lowenthal en </w:t>
      </w:r>
      <w:r>
        <w:rPr>
          <w:i/>
          <w:iCs/>
        </w:rPr>
        <w:t>Material Preservation and Its Alternatives</w:t>
      </w:r>
      <w:r>
        <w:t xml:space="preserve">. Fosatti describía en su libro </w:t>
      </w:r>
      <w:r>
        <w:rPr>
          <w:i/>
          <w:iCs/>
        </w:rPr>
        <w:t>From Grain to Pixel</w:t>
      </w:r>
      <w:r>
        <w:t xml:space="preserve"> los tiempos que corren como un momento “transicional”, tanto que define al cine como una “transición” permanente entre analógico y digital, una eterna tensión entre el medio y sentido, como el paradigma de los medios variables que mencionábamos en el apartado anterior.</w:t>
      </w:r>
    </w:p>
    <w:p w14:paraId="086C8E4C" w14:textId="77777777" w:rsidR="003F17C4" w:rsidRDefault="00000000">
      <w:pPr>
        <w:pStyle w:val="BodyText"/>
      </w:pPr>
      <w:r>
        <w:t>En relación a la distribución sin autorización, de la que Sandusky menciona en su texto que los cineastas vanguardistas se apoyaban en la Primera Enmienda para defenderse de acusaciones y consecuencias legales, Hito Steyerl habla de una “imagen pobre”: las “copias en movimiento”. La imagen pobre “…transforma la calidad en accesibilidad, el valor de exhibición en valor de culto, las películas en clips, la contemplación en distracción. La imagen es liberada de las criptas del cine y los archivos y empujada a la incertidumbre digital a costa de su propia sustancia” (Steyerl, 2014). Se relaciona mucho con lo de Sandusky en tanto que promueve una distrubición del material por fuera del sistema, por fuera de los intereses económicos. Copias por fuera del circuito comercial y legal, desautorizadas para su distribución: copias pirata, “screeners”, copias de mala calidad. En palabras de Steyerl:</w:t>
      </w:r>
    </w:p>
    <w:p w14:paraId="479B9CAD" w14:textId="77777777" w:rsidR="003F17C4" w:rsidRDefault="00000000">
      <w:pPr>
        <w:pStyle w:val="BlockText"/>
      </w:pPr>
      <w:r>
        <w:t>…los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14:paraId="37D672FD" w14:textId="77777777" w:rsidR="003F17C4" w:rsidRDefault="00000000">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w:t>
      </w:r>
      <w:r>
        <w:lastRenderedPageBreak/>
        <w:t>mantengan… basta con ver Fotolog, Geocities, formatos irreproducibles, actualizaciones de hardware sin retrocompatibilidad, páginas web caídas, links “podridos”, sitios de guardado de archivos como Megaupload eliminados por cuestiones legales, codecs de video corrompidos, o simplemente bugs.</w:t>
      </w:r>
    </w:p>
    <w:p w14:paraId="39061B18" w14:textId="77777777" w:rsidR="003F17C4" w:rsidRDefault="00000000">
      <w:pPr>
        <w:pStyle w:val="BodyText"/>
      </w:pPr>
      <w:r>
        <w:t>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 “permanente”, gracias a su apoyo en tecnologías descentralizadas como el IPFS y la blockchain?</w:t>
      </w:r>
    </w:p>
    <w:p w14:paraId="3A4A30A0" w14:textId="77777777" w:rsidR="003F17C4" w:rsidRDefault="00000000">
      <w:pPr>
        <w:pStyle w:val="BodyText"/>
      </w:pPr>
      <w:r>
        <w:t>Todas estas tecnologías parecieran estar trazando una genealogía de preservación híbrida, entre lo analógico y lo digital. Pareciera que mientras más pasos de hibridez y mudanza del soporte, mientras más “generaciones” como se dice en el ambiente del archivo audiovisual, más posibilidades existen de que se preserve en el tiempo. En este momento “transicional” como describe Fosatti, nos quedan más preguntas que respuestas.</w:t>
      </w:r>
    </w:p>
    <w:p w14:paraId="4B3839D9" w14:textId="61E152B8" w:rsidR="003F17C4" w:rsidRDefault="00000000">
      <w:pPr>
        <w:pStyle w:val="Heading1"/>
      </w:pPr>
      <w:bookmarkStart w:id="26" w:name="_Toc162529318"/>
      <w:r>
        <w:lastRenderedPageBreak/>
        <w:t xml:space="preserve">III. </w:t>
      </w:r>
      <w:r w:rsidR="00E74EC3">
        <w:t xml:space="preserve">Los Films </w:t>
      </w:r>
      <w:proofErr w:type="spellStart"/>
      <w:r w:rsidR="00E74EC3">
        <w:t>Automáticos</w:t>
      </w:r>
      <w:bookmarkEnd w:id="26"/>
      <w:proofErr w:type="spellEnd"/>
    </w:p>
    <w:p w14:paraId="47101DDC" w14:textId="77777777" w:rsidR="003F17C4" w:rsidRDefault="00000000">
      <w:pPr>
        <w:pStyle w:val="FirstParagraph"/>
      </w:pPr>
      <w:r>
        <w:t>La inspiración para las piezas de la tesis nace en una primera instancia por accidente, por un gesto creativo intuitivo no premeditado. Tenía una cámara de rollo y me quedaba una sola foto. En la pantalla de mi computadora tenía un programa generativo de dibujos que estaba desarrollando, una serie de puntos blancos que se acercan y alejan entre sí en un fondo negro, de acuerdo a diferentes parámetros. Saco una foto de la pantalla y se termina el rollo. El revelado me inspira: encuentro una forma “low-tech” de realizar un proceso de digital a analógico, “digital to film”, o “film out” como se lo conoce en la jerga cinematográfica.</w:t>
      </w:r>
    </w:p>
    <w:p w14:paraId="50566D91" w14:textId="1794E5E4" w:rsidR="003F17C4" w:rsidRDefault="00000000">
      <w:pPr>
        <w:pStyle w:val="BodyText"/>
      </w:pPr>
      <w:r>
        <w:rPr>
          <w:noProof/>
        </w:rPr>
        <w:drawing>
          <wp:inline distT="0" distB="0" distL="0" distR="0" wp14:anchorId="2AB5F986" wp14:editId="22325CB4">
            <wp:extent cx="5753100" cy="4790658"/>
            <wp:effectExtent l="0" t="0" r="0" b="0"/>
            <wp:docPr id="136" name="Picture" descr="Primer acercamiento al “film out”"/>
            <wp:cNvGraphicFramePr/>
            <a:graphic xmlns:a="http://schemas.openxmlformats.org/drawingml/2006/main">
              <a:graphicData uri="http://schemas.openxmlformats.org/drawingml/2006/picture">
                <pic:pic xmlns:pic="http://schemas.openxmlformats.org/drawingml/2006/picture">
                  <pic:nvPicPr>
                    <pic:cNvPr id="137" name="Picture" descr="./assets/films_1.jpg"/>
                    <pic:cNvPicPr>
                      <a:picLocks noChangeAspect="1" noChangeArrowheads="1"/>
                    </pic:cNvPicPr>
                  </pic:nvPicPr>
                  <pic:blipFill>
                    <a:blip r:embed="rId32"/>
                    <a:stretch>
                      <a:fillRect/>
                    </a:stretch>
                  </pic:blipFill>
                  <pic:spPr bwMode="auto">
                    <a:xfrm>
                      <a:off x="0" y="0"/>
                      <a:ext cx="5753100" cy="4790658"/>
                    </a:xfrm>
                    <a:prstGeom prst="rect">
                      <a:avLst/>
                    </a:prstGeom>
                    <a:noFill/>
                    <a:ln w="9525">
                      <a:noFill/>
                      <a:headEnd/>
                      <a:tailEnd/>
                    </a:ln>
                  </pic:spPr>
                </pic:pic>
              </a:graphicData>
            </a:graphic>
          </wp:inline>
        </w:drawing>
      </w:r>
      <w:r>
        <w:t xml:space="preserve"> La resolución químicamente infinita de la emulsión y el atractivo de entender y diseñar una forma de trabajo y reproducción eran claros intereses en este experimento. ¿Cómo optimizar este proceso? ¿Cómo aprovechar al máximo sus alcances y limitaciones? ¿Cómo transferir movimiento a un medio estático? En esta tercera parte de la tesis vamos a llevar a cabo una descripción de las iteraciones que </w:t>
      </w:r>
      <w:proofErr w:type="spellStart"/>
      <w:r>
        <w:lastRenderedPageBreak/>
        <w:t>llevan</w:t>
      </w:r>
      <w:proofErr w:type="spellEnd"/>
      <w:r>
        <w:t xml:space="preserve"> a la </w:t>
      </w:r>
      <w:proofErr w:type="spellStart"/>
      <w:r>
        <w:t>realización</w:t>
      </w:r>
      <w:proofErr w:type="spellEnd"/>
      <w:r>
        <w:t xml:space="preserve"> de </w:t>
      </w:r>
      <w:r w:rsidR="00E74EC3">
        <w:rPr>
          <w:i/>
          <w:iCs/>
        </w:rPr>
        <w:t xml:space="preserve">Los Films </w:t>
      </w:r>
      <w:proofErr w:type="spellStart"/>
      <w:r w:rsidR="00E74EC3">
        <w:rPr>
          <w:i/>
          <w:iCs/>
        </w:rPr>
        <w:t>Automáticos</w:t>
      </w:r>
      <w:proofErr w:type="spellEnd"/>
      <w:r>
        <w:t xml:space="preserve">. </w:t>
      </w:r>
      <w:r w:rsidR="00E74EC3">
        <w:t>Son</w:t>
      </w:r>
      <w:r>
        <w:t xml:space="preserve"> “</w:t>
      </w:r>
      <w:proofErr w:type="spellStart"/>
      <w:r>
        <w:t>automático</w:t>
      </w:r>
      <w:r w:rsidR="00E74EC3">
        <w:t>s</w:t>
      </w:r>
      <w:proofErr w:type="spellEnd"/>
      <w:r>
        <w:t xml:space="preserve">” </w:t>
      </w:r>
      <w:proofErr w:type="spellStart"/>
      <w:r>
        <w:t>en</w:t>
      </w:r>
      <w:proofErr w:type="spellEnd"/>
      <w:r>
        <w:t xml:space="preserve"> tanto que “</w:t>
      </w:r>
      <w:proofErr w:type="spellStart"/>
      <w:r>
        <w:t>actúa</w:t>
      </w:r>
      <w:r w:rsidR="00E74EC3">
        <w:t>n</w:t>
      </w:r>
      <w:proofErr w:type="spellEnd"/>
      <w:r>
        <w:t xml:space="preserve"> </w:t>
      </w:r>
      <w:proofErr w:type="spellStart"/>
      <w:r>
        <w:t>por</w:t>
      </w:r>
      <w:proofErr w:type="spellEnd"/>
      <w:r>
        <w:t xml:space="preserve"> </w:t>
      </w:r>
      <w:proofErr w:type="spellStart"/>
      <w:r>
        <w:t>sí</w:t>
      </w:r>
      <w:proofErr w:type="spellEnd"/>
      <w:r>
        <w:t xml:space="preserve"> </w:t>
      </w:r>
      <w:proofErr w:type="spellStart"/>
      <w:r>
        <w:t>mismo</w:t>
      </w:r>
      <w:r w:rsidR="00E74EC3">
        <w:t>s</w:t>
      </w:r>
      <w:proofErr w:type="spellEnd"/>
      <w:r>
        <w:t xml:space="preserve">”, </w:t>
      </w:r>
      <w:r w:rsidR="00E74EC3">
        <w:t>son</w:t>
      </w:r>
      <w:r>
        <w:t xml:space="preserve"> “</w:t>
      </w:r>
      <w:proofErr w:type="spellStart"/>
      <w:r>
        <w:t>maquinal</w:t>
      </w:r>
      <w:r w:rsidR="00E74EC3">
        <w:t>es</w:t>
      </w:r>
      <w:proofErr w:type="spellEnd"/>
      <w:r>
        <w:t>”, “</w:t>
      </w:r>
      <w:proofErr w:type="spellStart"/>
      <w:r>
        <w:t>indeliberado</w:t>
      </w:r>
      <w:r w:rsidR="00E74EC3">
        <w:t>s</w:t>
      </w:r>
      <w:proofErr w:type="spellEnd"/>
      <w:r>
        <w:t>” e “</w:t>
      </w:r>
      <w:proofErr w:type="spellStart"/>
      <w:r>
        <w:t>involuntario</w:t>
      </w:r>
      <w:r w:rsidR="00E74EC3">
        <w:t>s</w:t>
      </w:r>
      <w:proofErr w:type="spellEnd"/>
      <w:r>
        <w:t xml:space="preserve">”, </w:t>
      </w:r>
      <w:proofErr w:type="spellStart"/>
      <w:r w:rsidR="00E74EC3">
        <w:t>como</w:t>
      </w:r>
      <w:proofErr w:type="spellEnd"/>
      <w:r w:rsidR="00E74EC3">
        <w:t xml:space="preserve"> </w:t>
      </w:r>
      <w:r w:rsidR="007622D3">
        <w:t>la inercia</w:t>
      </w:r>
      <w:r w:rsidR="00E74EC3">
        <w:t xml:space="preserve"> </w:t>
      </w:r>
      <w:proofErr w:type="spellStart"/>
      <w:r w:rsidR="00E74EC3">
        <w:t>en</w:t>
      </w:r>
      <w:proofErr w:type="spellEnd"/>
      <w:r w:rsidR="00E74EC3">
        <w:t xml:space="preserve"> loop de un gif </w:t>
      </w:r>
      <w:proofErr w:type="spellStart"/>
      <w:r w:rsidR="00E74EC3">
        <w:t>en</w:t>
      </w:r>
      <w:proofErr w:type="spellEnd"/>
      <w:r w:rsidR="00E74EC3">
        <w:t xml:space="preserve"> internet, o </w:t>
      </w:r>
      <w:proofErr w:type="spellStart"/>
      <w:r>
        <w:t>como</w:t>
      </w:r>
      <w:proofErr w:type="spellEnd"/>
      <w:r>
        <w:t xml:space="preserve"> </w:t>
      </w:r>
      <w:proofErr w:type="spellStart"/>
      <w:r>
        <w:t>el</w:t>
      </w:r>
      <w:proofErr w:type="spellEnd"/>
      <w:r>
        <w:t xml:space="preserve"> </w:t>
      </w:r>
      <w:proofErr w:type="spellStart"/>
      <w:r>
        <w:t>acto</w:t>
      </w:r>
      <w:proofErr w:type="spellEnd"/>
      <w:r>
        <w:t xml:space="preserve"> de </w:t>
      </w:r>
      <w:proofErr w:type="spellStart"/>
      <w:r>
        <w:t>preservar</w:t>
      </w:r>
      <w:proofErr w:type="spellEnd"/>
      <w:r>
        <w:t xml:space="preserve"> al que alude la tesis. Alrededor de esta obra se documentan experimentos, pruebas e iteraciones específicas del proceso. </w:t>
      </w:r>
      <w:r w:rsidR="00E74EC3">
        <w:rPr>
          <w:i/>
          <w:iCs/>
        </w:rPr>
        <w:t xml:space="preserve">Los Films </w:t>
      </w:r>
      <w:proofErr w:type="spellStart"/>
      <w:r w:rsidR="00E74EC3">
        <w:rPr>
          <w:i/>
          <w:iCs/>
        </w:rPr>
        <w:t>Automáticos</w:t>
      </w:r>
      <w:proofErr w:type="spellEnd"/>
      <w:r w:rsidR="00E74EC3">
        <w:t xml:space="preserve"> </w:t>
      </w:r>
      <w:proofErr w:type="spellStart"/>
      <w:r w:rsidR="00E74EC3">
        <w:t>ponen</w:t>
      </w:r>
      <w:proofErr w:type="spellEnd"/>
      <w:r w:rsidR="00E74EC3">
        <w:t xml:space="preserve"> </w:t>
      </w:r>
      <w:proofErr w:type="spellStart"/>
      <w:r>
        <w:t>en</w:t>
      </w:r>
      <w:proofErr w:type="spellEnd"/>
      <w:r>
        <w:t xml:space="preserve"> </w:t>
      </w:r>
      <w:proofErr w:type="spellStart"/>
      <w:r>
        <w:t>evidencia</w:t>
      </w:r>
      <w:proofErr w:type="spellEnd"/>
      <w:r>
        <w:t xml:space="preserve"> </w:t>
      </w:r>
      <w:proofErr w:type="spellStart"/>
      <w:r>
        <w:t>el</w:t>
      </w:r>
      <w:proofErr w:type="spellEnd"/>
      <w:r>
        <w:t xml:space="preserve"> </w:t>
      </w:r>
      <w:proofErr w:type="spellStart"/>
      <w:r>
        <w:t>dispositivo</w:t>
      </w:r>
      <w:proofErr w:type="spellEnd"/>
      <w:r>
        <w:t xml:space="preserve"> al ser </w:t>
      </w:r>
      <w:proofErr w:type="spellStart"/>
      <w:r>
        <w:t>transparente</w:t>
      </w:r>
      <w:r w:rsidR="00E74EC3">
        <w:t>s</w:t>
      </w:r>
      <w:proofErr w:type="spellEnd"/>
      <w:r>
        <w:t xml:space="preserve"> </w:t>
      </w:r>
      <w:proofErr w:type="spellStart"/>
      <w:r>
        <w:t>en</w:t>
      </w:r>
      <w:proofErr w:type="spellEnd"/>
      <w:r>
        <w:t xml:space="preserve"> </w:t>
      </w:r>
      <w:proofErr w:type="spellStart"/>
      <w:r>
        <w:t>su</w:t>
      </w:r>
      <w:proofErr w:type="spellEnd"/>
      <w:r>
        <w:t xml:space="preserve"> </w:t>
      </w:r>
      <w:proofErr w:type="spellStart"/>
      <w:r>
        <w:t>tecnología</w:t>
      </w:r>
      <w:proofErr w:type="spellEnd"/>
      <w:r>
        <w:t xml:space="preserve"> y funcionamiento. Medita</w:t>
      </w:r>
      <w:r w:rsidR="00E74EC3">
        <w:t>n</w:t>
      </w:r>
      <w:r>
        <w:t xml:space="preserve"> alrededor de la fragilidad de los formatos, el paso del tiempo y la preservación digital.</w:t>
      </w:r>
    </w:p>
    <w:p w14:paraId="1EB63C0E" w14:textId="77777777" w:rsidR="003F17C4" w:rsidRDefault="00000000">
      <w:pPr>
        <w:pStyle w:val="Heading2"/>
      </w:pPr>
      <w:bookmarkStart w:id="27" w:name="_Toc162529319"/>
      <w:r>
        <w:lastRenderedPageBreak/>
        <w:t>Primera iteración: digital-to-analog-to-digital</w:t>
      </w:r>
      <w:bookmarkEnd w:id="27"/>
    </w:p>
    <w:p w14:paraId="502A9989" w14:textId="77777777" w:rsidR="003F17C4" w:rsidRDefault="00000000">
      <w:pPr>
        <w:pStyle w:val="CaptionedFigure"/>
      </w:pPr>
      <w:r>
        <w:drawing>
          <wp:inline distT="0" distB="0" distL="0" distR="0" wp14:anchorId="011B22C3" wp14:editId="09113D41">
            <wp:extent cx="5753100" cy="3835400"/>
            <wp:effectExtent l="0" t="0" r="0" b="0"/>
            <wp:docPr id="139" name="Picture" descr="Proceso manual de “blow out”"/>
            <wp:cNvGraphicFramePr/>
            <a:graphic xmlns:a="http://schemas.openxmlformats.org/drawingml/2006/main">
              <a:graphicData uri="http://schemas.openxmlformats.org/drawingml/2006/picture">
                <pic:pic xmlns:pic="http://schemas.openxmlformats.org/drawingml/2006/picture">
                  <pic:nvPicPr>
                    <pic:cNvPr id="140" name="Picture" descr="./assets/7e70fc22497ba2a99b650f260bd30eca.png"/>
                    <pic:cNvPicPr>
                      <a:picLocks noChangeAspect="1" noChangeArrowheads="1"/>
                    </pic:cNvPicPr>
                  </pic:nvPicPr>
                  <pic:blipFill>
                    <a:blip r:embed="rId33"/>
                    <a:stretch>
                      <a:fillRect/>
                    </a:stretch>
                  </pic:blipFill>
                  <pic:spPr bwMode="auto">
                    <a:xfrm>
                      <a:off x="0" y="0"/>
                      <a:ext cx="5753100" cy="3835400"/>
                    </a:xfrm>
                    <a:prstGeom prst="rect">
                      <a:avLst/>
                    </a:prstGeom>
                    <a:noFill/>
                    <a:ln w="9525">
                      <a:noFill/>
                      <a:headEnd/>
                      <a:tailEnd/>
                    </a:ln>
                  </pic:spPr>
                </pic:pic>
              </a:graphicData>
            </a:graphic>
          </wp:inline>
        </w:drawing>
      </w:r>
    </w:p>
    <w:p w14:paraId="0D50FC4E" w14:textId="77777777" w:rsidR="003F17C4" w:rsidRDefault="00000000">
      <w:pPr>
        <w:pStyle w:val="ImageCaption"/>
      </w:pPr>
      <w:r>
        <w:t>Proceso manual de “blow out”</w:t>
      </w:r>
    </w:p>
    <w:p w14:paraId="76EC0683" w14:textId="77777777" w:rsidR="003F17C4" w:rsidRDefault="00000000">
      <w:pPr>
        <w:pStyle w:val="CaptionedFigure"/>
      </w:pPr>
      <w:r>
        <w:drawing>
          <wp:inline distT="0" distB="0" distL="0" distR="0" wp14:anchorId="756792BF" wp14:editId="21758E34">
            <wp:extent cx="5753100" cy="2876550"/>
            <wp:effectExtent l="0" t="0" r="0" b="0"/>
            <wp:docPr id="142" name="Picture" descr="Película y contenedores"/>
            <wp:cNvGraphicFramePr/>
            <a:graphic xmlns:a="http://schemas.openxmlformats.org/drawingml/2006/main">
              <a:graphicData uri="http://schemas.openxmlformats.org/drawingml/2006/picture">
                <pic:pic xmlns:pic="http://schemas.openxmlformats.org/drawingml/2006/picture">
                  <pic:nvPicPr>
                    <pic:cNvPr id="143" name="Picture" descr="./assets/83d77e27c0210dffac1fd102ed749a89.jpg"/>
                    <pic:cNvPicPr>
                      <a:picLocks noChangeAspect="1" noChangeArrowheads="1"/>
                    </pic:cNvPicPr>
                  </pic:nvPicPr>
                  <pic:blipFill>
                    <a:blip r:embed="rId34"/>
                    <a:stretch>
                      <a:fillRect/>
                    </a:stretch>
                  </pic:blipFill>
                  <pic:spPr bwMode="auto">
                    <a:xfrm>
                      <a:off x="0" y="0"/>
                      <a:ext cx="5753100" cy="2876550"/>
                    </a:xfrm>
                    <a:prstGeom prst="rect">
                      <a:avLst/>
                    </a:prstGeom>
                    <a:noFill/>
                    <a:ln w="9525">
                      <a:noFill/>
                      <a:headEnd/>
                      <a:tailEnd/>
                    </a:ln>
                  </pic:spPr>
                </pic:pic>
              </a:graphicData>
            </a:graphic>
          </wp:inline>
        </w:drawing>
      </w:r>
    </w:p>
    <w:p w14:paraId="57C2C90C" w14:textId="77777777" w:rsidR="003F17C4" w:rsidRDefault="00000000">
      <w:pPr>
        <w:pStyle w:val="ImageCaption"/>
      </w:pPr>
      <w:r>
        <w:t>Película y contenedores</w:t>
      </w:r>
    </w:p>
    <w:p w14:paraId="66A7BC21" w14:textId="77777777" w:rsidR="003F17C4" w:rsidRDefault="00000000">
      <w:pPr>
        <w:pStyle w:val="CaptionedFigure"/>
      </w:pPr>
      <w:r>
        <w:lastRenderedPageBreak/>
        <w:drawing>
          <wp:inline distT="0" distB="0" distL="0" distR="0" wp14:anchorId="35DD36D6" wp14:editId="028D7056">
            <wp:extent cx="5753100" cy="3227951"/>
            <wp:effectExtent l="0" t="0" r="0" b="0"/>
            <wp:docPr id="145" name="Picture" descr="Digitalización de fotogramas"/>
            <wp:cNvGraphicFramePr/>
            <a:graphic xmlns:a="http://schemas.openxmlformats.org/drawingml/2006/main">
              <a:graphicData uri="http://schemas.openxmlformats.org/drawingml/2006/picture">
                <pic:pic xmlns:pic="http://schemas.openxmlformats.org/drawingml/2006/picture">
                  <pic:nvPicPr>
                    <pic:cNvPr id="146" name="Picture" descr="./assets/834a5308f4a621c379b8956a94caa980.jpg"/>
                    <pic:cNvPicPr>
                      <a:picLocks noChangeAspect="1" noChangeArrowheads="1"/>
                    </pic:cNvPicPr>
                  </pic:nvPicPr>
                  <pic:blipFill>
                    <a:blip r:embed="rId35"/>
                    <a:stretch>
                      <a:fillRect/>
                    </a:stretch>
                  </pic:blipFill>
                  <pic:spPr bwMode="auto">
                    <a:xfrm>
                      <a:off x="0" y="0"/>
                      <a:ext cx="5753100" cy="3227951"/>
                    </a:xfrm>
                    <a:prstGeom prst="rect">
                      <a:avLst/>
                    </a:prstGeom>
                    <a:noFill/>
                    <a:ln w="9525">
                      <a:noFill/>
                      <a:headEnd/>
                      <a:tailEnd/>
                    </a:ln>
                  </pic:spPr>
                </pic:pic>
              </a:graphicData>
            </a:graphic>
          </wp:inline>
        </w:drawing>
      </w:r>
    </w:p>
    <w:p w14:paraId="4BE937F9" w14:textId="77777777" w:rsidR="003F17C4" w:rsidRDefault="00000000">
      <w:pPr>
        <w:pStyle w:val="ImageCaption"/>
      </w:pPr>
      <w:r>
        <w:t>Digitalización de fotogramas</w:t>
      </w:r>
    </w:p>
    <w:p w14:paraId="4D151A35" w14:textId="77777777" w:rsidR="003F17C4" w:rsidRDefault="00000000">
      <w:pPr>
        <w:pStyle w:val="CaptionedFigure"/>
      </w:pPr>
      <w:r>
        <w:drawing>
          <wp:inline distT="0" distB="0" distL="0" distR="0" wp14:anchorId="071B3663" wp14:editId="3A022EB6">
            <wp:extent cx="5753100" cy="3437004"/>
            <wp:effectExtent l="0" t="0" r="0" b="0"/>
            <wp:docPr id="148" name="Picture" descr="Los films en su formato digital y animado, distribuidos como NFTs en el marketplace knownorigin.io (2020)"/>
            <wp:cNvGraphicFramePr/>
            <a:graphic xmlns:a="http://schemas.openxmlformats.org/drawingml/2006/main">
              <a:graphicData uri="http://schemas.openxmlformats.org/drawingml/2006/picture">
                <pic:pic xmlns:pic="http://schemas.openxmlformats.org/drawingml/2006/picture">
                  <pic:nvPicPr>
                    <pic:cNvPr id="149" name="Picture" descr="./assets/bf0da1ed8f53cdd96fc67b6cc12b3a1d.jpg"/>
                    <pic:cNvPicPr>
                      <a:picLocks noChangeAspect="1" noChangeArrowheads="1"/>
                    </pic:cNvPicPr>
                  </pic:nvPicPr>
                  <pic:blipFill>
                    <a:blip r:embed="rId36"/>
                    <a:stretch>
                      <a:fillRect/>
                    </a:stretch>
                  </pic:blipFill>
                  <pic:spPr bwMode="auto">
                    <a:xfrm>
                      <a:off x="0" y="0"/>
                      <a:ext cx="5753100" cy="3437004"/>
                    </a:xfrm>
                    <a:prstGeom prst="rect">
                      <a:avLst/>
                    </a:prstGeom>
                    <a:noFill/>
                    <a:ln w="9525">
                      <a:noFill/>
                      <a:headEnd/>
                      <a:tailEnd/>
                    </a:ln>
                  </pic:spPr>
                </pic:pic>
              </a:graphicData>
            </a:graphic>
          </wp:inline>
        </w:drawing>
      </w:r>
    </w:p>
    <w:p w14:paraId="3D9B396C" w14:textId="77777777" w:rsidR="003F17C4" w:rsidRDefault="00000000">
      <w:pPr>
        <w:pStyle w:val="ImageCaption"/>
      </w:pPr>
      <w:r>
        <w:t>Los films en su formato digital y animado, distribuidos como NFTs en el marketplace knownorigin.io (2020)</w:t>
      </w:r>
    </w:p>
    <w:p w14:paraId="06F6B9BB" w14:textId="77777777" w:rsidR="003F17C4" w:rsidRDefault="00000000">
      <w:pPr>
        <w:pStyle w:val="Heading2"/>
      </w:pPr>
      <w:bookmarkStart w:id="28" w:name="_Toc162529320"/>
      <w:r>
        <w:lastRenderedPageBreak/>
        <w:t>Segunda iteración: el faro</w:t>
      </w:r>
      <w:bookmarkEnd w:id="28"/>
    </w:p>
    <w:p w14:paraId="423FF813" w14:textId="77777777" w:rsidR="003F17C4" w:rsidRDefault="00000000">
      <w:pPr>
        <w:pStyle w:val="CaptionedFigure"/>
      </w:pPr>
      <w:r>
        <w:drawing>
          <wp:inline distT="0" distB="0" distL="0" distR="0" wp14:anchorId="00C6D62D" wp14:editId="67132D46">
            <wp:extent cx="5753100" cy="3236118"/>
            <wp:effectExtent l="0" t="0" r="0" b="0"/>
            <wp:docPr id="152" name="Picture" descr="Fotograma de El Faro (2022)"/>
            <wp:cNvGraphicFramePr/>
            <a:graphic xmlns:a="http://schemas.openxmlformats.org/drawingml/2006/main">
              <a:graphicData uri="http://schemas.openxmlformats.org/drawingml/2006/picture">
                <pic:pic xmlns:pic="http://schemas.openxmlformats.org/drawingml/2006/picture">
                  <pic:nvPicPr>
                    <pic:cNvPr id="153" name="Picture" descr="./assets/e4dfd27e4cab5b73a17f8321a30ba2e1.jpg"/>
                    <pic:cNvPicPr>
                      <a:picLocks noChangeAspect="1" noChangeArrowheads="1"/>
                    </pic:cNvPicPr>
                  </pic:nvPicPr>
                  <pic:blipFill>
                    <a:blip r:embed="rId37"/>
                    <a:stretch>
                      <a:fillRect/>
                    </a:stretch>
                  </pic:blipFill>
                  <pic:spPr bwMode="auto">
                    <a:xfrm>
                      <a:off x="0" y="0"/>
                      <a:ext cx="5753100" cy="3236118"/>
                    </a:xfrm>
                    <a:prstGeom prst="rect">
                      <a:avLst/>
                    </a:prstGeom>
                    <a:noFill/>
                    <a:ln w="9525">
                      <a:noFill/>
                      <a:headEnd/>
                      <a:tailEnd/>
                    </a:ln>
                  </pic:spPr>
                </pic:pic>
              </a:graphicData>
            </a:graphic>
          </wp:inline>
        </w:drawing>
      </w:r>
    </w:p>
    <w:p w14:paraId="2B1CD323" w14:textId="77777777" w:rsidR="003F17C4" w:rsidRDefault="00000000">
      <w:pPr>
        <w:pStyle w:val="ImageCaption"/>
      </w:pPr>
      <w:r>
        <w:t>Fotograma de El Faro (2022)</w:t>
      </w:r>
    </w:p>
    <w:p w14:paraId="0BDC9E37" w14:textId="77777777" w:rsidR="003F17C4" w:rsidRDefault="00000000">
      <w:pPr>
        <w:pStyle w:val="CaptionedFigure"/>
      </w:pPr>
      <w:r>
        <w:drawing>
          <wp:inline distT="0" distB="0" distL="0" distR="0" wp14:anchorId="65BCC7B8" wp14:editId="1646DBBA">
            <wp:extent cx="5753100" cy="3835400"/>
            <wp:effectExtent l="0" t="0" r="0" b="0"/>
            <wp:docPr id="155" name="Picture" descr="Hackeo de Kodak Carousel: reemplazo de lámpara original por LED"/>
            <wp:cNvGraphicFramePr/>
            <a:graphic xmlns:a="http://schemas.openxmlformats.org/drawingml/2006/main">
              <a:graphicData uri="http://schemas.openxmlformats.org/drawingml/2006/picture">
                <pic:pic xmlns:pic="http://schemas.openxmlformats.org/drawingml/2006/picture">
                  <pic:nvPicPr>
                    <pic:cNvPr id="156" name="Picture" descr="./assets/6ccd794ebea71733e60fec2d15d6904b.png"/>
                    <pic:cNvPicPr>
                      <a:picLocks noChangeAspect="1" noChangeArrowheads="1"/>
                    </pic:cNvPicPr>
                  </pic:nvPicPr>
                  <pic:blipFill>
                    <a:blip r:embed="rId38"/>
                    <a:stretch>
                      <a:fillRect/>
                    </a:stretch>
                  </pic:blipFill>
                  <pic:spPr bwMode="auto">
                    <a:xfrm>
                      <a:off x="0" y="0"/>
                      <a:ext cx="5753100" cy="3835400"/>
                    </a:xfrm>
                    <a:prstGeom prst="rect">
                      <a:avLst/>
                    </a:prstGeom>
                    <a:noFill/>
                    <a:ln w="9525">
                      <a:noFill/>
                      <a:headEnd/>
                      <a:tailEnd/>
                    </a:ln>
                  </pic:spPr>
                </pic:pic>
              </a:graphicData>
            </a:graphic>
          </wp:inline>
        </w:drawing>
      </w:r>
    </w:p>
    <w:p w14:paraId="29AE55CF" w14:textId="77777777" w:rsidR="003F17C4" w:rsidRDefault="00000000">
      <w:pPr>
        <w:pStyle w:val="ImageCaption"/>
      </w:pPr>
      <w:r>
        <w:t>Hackeo de Kodak Carousel: reemplazo de lámpara original por LED</w:t>
      </w:r>
    </w:p>
    <w:p w14:paraId="201EB806" w14:textId="77777777" w:rsidR="003F17C4" w:rsidRDefault="00000000">
      <w:pPr>
        <w:pStyle w:val="CaptionedFigure"/>
      </w:pPr>
      <w:r>
        <w:lastRenderedPageBreak/>
        <w:drawing>
          <wp:inline distT="0" distB="0" distL="0" distR="0" wp14:anchorId="3768280B" wp14:editId="31D4EDB0">
            <wp:extent cx="5753100" cy="3835400"/>
            <wp:effectExtent l="0" t="0" r="0" b="0"/>
            <wp:docPr id="158" name="Picture" descr="A la izquierda: servicio de controlador Arduino en Kodak Carousel. A la derecha: fotograma transferido a diapositiva"/>
            <wp:cNvGraphicFramePr/>
            <a:graphic xmlns:a="http://schemas.openxmlformats.org/drawingml/2006/main">
              <a:graphicData uri="http://schemas.openxmlformats.org/drawingml/2006/picture">
                <pic:pic xmlns:pic="http://schemas.openxmlformats.org/drawingml/2006/picture">
                  <pic:nvPicPr>
                    <pic:cNvPr id="159" name="Picture" descr="./assets/2d6d68553d1352ccb00277e9b4aaba43.png"/>
                    <pic:cNvPicPr>
                      <a:picLocks noChangeAspect="1" noChangeArrowheads="1"/>
                    </pic:cNvPicPr>
                  </pic:nvPicPr>
                  <pic:blipFill>
                    <a:blip r:embed="rId39"/>
                    <a:stretch>
                      <a:fillRect/>
                    </a:stretch>
                  </pic:blipFill>
                  <pic:spPr bwMode="auto">
                    <a:xfrm>
                      <a:off x="0" y="0"/>
                      <a:ext cx="5753100" cy="3835400"/>
                    </a:xfrm>
                    <a:prstGeom prst="rect">
                      <a:avLst/>
                    </a:prstGeom>
                    <a:noFill/>
                    <a:ln w="9525">
                      <a:noFill/>
                      <a:headEnd/>
                      <a:tailEnd/>
                    </a:ln>
                  </pic:spPr>
                </pic:pic>
              </a:graphicData>
            </a:graphic>
          </wp:inline>
        </w:drawing>
      </w:r>
    </w:p>
    <w:p w14:paraId="55867F24" w14:textId="77777777" w:rsidR="003F17C4" w:rsidRDefault="00000000">
      <w:pPr>
        <w:pStyle w:val="ImageCaption"/>
      </w:pPr>
      <w:r>
        <w:t>A la izquierda: servicio de controlador Arduino en Kodak Carousel. A la derecha: fotograma transferido a diapositiva</w:t>
      </w:r>
    </w:p>
    <w:p w14:paraId="23C8746D" w14:textId="77777777" w:rsidR="003F17C4" w:rsidRDefault="00000000">
      <w:pPr>
        <w:pStyle w:val="CaptionedFigure"/>
      </w:pPr>
      <w:r>
        <w:drawing>
          <wp:inline distT="0" distB="0" distL="0" distR="0" wp14:anchorId="50AF3B8C" wp14:editId="6D8C560E">
            <wp:extent cx="5753100" cy="3236118"/>
            <wp:effectExtent l="0" t="0" r="0" b="0"/>
            <wp:docPr id="161" name="Picture" descr="Rodaje y montaje en cheLA de proyector Carousel modificado (2023)"/>
            <wp:cNvGraphicFramePr/>
            <a:graphic xmlns:a="http://schemas.openxmlformats.org/drawingml/2006/main">
              <a:graphicData uri="http://schemas.openxmlformats.org/drawingml/2006/picture">
                <pic:pic xmlns:pic="http://schemas.openxmlformats.org/drawingml/2006/picture">
                  <pic:nvPicPr>
                    <pic:cNvPr id="162" name="Picture" descr="./assets/d187c33616d32b6abf8b897528709638.jpg"/>
                    <pic:cNvPicPr>
                      <a:picLocks noChangeAspect="1" noChangeArrowheads="1"/>
                    </pic:cNvPicPr>
                  </pic:nvPicPr>
                  <pic:blipFill>
                    <a:blip r:embed="rId40"/>
                    <a:stretch>
                      <a:fillRect/>
                    </a:stretch>
                  </pic:blipFill>
                  <pic:spPr bwMode="auto">
                    <a:xfrm>
                      <a:off x="0" y="0"/>
                      <a:ext cx="5753100" cy="3236118"/>
                    </a:xfrm>
                    <a:prstGeom prst="rect">
                      <a:avLst/>
                    </a:prstGeom>
                    <a:noFill/>
                    <a:ln w="9525">
                      <a:noFill/>
                      <a:headEnd/>
                      <a:tailEnd/>
                    </a:ln>
                  </pic:spPr>
                </pic:pic>
              </a:graphicData>
            </a:graphic>
          </wp:inline>
        </w:drawing>
      </w:r>
    </w:p>
    <w:p w14:paraId="5C274619" w14:textId="77777777" w:rsidR="003F17C4" w:rsidRDefault="00000000">
      <w:pPr>
        <w:pStyle w:val="ImageCaption"/>
      </w:pPr>
      <w:r>
        <w:t>Rodaje y montaje en cheLA de proyector Carousel modificado (2023)</w:t>
      </w:r>
    </w:p>
    <w:p w14:paraId="69B91861" w14:textId="2D6B2AA1" w:rsidR="003F17C4" w:rsidRDefault="00000000">
      <w:pPr>
        <w:pStyle w:val="Heading2"/>
      </w:pPr>
      <w:bookmarkStart w:id="29" w:name="_Toc162529321"/>
      <w:proofErr w:type="spellStart"/>
      <w:r>
        <w:lastRenderedPageBreak/>
        <w:t>Tercera</w:t>
      </w:r>
      <w:proofErr w:type="spellEnd"/>
      <w:r>
        <w:t xml:space="preserve"> </w:t>
      </w:r>
      <w:proofErr w:type="spellStart"/>
      <w:r>
        <w:t>iteración</w:t>
      </w:r>
      <w:proofErr w:type="spellEnd"/>
      <w:r>
        <w:t xml:space="preserve">: </w:t>
      </w:r>
      <w:r w:rsidR="00E74EC3">
        <w:t xml:space="preserve">Los Films </w:t>
      </w:r>
      <w:proofErr w:type="spellStart"/>
      <w:r w:rsidR="00E74EC3">
        <w:t>Automáticos</w:t>
      </w:r>
      <w:bookmarkEnd w:id="29"/>
      <w:proofErr w:type="spellEnd"/>
    </w:p>
    <w:p w14:paraId="7CE91F45" w14:textId="77777777" w:rsidR="003F17C4" w:rsidRDefault="00000000">
      <w:pPr>
        <w:pStyle w:val="FirstParagraph"/>
      </w:pPr>
      <w:r>
        <w:t>…</w:t>
      </w:r>
    </w:p>
    <w:p w14:paraId="166198B3" w14:textId="77777777" w:rsidR="003F17C4" w:rsidRDefault="00000000">
      <w:pPr>
        <w:pStyle w:val="Heading1"/>
      </w:pPr>
      <w:bookmarkStart w:id="30" w:name="_Toc162529322"/>
      <w:r>
        <w:lastRenderedPageBreak/>
        <w:t>Bibliografía</w:t>
      </w:r>
      <w:bookmarkEnd w:id="30"/>
    </w:p>
    <w:p w14:paraId="392BBD9B" w14:textId="77777777" w:rsidR="003F17C4" w:rsidRDefault="00000000">
      <w:pPr>
        <w:pStyle w:val="Bibliography"/>
      </w:pPr>
      <w:r>
        <w:t xml:space="preserve">Amo García, A. del. (2008). </w:t>
      </w:r>
      <w:r>
        <w:rPr>
          <w:i/>
          <w:iCs/>
        </w:rPr>
        <w:t>Clasificar para preservar</w:t>
      </w:r>
      <w:r>
        <w:t>. Conaculta Cineteca Nacional Filmoteca Española.</w:t>
      </w:r>
    </w:p>
    <w:p w14:paraId="5E15AE16" w14:textId="77777777" w:rsidR="003F17C4" w:rsidRDefault="00000000">
      <w:pPr>
        <w:pStyle w:val="Bibliography"/>
      </w:pPr>
      <w:r>
        <w:t xml:space="preserve">Antonelli, P., &amp; Galloway, P. (2022). When Video Games Came to the Museum. </w:t>
      </w:r>
      <w:r>
        <w:rPr>
          <w:i/>
          <w:iCs/>
        </w:rPr>
        <w:t>Magazine  MoMA</w:t>
      </w:r>
      <w:r>
        <w:t>.</w:t>
      </w:r>
    </w:p>
    <w:p w14:paraId="00C4667A" w14:textId="77777777" w:rsidR="003F17C4" w:rsidRDefault="00000000">
      <w:pPr>
        <w:pStyle w:val="Bibliography"/>
      </w:pPr>
      <w:r>
        <w:t xml:space="preserve">Arctic World Archive. (2021). </w:t>
      </w:r>
      <w:r>
        <w:rPr>
          <w:i/>
          <w:iCs/>
        </w:rPr>
        <w:t>Wikipedia</w:t>
      </w:r>
      <w:r>
        <w:t>.</w:t>
      </w:r>
    </w:p>
    <w:p w14:paraId="099BF9B1" w14:textId="77777777" w:rsidR="003F17C4" w:rsidRDefault="00000000">
      <w:pPr>
        <w:pStyle w:val="Bibliography"/>
      </w:pPr>
      <w:r>
        <w:t xml:space="preserve">Askin, C. (2015). </w:t>
      </w:r>
      <w:r>
        <w:rPr>
          <w:i/>
          <w:iCs/>
        </w:rPr>
        <w:t>Cameron’s World</w:t>
      </w:r>
      <w:r>
        <w:t>. https://www.cameronsworld.net.</w:t>
      </w:r>
    </w:p>
    <w:p w14:paraId="3FC6A496" w14:textId="77777777" w:rsidR="003F17C4" w:rsidRDefault="00000000">
      <w:pPr>
        <w:pStyle w:val="Bibliography"/>
      </w:pPr>
      <w:r>
        <w:t xml:space="preserve">Baum, G., &amp; Giardina, C. (2024). “It’s a Silent Fire”: Decaying Digital Movie and TV Show Files Are a Hollywood Crisis. In </w:t>
      </w:r>
      <w:r>
        <w:rPr>
          <w:i/>
          <w:iCs/>
        </w:rPr>
        <w:t>The Hollywood Reporter</w:t>
      </w:r>
      <w:r>
        <w:t>.</w:t>
      </w:r>
    </w:p>
    <w:p w14:paraId="42A4F70E" w14:textId="77777777" w:rsidR="003F17C4" w:rsidRDefault="00000000">
      <w:pPr>
        <w:pStyle w:val="Bibliography"/>
      </w:pPr>
      <w:r>
        <w:t xml:space="preserve">Benet, J. (2018). </w:t>
      </w:r>
      <w:r>
        <w:rPr>
          <w:i/>
          <w:iCs/>
        </w:rPr>
        <w:t>What Exactly is Web3? By Juan Benet at Web3 Summit 2018</w:t>
      </w:r>
      <w:r>
        <w:t>.</w:t>
      </w:r>
    </w:p>
    <w:p w14:paraId="4DA6AD1A" w14:textId="77777777" w:rsidR="003F17C4" w:rsidRDefault="00000000">
      <w:pPr>
        <w:pStyle w:val="Bibliography"/>
      </w:pPr>
      <w:r>
        <w:t xml:space="preserve">Benjamin, W., Jennings, M. W., Doherty, B., Levin, T. Y., Jephcott, E. F. N., Livingstone, R., &amp; Eiland, H. (2008). </w:t>
      </w:r>
      <w:r>
        <w:rPr>
          <w:i/>
          <w:iCs/>
        </w:rPr>
        <w:t>The work of art in the age of its technological reproducibility, and other writings on media</w:t>
      </w:r>
      <w:r>
        <w:t>. The Belknap Press of Harvard University Press.</w:t>
      </w:r>
    </w:p>
    <w:p w14:paraId="0E4B9032" w14:textId="77777777" w:rsidR="003F17C4" w:rsidRDefault="00000000">
      <w:pPr>
        <w:pStyle w:val="Bibliography"/>
      </w:pPr>
      <w:r>
        <w:t xml:space="preserve">Betancourt, M. (2013). </w:t>
      </w:r>
      <w:r>
        <w:rPr>
          <w:i/>
          <w:iCs/>
        </w:rPr>
        <w:t>The history of motion graphics: From avant-garde to industry in the United States</w:t>
      </w:r>
      <w:r>
        <w:t xml:space="preserve"> (First edition). Wildside Press.</w:t>
      </w:r>
    </w:p>
    <w:p w14:paraId="03E7882A" w14:textId="77777777" w:rsidR="003F17C4" w:rsidRDefault="00000000">
      <w:pPr>
        <w:pStyle w:val="Bibliography"/>
      </w:pPr>
      <w:r>
        <w:t xml:space="preserve">Brand, B. (2006a). The Accidental Preservationist: An Interview with Bill Brand. In </w:t>
      </w:r>
      <w:r>
        <w:rPr>
          <w:i/>
          <w:iCs/>
        </w:rPr>
        <w:t>Results you can’t refuse : celebrating 30 years of BB Optics</w:t>
      </w:r>
      <w:r>
        <w:t>. Anthology Film Archives.</w:t>
      </w:r>
    </w:p>
    <w:p w14:paraId="645F56FF" w14:textId="77777777" w:rsidR="003F17C4" w:rsidRDefault="00000000">
      <w:pPr>
        <w:pStyle w:val="Bibliography"/>
      </w:pPr>
      <w:r>
        <w:t xml:space="preserve">Brand, B. (2006b). The artist as archivist. In </w:t>
      </w:r>
      <w:r>
        <w:rPr>
          <w:i/>
          <w:iCs/>
        </w:rPr>
        <w:t>Results you can’t refuse : celebrating 30 years of BB Optics</w:t>
      </w:r>
      <w:r>
        <w:t>. Anthology Film Archives.</w:t>
      </w:r>
    </w:p>
    <w:p w14:paraId="38996721" w14:textId="77777777" w:rsidR="003F17C4" w:rsidRDefault="00000000">
      <w:pPr>
        <w:pStyle w:val="Bibliography"/>
      </w:pPr>
      <w:r>
        <w:t xml:space="preserve">Cadena de bloques. (2021). </w:t>
      </w:r>
      <w:r>
        <w:rPr>
          <w:i/>
          <w:iCs/>
        </w:rPr>
        <w:t>Wikipedia, la enciclopedia libre</w:t>
      </w:r>
      <w:r>
        <w:t>.</w:t>
      </w:r>
    </w:p>
    <w:p w14:paraId="70162571" w14:textId="77777777" w:rsidR="003F17C4" w:rsidRDefault="00000000">
      <w:pPr>
        <w:pStyle w:val="Bibliography"/>
      </w:pPr>
      <w:r>
        <w:t xml:space="preserve">Cantú, M. (2012). La historia en (las) imágenes: archivo, memoria, video. In </w:t>
      </w:r>
      <w:r>
        <w:rPr>
          <w:i/>
          <w:iCs/>
        </w:rPr>
        <w:t>Territorios audiovisuales: cine, video, televisión, documental, instalación, nuevas tecnologías, paisajes mediáticos</w:t>
      </w:r>
      <w:r>
        <w:t>. Maestría en Diseño Comunicacional ; Universidad Nacional de Tres de Febrero ; Universidad del Cine : Libraria Ediciones.</w:t>
      </w:r>
    </w:p>
    <w:p w14:paraId="1CA752B2" w14:textId="77777777" w:rsidR="003F17C4" w:rsidRDefault="00000000">
      <w:pPr>
        <w:pStyle w:val="Bibliography"/>
      </w:pPr>
      <w:r>
        <w:lastRenderedPageBreak/>
        <w:t xml:space="preserve">Cantú, M. (2015). Archivos y video: no lo hemos comprendido todo. </w:t>
      </w:r>
      <w:r>
        <w:rPr>
          <w:i/>
          <w:iCs/>
        </w:rPr>
        <w:t>Cuadernos del Centro de Estudios de Diseño y Comunicación</w:t>
      </w:r>
      <w:r>
        <w:t xml:space="preserve">, </w:t>
      </w:r>
      <w:r>
        <w:rPr>
          <w:i/>
          <w:iCs/>
        </w:rPr>
        <w:t>52</w:t>
      </w:r>
      <w:r>
        <w:t xml:space="preserve">, 95 a 106–95 a 106. </w:t>
      </w:r>
      <w:hyperlink r:id="rId41">
        <w:r>
          <w:rPr>
            <w:rStyle w:val="Hyperlink"/>
          </w:rPr>
          <w:t>https://doi.org/10.18682/cdc.vi52.1332</w:t>
        </w:r>
      </w:hyperlink>
    </w:p>
    <w:p w14:paraId="5A1C26D7" w14:textId="77777777" w:rsidR="003F17C4" w:rsidRDefault="00000000">
      <w:pPr>
        <w:pStyle w:val="Bibliography"/>
      </w:pPr>
      <w:r>
        <w:t xml:space="preserve">Collins, M. (1938). Sailing the Seven Seas as an Adventurer. </w:t>
      </w:r>
      <w:r>
        <w:rPr>
          <w:i/>
          <w:iCs/>
        </w:rPr>
        <w:t>Spirit Lake Beacon</w:t>
      </w:r>
      <w:r>
        <w:t>.</w:t>
      </w:r>
    </w:p>
    <w:p w14:paraId="050AFE72" w14:textId="77777777" w:rsidR="003F17C4" w:rsidRDefault="00000000">
      <w:pPr>
        <w:pStyle w:val="Bibliography"/>
      </w:pPr>
      <w:r>
        <w:t xml:space="preserve">Ezcurra, H. (2012). La ruta del “Henrietta”: Siguiendo la estela del Yayo…. In </w:t>
      </w:r>
      <w:r>
        <w:rPr>
          <w:i/>
          <w:iCs/>
        </w:rPr>
        <w:t>tequebellota.wordpress.com</w:t>
      </w:r>
      <w:r>
        <w:t>.</w:t>
      </w:r>
    </w:p>
    <w:p w14:paraId="11D003F4" w14:textId="77777777" w:rsidR="003F17C4" w:rsidRDefault="00000000">
      <w:pPr>
        <w:pStyle w:val="Bibliography"/>
      </w:pPr>
      <w:r>
        <w:t xml:space="preserve">Finley, K. (2016). The Inventors of the Internet Are Trying to Build a Truly Permanent Web. </w:t>
      </w:r>
      <w:r>
        <w:rPr>
          <w:i/>
          <w:iCs/>
        </w:rPr>
        <w:t>Wired</w:t>
      </w:r>
      <w:r>
        <w:t>.</w:t>
      </w:r>
    </w:p>
    <w:p w14:paraId="74346561" w14:textId="77777777" w:rsidR="003F17C4" w:rsidRDefault="00000000">
      <w:pPr>
        <w:pStyle w:val="Bibliography"/>
      </w:pPr>
      <w:r>
        <w:t xml:space="preserve">Fossati, G. (2018). </w:t>
      </w:r>
      <w:r>
        <w:rPr>
          <w:i/>
          <w:iCs/>
        </w:rPr>
        <w:t>From Grain to Pixel: The Archival Life of Film in Transition</w:t>
      </w:r>
      <w:r>
        <w:t xml:space="preserve">. Amsterdam University Press. </w:t>
      </w:r>
      <w:hyperlink r:id="rId42">
        <w:r>
          <w:rPr>
            <w:rStyle w:val="Hyperlink"/>
          </w:rPr>
          <w:t>https://doi.org/10.2307/j.ctv8bt181</w:t>
        </w:r>
      </w:hyperlink>
    </w:p>
    <w:p w14:paraId="19222DDB" w14:textId="77777777" w:rsidR="003F17C4" w:rsidRDefault="00000000">
      <w:pPr>
        <w:pStyle w:val="Bibliography"/>
      </w:pPr>
      <w:r>
        <w:t xml:space="preserve">Hofman, V. (2007). Album inestable, una acercamiento al a conservación del arte electrónico. </w:t>
      </w:r>
      <w:r>
        <w:rPr>
          <w:i/>
          <w:iCs/>
        </w:rPr>
        <w:t>Arte Electrónico, Entornos Coditianos.</w:t>
      </w:r>
      <w:r>
        <w:t xml:space="preserve">, </w:t>
      </w:r>
      <w:r>
        <w:rPr>
          <w:i/>
          <w:iCs/>
        </w:rPr>
        <w:t>5</w:t>
      </w:r>
      <w:r>
        <w:t>, 95–111.</w:t>
      </w:r>
    </w:p>
    <w:p w14:paraId="4F45E886" w14:textId="77777777" w:rsidR="003F17C4" w:rsidRDefault="00000000">
      <w:pPr>
        <w:pStyle w:val="Bibliography"/>
      </w:pPr>
      <w:r>
        <w:t xml:space="preserve">Hofman, V. (2011). Miradas divergentes para la construcción de la memoria del artedigital. In </w:t>
      </w:r>
      <w:r>
        <w:rPr>
          <w:i/>
          <w:iCs/>
        </w:rPr>
        <w:t>Hipermedula.org</w:t>
      </w:r>
      <w:r>
        <w:t>.</w:t>
      </w:r>
    </w:p>
    <w:p w14:paraId="47F63ED6" w14:textId="77777777" w:rsidR="003F17C4" w:rsidRDefault="00000000">
      <w:pPr>
        <w:pStyle w:val="Bibliography"/>
      </w:pPr>
      <w:r>
        <w:t xml:space="preserve">Hofman, V., &amp; Rozo, C. (Eds.). (2009). </w:t>
      </w:r>
      <w:r>
        <w:rPr>
          <w:i/>
          <w:iCs/>
        </w:rPr>
        <w:t>Conservación del Arte Electrónico: Qué preservar y cómo preservarlo?</w:t>
      </w:r>
    </w:p>
    <w:p w14:paraId="4CD56FA2" w14:textId="77777777" w:rsidR="003F17C4" w:rsidRDefault="00000000">
      <w:pPr>
        <w:pStyle w:val="Bibliography"/>
      </w:pPr>
      <w:r>
        <w:rPr>
          <w:i/>
          <w:iCs/>
        </w:rPr>
        <w:t>Internet Archive: About IA</w:t>
      </w:r>
      <w:r>
        <w:t>. (n.d.). https://archive.org/about/.</w:t>
      </w:r>
    </w:p>
    <w:p w14:paraId="3328762A" w14:textId="77777777" w:rsidR="003F17C4" w:rsidRDefault="00000000">
      <w:pPr>
        <w:pStyle w:val="Bibliography"/>
      </w:pPr>
      <w:r>
        <w:t xml:space="preserve">John Whitney (animator). (2023). </w:t>
      </w:r>
      <w:r>
        <w:rPr>
          <w:i/>
          <w:iCs/>
        </w:rPr>
        <w:t>Wikipedia</w:t>
      </w:r>
      <w:r>
        <w:t>.</w:t>
      </w:r>
    </w:p>
    <w:p w14:paraId="3249FAB5" w14:textId="77777777" w:rsidR="003F17C4" w:rsidRDefault="00000000">
      <w:pPr>
        <w:pStyle w:val="Bibliography"/>
      </w:pPr>
      <w:r>
        <w:t xml:space="preserve">Lampert, Andrew. (2006). </w:t>
      </w:r>
      <w:r>
        <w:rPr>
          <w:i/>
          <w:iCs/>
        </w:rPr>
        <w:t>Results you can’t refuse : celebrating 30 years of BB Optics</w:t>
      </w:r>
      <w:r>
        <w:t>. Anthology Film Archives.</w:t>
      </w:r>
    </w:p>
    <w:p w14:paraId="5B23B63D" w14:textId="77777777" w:rsidR="003F17C4" w:rsidRDefault="00000000">
      <w:pPr>
        <w:pStyle w:val="Bibliography"/>
      </w:pPr>
      <w:r>
        <w:t xml:space="preserve">Lowenthal, D. (1989). Material Preservation and Its Alternatives. </w:t>
      </w:r>
      <w:r>
        <w:rPr>
          <w:i/>
          <w:iCs/>
        </w:rPr>
        <w:t>Perspecta</w:t>
      </w:r>
      <w:r>
        <w:t xml:space="preserve">, </w:t>
      </w:r>
      <w:r>
        <w:rPr>
          <w:i/>
          <w:iCs/>
        </w:rPr>
        <w:t>25</w:t>
      </w:r>
      <w:r>
        <w:t xml:space="preserve">, 67–77. </w:t>
      </w:r>
      <w:hyperlink r:id="rId43">
        <w:r>
          <w:rPr>
            <w:rStyle w:val="Hyperlink"/>
          </w:rPr>
          <w:t>https://doi.org/10.2307/1567139</w:t>
        </w:r>
      </w:hyperlink>
    </w:p>
    <w:p w14:paraId="04131CC1" w14:textId="77777777" w:rsidR="003F17C4" w:rsidRDefault="00000000">
      <w:pPr>
        <w:pStyle w:val="Bibliography"/>
      </w:pPr>
      <w:r>
        <w:t xml:space="preserve">Mackern, B. (2008). NETART LATINO "DATABASE". In </w:t>
      </w:r>
      <w:r>
        <w:rPr>
          <w:i/>
          <w:iCs/>
        </w:rPr>
        <w:t>Netart latino database</w:t>
      </w:r>
      <w:r>
        <w:t xml:space="preserve"> (pp. 152–161).</w:t>
      </w:r>
    </w:p>
    <w:p w14:paraId="6C42BC60" w14:textId="77777777" w:rsidR="003F17C4" w:rsidRDefault="00000000">
      <w:pPr>
        <w:pStyle w:val="Bibliography"/>
      </w:pPr>
      <w:r>
        <w:rPr>
          <w:i/>
          <w:iCs/>
        </w:rPr>
        <w:t>MEIAC - Museo Extremeño e Iberoamericano de Arte Contemporáneo</w:t>
      </w:r>
      <w:r>
        <w:t>. (n.d.). http://www.meiac.es/detail.php?m1=4&amp;m2=0&amp;exh=26.</w:t>
      </w:r>
    </w:p>
    <w:p w14:paraId="5741ABC8" w14:textId="77777777" w:rsidR="003F17C4" w:rsidRDefault="00000000">
      <w:pPr>
        <w:pStyle w:val="Bibliography"/>
      </w:pPr>
      <w:r>
        <w:lastRenderedPageBreak/>
        <w:t xml:space="preserve">Morales, L. G. (2019). </w:t>
      </w:r>
      <w:r>
        <w:rPr>
          <w:i/>
          <w:iCs/>
        </w:rPr>
        <w:t>Teoría de la conservación evolutiva: Conservación y restauración del arte de los nuevos medios</w:t>
      </w:r>
      <w:r>
        <w:t>. BoD - Books on Demand.</w:t>
      </w:r>
    </w:p>
    <w:p w14:paraId="0D67E9B5" w14:textId="77777777" w:rsidR="003F17C4" w:rsidRDefault="00000000">
      <w:pPr>
        <w:pStyle w:val="Bibliography"/>
      </w:pPr>
      <w:r>
        <w:t xml:space="preserve">Paper print. (2023). </w:t>
      </w:r>
      <w:r>
        <w:rPr>
          <w:i/>
          <w:iCs/>
        </w:rPr>
        <w:t>Wikipedia</w:t>
      </w:r>
      <w:r>
        <w:t>.</w:t>
      </w:r>
    </w:p>
    <w:p w14:paraId="667D7442" w14:textId="77777777" w:rsidR="003F17C4" w:rsidRDefault="00000000">
      <w:pPr>
        <w:pStyle w:val="Bibliography"/>
      </w:pPr>
      <w:r>
        <w:t xml:space="preserve">Peña, F. M. (Fernando. M. (2011). </w:t>
      </w:r>
      <w:r>
        <w:rPr>
          <w:i/>
          <w:iCs/>
        </w:rPr>
        <w:t>Metrópolis</w:t>
      </w:r>
      <w:r>
        <w:t xml:space="preserve"> (1a ed). Fan.</w:t>
      </w:r>
    </w:p>
    <w:p w14:paraId="75E1E7F5" w14:textId="77777777" w:rsidR="003F17C4" w:rsidRDefault="00000000">
      <w:pPr>
        <w:pStyle w:val="Bibliography"/>
      </w:pPr>
      <w:r>
        <w:t xml:space="preserve">Pierce, D. (2013). </w:t>
      </w:r>
      <w:r>
        <w:rPr>
          <w:i/>
          <w:iCs/>
        </w:rPr>
        <w:t>The survival of American silent feature films, 1912-1929</w:t>
      </w:r>
      <w:r>
        <w:t>. Council on Library and Information Resources and The Library of Congress.</w:t>
      </w:r>
    </w:p>
    <w:p w14:paraId="768C95FD" w14:textId="77777777" w:rsidR="003F17C4" w:rsidRDefault="00000000">
      <w:pPr>
        <w:pStyle w:val="Bibliography"/>
      </w:pPr>
      <w:r>
        <w:t xml:space="preserve">Read, P., &amp; Meyer, M.-P. (2000). </w:t>
      </w:r>
      <w:r>
        <w:rPr>
          <w:i/>
          <w:iCs/>
        </w:rPr>
        <w:t>Restoration of Motion Picture Film</w:t>
      </w:r>
      <w:r>
        <w:t xml:space="preserve"> (1st Edition 2000).</w:t>
      </w:r>
    </w:p>
    <w:p w14:paraId="0A631202" w14:textId="77777777" w:rsidR="003F17C4" w:rsidRDefault="00000000">
      <w:pPr>
        <w:pStyle w:val="Bibliography"/>
      </w:pPr>
      <w:r>
        <w:t xml:space="preserve">Rewald, J., &amp; National Gallery of Art (U.S.). (1983). </w:t>
      </w:r>
      <w:r>
        <w:rPr>
          <w:i/>
          <w:iCs/>
        </w:rPr>
        <w:t>The John Hay Whitney Collection</w:t>
      </w:r>
      <w:r>
        <w:t>. National Gallery of Art.</w:t>
      </w:r>
    </w:p>
    <w:p w14:paraId="15B69D63" w14:textId="77777777" w:rsidR="003F17C4" w:rsidRDefault="00000000">
      <w:pPr>
        <w:pStyle w:val="Bibliography"/>
      </w:pPr>
      <w:r>
        <w:t xml:space="preserve">Rizov, V. (2022a). The (Approximately) 30 Movies of 2021 Shot on 35mm - Filmmaker Magazine. In </w:t>
      </w:r>
      <w:r>
        <w:rPr>
          <w:i/>
          <w:iCs/>
        </w:rPr>
        <w:t>Filmmaker Magazine  Publication with a focus on independent film, offering articles, links, and resources.</w:t>
      </w:r>
    </w:p>
    <w:p w14:paraId="19C09D75" w14:textId="77777777" w:rsidR="003F17C4" w:rsidRDefault="00000000">
      <w:pPr>
        <w:pStyle w:val="Bibliography"/>
      </w:pPr>
      <w:r>
        <w:t xml:space="preserve">Rizov, V. (2022b). The 24 Features of 2022 Shot on 35mm - Filmmaker Magazine. In </w:t>
      </w:r>
      <w:r>
        <w:rPr>
          <w:i/>
          <w:iCs/>
        </w:rPr>
        <w:t>Filmmaker Magazine  Publication with a focus on independent film, offering articles, links, and resources.</w:t>
      </w:r>
    </w:p>
    <w:p w14:paraId="0D6557B7" w14:textId="77777777" w:rsidR="003F17C4" w:rsidRDefault="00000000">
      <w:pPr>
        <w:pStyle w:val="Bibliography"/>
      </w:pPr>
      <w:r>
        <w:t xml:space="preserve">Rizov, V. (2023). The 29 Features Shot, In Whole or In Part, on 35mm in U.S. Release Year 2023 - Filmmaker Magazine. In </w:t>
      </w:r>
      <w:r>
        <w:rPr>
          <w:i/>
          <w:iCs/>
        </w:rPr>
        <w:t>Filmmaker Magazine  Publication with a focus on independent film, offering articles, links, and resources.</w:t>
      </w:r>
    </w:p>
    <w:p w14:paraId="03E2C287" w14:textId="77777777" w:rsidR="003F17C4" w:rsidRDefault="00000000">
      <w:pPr>
        <w:pStyle w:val="Bibliography"/>
      </w:pPr>
      <w:r>
        <w:t xml:space="preserve">Rourke, D. (2012). The Doctrine of the Similar (GIF GIF GIF). </w:t>
      </w:r>
      <w:r>
        <w:rPr>
          <w:i/>
          <w:iCs/>
        </w:rPr>
        <w:t>Dandelion</w:t>
      </w:r>
      <w:r>
        <w:t>.</w:t>
      </w:r>
    </w:p>
    <w:p w14:paraId="2D4D6D9E" w14:textId="77777777" w:rsidR="003F17C4" w:rsidRDefault="00000000">
      <w:pPr>
        <w:pStyle w:val="Bibliography"/>
      </w:pPr>
      <w:r>
        <w:t xml:space="preserve">Sandusky, S. (1992). The Archaeology of Redemption: Toward Archival Film. </w:t>
      </w:r>
      <w:r>
        <w:rPr>
          <w:i/>
          <w:iCs/>
        </w:rPr>
        <w:t>Millennium Film Journal</w:t>
      </w:r>
      <w:r>
        <w:t xml:space="preserve">, </w:t>
      </w:r>
      <w:r>
        <w:rPr>
          <w:i/>
          <w:iCs/>
        </w:rPr>
        <w:t>26 “Archaeologies”</w:t>
      </w:r>
      <w:r>
        <w:t>, 2–25.</w:t>
      </w:r>
    </w:p>
    <w:p w14:paraId="0E72FF33" w14:textId="77777777" w:rsidR="003F17C4" w:rsidRDefault="00000000">
      <w:pPr>
        <w:pStyle w:val="Bibliography"/>
      </w:pPr>
      <w:r>
        <w:t xml:space="preserve">Steyerl, H. (2014). En defensa de la imágen pobre. In </w:t>
      </w:r>
      <w:r>
        <w:rPr>
          <w:i/>
          <w:iCs/>
        </w:rPr>
        <w:t>Los condenados de la pantalla</w:t>
      </w:r>
      <w:r>
        <w:t>. Caja Negra.</w:t>
      </w:r>
    </w:p>
    <w:p w14:paraId="6CB4EEDD" w14:textId="77777777" w:rsidR="003F17C4" w:rsidRDefault="00000000">
      <w:pPr>
        <w:pStyle w:val="Bibliography"/>
      </w:pPr>
      <w:r>
        <w:rPr>
          <w:i/>
          <w:iCs/>
        </w:rPr>
        <w:t>The film art of John Whitney, Sr.</w:t>
      </w:r>
      <w:r>
        <w:t xml:space="preserve"> (1974). Creative Arts Television.</w:t>
      </w:r>
    </w:p>
    <w:p w14:paraId="743C7BFC" w14:textId="77777777" w:rsidR="003F17C4" w:rsidRDefault="00000000">
      <w:pPr>
        <w:pStyle w:val="Bibliography"/>
      </w:pPr>
      <w:r>
        <w:t xml:space="preserve">Valyi-Nagy, Z. (2022). HOLO Dossier: Vera Molnar—Weaving Variations. In </w:t>
      </w:r>
      <w:r>
        <w:rPr>
          <w:i/>
          <w:iCs/>
        </w:rPr>
        <w:t>HOLO</w:t>
      </w:r>
      <w:r>
        <w:t>.</w:t>
      </w:r>
    </w:p>
    <w:p w14:paraId="4F6D5B5F" w14:textId="77777777" w:rsidR="003F17C4" w:rsidRDefault="00000000">
      <w:pPr>
        <w:pStyle w:val="Bibliography"/>
      </w:pPr>
      <w:r>
        <w:lastRenderedPageBreak/>
        <w:t xml:space="preserve">Varela, L. (2019). Testimonios del nitrato: La reducción de la colección Peña Rodríguez. In </w:t>
      </w:r>
      <w:r>
        <w:rPr>
          <w:i/>
          <w:iCs/>
        </w:rPr>
        <w:t>Nitrato argentino, una historia del cine de los primeros tiempos</w:t>
      </w:r>
      <w:r>
        <w:t>. Museo del Cine Pablo Ducros Hicken.</w:t>
      </w:r>
    </w:p>
    <w:p w14:paraId="315729D9" w14:textId="77777777" w:rsidR="003F17C4" w:rsidRDefault="00000000">
      <w:pPr>
        <w:pStyle w:val="Bibliography"/>
      </w:pPr>
      <w:r>
        <w:t xml:space="preserve">Vázquez, J. M. (1939). Eduardo Cavanagh, el muchacho argentino que fue en el Henrietta, está de vuelta. </w:t>
      </w:r>
      <w:r>
        <w:rPr>
          <w:i/>
          <w:iCs/>
        </w:rPr>
        <w:t>El Gráfico</w:t>
      </w:r>
      <w:r>
        <w:t xml:space="preserve">, </w:t>
      </w:r>
      <w:r>
        <w:rPr>
          <w:i/>
          <w:iCs/>
        </w:rPr>
        <w:t>1040</w:t>
      </w:r>
      <w:r>
        <w:t>.</w:t>
      </w:r>
    </w:p>
    <w:p w14:paraId="77ED379B" w14:textId="77777777" w:rsidR="003F17C4" w:rsidRDefault="00000000">
      <w:pPr>
        <w:pStyle w:val="Bibliography"/>
      </w:pPr>
      <w:r>
        <w:t xml:space="preserve">Whitney, J. (1980). </w:t>
      </w:r>
      <w:r>
        <w:rPr>
          <w:i/>
          <w:iCs/>
        </w:rPr>
        <w:t>Digital harmony</w:t>
      </w:r>
      <w:r>
        <w:t>. Byte Books Peterborough, NH.</w:t>
      </w:r>
    </w:p>
    <w:p w14:paraId="627B23FA" w14:textId="77777777" w:rsidR="003F17C4" w:rsidRDefault="00000000">
      <w:pPr>
        <w:pStyle w:val="Bibliography"/>
      </w:pPr>
      <w:r>
        <w:t xml:space="preserve">Why ’Dune’ Was Shot on Digital, Transferred to 35mm, Then Scanned to Digital. (2021). In </w:t>
      </w:r>
      <w:r>
        <w:rPr>
          <w:i/>
          <w:iCs/>
        </w:rPr>
        <w:t>No Film School</w:t>
      </w:r>
      <w:r>
        <w:t>. https://nofilmschool.com/Dune-Digital-Film-Process.</w:t>
      </w:r>
    </w:p>
    <w:sectPr w:rsidR="003F17C4" w:rsidSect="008402E1">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0E54B" w14:textId="77777777" w:rsidR="008402E1" w:rsidRDefault="008402E1">
      <w:pPr>
        <w:spacing w:after="0"/>
      </w:pPr>
      <w:r>
        <w:separator/>
      </w:r>
    </w:p>
  </w:endnote>
  <w:endnote w:type="continuationSeparator" w:id="0">
    <w:p w14:paraId="782E3633" w14:textId="77777777" w:rsidR="008402E1" w:rsidRDefault="008402E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D2900B" w14:textId="77777777" w:rsidR="008402E1" w:rsidRDefault="008402E1">
      <w:r>
        <w:separator/>
      </w:r>
    </w:p>
  </w:footnote>
  <w:footnote w:type="continuationSeparator" w:id="0">
    <w:p w14:paraId="5F64E1AA" w14:textId="77777777" w:rsidR="008402E1" w:rsidRDefault="008402E1">
      <w:r>
        <w:continuationSeparator/>
      </w:r>
    </w:p>
  </w:footnote>
  <w:footnote w:id="1">
    <w:p w14:paraId="7808EE45" w14:textId="77777777" w:rsidR="003F17C4" w:rsidRDefault="00000000">
      <w:pPr>
        <w:pStyle w:val="FootnoteText"/>
      </w:pPr>
      <w:r>
        <w:rPr>
          <w:rStyle w:val="FootnoteReference"/>
        </w:rPr>
        <w:footnoteRef/>
      </w:r>
      <w:r>
        <w:t xml:space="preserve"> Ver más en https://javierdeazkue.ar/henrietta</w:t>
      </w:r>
    </w:p>
  </w:footnote>
  <w:footnote w:id="2">
    <w:p w14:paraId="09A9D42A" w14:textId="77777777" w:rsidR="003F17C4" w:rsidRDefault="00000000">
      <w:pPr>
        <w:pStyle w:val="FootnoteText"/>
      </w:pPr>
      <w:r>
        <w:rPr>
          <w:rStyle w:val="FootnoteReference"/>
        </w:rPr>
        <w:footnoteRef/>
      </w:r>
      <w:r>
        <w:t xml:space="preserve"> Ver más en https://javierdeazkue.ar/themoreyouconnect</w:t>
      </w:r>
    </w:p>
  </w:footnote>
  <w:footnote w:id="3">
    <w:p w14:paraId="533D15EA" w14:textId="77777777" w:rsidR="003F17C4" w:rsidRDefault="00000000">
      <w:pPr>
        <w:pStyle w:val="FootnoteText"/>
      </w:pPr>
      <w:r>
        <w:rPr>
          <w:rStyle w:val="FootnoteReference"/>
        </w:rPr>
        <w:footnoteRef/>
      </w:r>
      <w:r>
        <w:t xml:space="preserve"> Ver https://tequebellota.wordpress.com/ruta-del-henrietta/</w:t>
      </w:r>
    </w:p>
  </w:footnote>
  <w:footnote w:id="4">
    <w:p w14:paraId="697E96DC" w14:textId="77777777" w:rsidR="003F17C4" w:rsidRDefault="00000000">
      <w:pPr>
        <w:pStyle w:val="FootnoteText"/>
      </w:pPr>
      <w:r>
        <w:rPr>
          <w:rStyle w:val="FootnoteReference"/>
        </w:rPr>
        <w:footnoteRef/>
      </w:r>
      <w:r>
        <w:t xml:space="preserve"> Ver https://vimeo.com/22015773</w:t>
      </w:r>
    </w:p>
  </w:footnote>
  <w:footnote w:id="5">
    <w:p w14:paraId="386E627E" w14:textId="77777777" w:rsidR="003F17C4" w:rsidRDefault="00000000">
      <w:pPr>
        <w:pStyle w:val="FootnoteText"/>
      </w:pPr>
      <w:r>
        <w:rPr>
          <w:rStyle w:val="FootnoteReference"/>
        </w:rPr>
        <w:footnoteRef/>
      </w:r>
      <w: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6">
    <w:p w14:paraId="7DC55D2D" w14:textId="77777777" w:rsidR="003F17C4" w:rsidRDefault="00000000">
      <w:pPr>
        <w:pStyle w:val="FootnoteText"/>
      </w:pPr>
      <w:r>
        <w:rPr>
          <w:rStyle w:val="FootnoteReference"/>
        </w:rPr>
        <w:footnoteRef/>
      </w:r>
      <w:r>
        <w:t xml:space="preserve"> Ver https://westbeth.org//about/history/</w:t>
      </w:r>
    </w:p>
  </w:footnote>
  <w:footnote w:id="7">
    <w:p w14:paraId="17948CA6" w14:textId="77777777" w:rsidR="003F17C4" w:rsidRDefault="00000000">
      <w:pPr>
        <w:pStyle w:val="FootnoteText"/>
      </w:pPr>
      <w:r>
        <w:rPr>
          <w:rStyle w:val="FootnoteReference"/>
        </w:rPr>
        <w:footnoteRef/>
      </w:r>
      <w:r>
        <w:t xml:space="preserve"> Ver ejemplo https://vimeo.com/376739351</w:t>
      </w:r>
    </w:p>
  </w:footnote>
  <w:footnote w:id="8">
    <w:p w14:paraId="38E4752D" w14:textId="77777777" w:rsidR="003F17C4" w:rsidRDefault="00000000">
      <w:pPr>
        <w:pStyle w:val="FootnoteText"/>
      </w:pPr>
      <w:r>
        <w:rPr>
          <w:rStyle w:val="FootnoteReference"/>
        </w:rPr>
        <w:footnoteRef/>
      </w:r>
      <w:r>
        <w:t xml:space="preserve"> Ver apartado de Bill Brand</w:t>
      </w:r>
    </w:p>
  </w:footnote>
  <w:footnote w:id="9">
    <w:p w14:paraId="2F701405" w14:textId="77777777" w:rsidR="003F17C4" w:rsidRDefault="00000000">
      <w:pPr>
        <w:pStyle w:val="FootnoteText"/>
      </w:pPr>
      <w:r>
        <w:rPr>
          <w:rStyle w:val="FootnoteReference"/>
        </w:rPr>
        <w:footnoteRef/>
      </w:r>
      <w:r>
        <w:t xml:space="preserve"> El caso más conocido de esta historia es la de Metrópolis, de Fritz Lang: entre la colección de Peña Rodriguez salió a la luz en 2008 una copia 25 minutos más extensa que la versión que se creía más completa en Alemania.</w:t>
      </w:r>
    </w:p>
  </w:footnote>
  <w:footnote w:id="10">
    <w:p w14:paraId="79BCC108" w14:textId="77777777" w:rsidR="003F17C4" w:rsidRDefault="00000000">
      <w:pPr>
        <w:pStyle w:val="FootnoteText"/>
      </w:pPr>
      <w:r>
        <w:rPr>
          <w:rStyle w:val="FootnoteReference"/>
        </w:rPr>
        <w:footnoteRef/>
      </w:r>
      <w:r>
        <w:t xml:space="preserve"> El término en inglés “upscaling” refiere a escalar una imagen por encima de su resolución original.</w:t>
      </w:r>
    </w:p>
  </w:footnote>
  <w:footnote w:id="11">
    <w:p w14:paraId="5946391B" w14:textId="77777777" w:rsidR="003F17C4" w:rsidRDefault="00000000">
      <w:pPr>
        <w:pStyle w:val="FootnoteText"/>
      </w:pPr>
      <w:r>
        <w:rPr>
          <w:rStyle w:val="FootnoteReference"/>
        </w:rPr>
        <w:footnoteRef/>
      </w:r>
      <w:r>
        <w:t xml:space="preserve"> </w:t>
      </w:r>
      <w:r>
        <w:rPr>
          <w:i/>
          <w:iCs/>
        </w:rPr>
        <w:t>Piql. Piql - Data Regeneration.</w:t>
      </w:r>
      <w:r>
        <w:t xml:space="preserve"> 2021. </w:t>
      </w:r>
      <w:r>
        <w:rPr>
          <w:i/>
          <w:iCs/>
        </w:rPr>
        <w:t>Vimeo</w:t>
      </w:r>
      <w:r>
        <w:t>, https://vimeo.com/516428662</w:t>
      </w:r>
    </w:p>
  </w:footnote>
  <w:footnote w:id="12">
    <w:p w14:paraId="76099B8B" w14:textId="77777777" w:rsidR="003F17C4" w:rsidRDefault="00000000">
      <w:pPr>
        <w:pStyle w:val="FootnoteText"/>
      </w:pPr>
      <w:r>
        <w:rPr>
          <w:rStyle w:val="FootnoteReference"/>
        </w:rPr>
        <w:footnoteRef/>
      </w:r>
      <w:r>
        <w:t xml:space="preserve"> Ver variablemediaquestionnaire.net</w:t>
      </w:r>
    </w:p>
  </w:footnote>
  <w:footnote w:id="13">
    <w:p w14:paraId="69A1226C" w14:textId="77777777" w:rsidR="003F17C4" w:rsidRDefault="00000000">
      <w:pPr>
        <w:pStyle w:val="FootnoteText"/>
      </w:pPr>
      <w:r>
        <w:rPr>
          <w:rStyle w:val="FootnoteReference"/>
        </w:rPr>
        <w:footnoteRef/>
      </w:r>
      <w:r>
        <w:t xml:space="preserve"> Ver moma.org/research/conservation/matters-in-media-art</w:t>
      </w:r>
    </w:p>
  </w:footnote>
  <w:footnote w:id="14">
    <w:p w14:paraId="65B27E0C" w14:textId="77777777" w:rsidR="003F17C4" w:rsidRDefault="00000000">
      <w:pPr>
        <w:pStyle w:val="FootnoteText"/>
      </w:pPr>
      <w:r>
        <w:rPr>
          <w:rStyle w:val="FootnoteReference"/>
        </w:rPr>
        <w:footnoteRef/>
      </w:r>
      <w:r>
        <w:t xml:space="preserve"> Ver https://www.aslongaspossible.com/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36C7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20218241">
    <w:abstractNumId w:val="0"/>
  </w:num>
  <w:num w:numId="2" w16cid:durableId="1984311231">
    <w:abstractNumId w:val="0"/>
  </w:num>
  <w:num w:numId="3" w16cid:durableId="1709262548">
    <w:abstractNumId w:val="0"/>
  </w:num>
  <w:num w:numId="4" w16cid:durableId="1420175826">
    <w:abstractNumId w:val="1"/>
  </w:num>
  <w:num w:numId="5" w16cid:durableId="1473595173">
    <w:abstractNumId w:val="1"/>
  </w:num>
  <w:num w:numId="6" w16cid:durableId="5521548">
    <w:abstractNumId w:val="0"/>
  </w:num>
  <w:num w:numId="7" w16cid:durableId="556279018">
    <w:abstractNumId w:val="0"/>
  </w:num>
  <w:num w:numId="8" w16cid:durableId="13965582">
    <w:abstractNumId w:val="0"/>
  </w:num>
  <w:num w:numId="9" w16cid:durableId="1682732298">
    <w:abstractNumId w:val="0"/>
  </w:num>
  <w:num w:numId="10" w16cid:durableId="1830904261">
    <w:abstractNumId w:val="0"/>
  </w:num>
  <w:num w:numId="11" w16cid:durableId="1422142281">
    <w:abstractNumId w:val="0"/>
  </w:num>
  <w:num w:numId="12" w16cid:durableId="992492417">
    <w:abstractNumId w:val="0"/>
  </w:num>
  <w:num w:numId="13" w16cid:durableId="1355115148">
    <w:abstractNumId w:val="0"/>
  </w:num>
  <w:num w:numId="14" w16cid:durableId="212280757">
    <w:abstractNumId w:val="0"/>
  </w:num>
  <w:num w:numId="15" w16cid:durableId="1462961269">
    <w:abstractNumId w:val="0"/>
  </w:num>
  <w:num w:numId="16" w16cid:durableId="380980931">
    <w:abstractNumId w:val="0"/>
  </w:num>
  <w:num w:numId="17" w16cid:durableId="2071227182">
    <w:abstractNumId w:val="0"/>
  </w:num>
  <w:num w:numId="18" w16cid:durableId="1870416256">
    <w:abstractNumId w:val="0"/>
  </w:num>
  <w:num w:numId="19" w16cid:durableId="1932396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1790"/>
    <w:rsid w:val="00085AE1"/>
    <w:rsid w:val="000B49CA"/>
    <w:rsid w:val="0010050C"/>
    <w:rsid w:val="001B0533"/>
    <w:rsid w:val="001B593B"/>
    <w:rsid w:val="001E54F9"/>
    <w:rsid w:val="002706EA"/>
    <w:rsid w:val="00271E79"/>
    <w:rsid w:val="002B1C89"/>
    <w:rsid w:val="002C6B38"/>
    <w:rsid w:val="003A6E1E"/>
    <w:rsid w:val="003C4025"/>
    <w:rsid w:val="003F17C4"/>
    <w:rsid w:val="00412BB9"/>
    <w:rsid w:val="004160B7"/>
    <w:rsid w:val="004346FB"/>
    <w:rsid w:val="004371F4"/>
    <w:rsid w:val="004612A6"/>
    <w:rsid w:val="00527F51"/>
    <w:rsid w:val="00534C4F"/>
    <w:rsid w:val="00552062"/>
    <w:rsid w:val="005E724E"/>
    <w:rsid w:val="00653575"/>
    <w:rsid w:val="006718C7"/>
    <w:rsid w:val="00696DE1"/>
    <w:rsid w:val="006A1FE8"/>
    <w:rsid w:val="006D4543"/>
    <w:rsid w:val="006F4091"/>
    <w:rsid w:val="0071180C"/>
    <w:rsid w:val="00725F48"/>
    <w:rsid w:val="0076037C"/>
    <w:rsid w:val="007622D3"/>
    <w:rsid w:val="00791507"/>
    <w:rsid w:val="008402E1"/>
    <w:rsid w:val="00850CFB"/>
    <w:rsid w:val="008E1B02"/>
    <w:rsid w:val="008F5D69"/>
    <w:rsid w:val="00910289"/>
    <w:rsid w:val="009971EC"/>
    <w:rsid w:val="00A16657"/>
    <w:rsid w:val="00A17B18"/>
    <w:rsid w:val="00A24B11"/>
    <w:rsid w:val="00A466F9"/>
    <w:rsid w:val="00A7646E"/>
    <w:rsid w:val="00AB4412"/>
    <w:rsid w:val="00AE5D74"/>
    <w:rsid w:val="00B1117C"/>
    <w:rsid w:val="00B24888"/>
    <w:rsid w:val="00B71D43"/>
    <w:rsid w:val="00BB4AF4"/>
    <w:rsid w:val="00C42C6D"/>
    <w:rsid w:val="00C445C3"/>
    <w:rsid w:val="00CA6869"/>
    <w:rsid w:val="00CB5839"/>
    <w:rsid w:val="00CD61B3"/>
    <w:rsid w:val="00CF29B8"/>
    <w:rsid w:val="00D37E73"/>
    <w:rsid w:val="00D51431"/>
    <w:rsid w:val="00D7136C"/>
    <w:rsid w:val="00D955D0"/>
    <w:rsid w:val="00DA350C"/>
    <w:rsid w:val="00DA52CC"/>
    <w:rsid w:val="00DD311B"/>
    <w:rsid w:val="00E53FDC"/>
    <w:rsid w:val="00E74EC3"/>
    <w:rsid w:val="00EC3113"/>
    <w:rsid w:val="00EE202D"/>
    <w:rsid w:val="00F03BC7"/>
    <w:rsid w:val="00F8038E"/>
    <w:rsid w:val="00FE2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9CBF7"/>
  <w15:docId w15:val="{FC679639-3C93-D346-B308-8BB9C4C85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271E79"/>
    <w:pPr>
      <w:keepNext/>
      <w:keepLines/>
      <w:pageBreakBefore/>
      <w:spacing w:before="480" w:after="0" w:line="360" w:lineRule="auto"/>
      <w:outlineLvl w:val="0"/>
    </w:pPr>
    <w:rPr>
      <w:rFonts w:ascii="Arial" w:eastAsiaTheme="majorEastAsia" w:hAnsi="Arial" w:cs="Arial"/>
      <w:b/>
      <w:bCs/>
      <w:sz w:val="36"/>
      <w:szCs w:val="32"/>
    </w:rPr>
  </w:style>
  <w:style w:type="paragraph" w:styleId="Heading2">
    <w:name w:val="heading 2"/>
    <w:basedOn w:val="Normal"/>
    <w:next w:val="BodyText"/>
    <w:uiPriority w:val="9"/>
    <w:unhideWhenUsed/>
    <w:qFormat/>
    <w:rsid w:val="00271E79"/>
    <w:pPr>
      <w:keepNext/>
      <w:keepLines/>
      <w:pageBreakBefore/>
      <w:spacing w:before="200" w:after="0" w:line="360" w:lineRule="auto"/>
      <w:outlineLvl w:val="1"/>
    </w:pPr>
    <w:rPr>
      <w:rFonts w:ascii="Arial" w:eastAsiaTheme="majorEastAsia" w:hAnsi="Arial" w:cs="Arial"/>
      <w:b/>
      <w:bCs/>
      <w:sz w:val="32"/>
      <w:szCs w:val="28"/>
    </w:rPr>
  </w:style>
  <w:style w:type="paragraph" w:styleId="Heading3">
    <w:name w:val="heading 3"/>
    <w:basedOn w:val="Heading2"/>
    <w:next w:val="BodyText"/>
    <w:uiPriority w:val="9"/>
    <w:unhideWhenUsed/>
    <w:qFormat/>
    <w:rsid w:val="00271E79"/>
    <w:pPr>
      <w:pageBreakBefore w:val="0"/>
      <w:spacing w:before="400" w:after="400" w:line="240" w:lineRule="auto"/>
      <w:outlineLvl w:val="2"/>
    </w:pPr>
    <w:rPr>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rsid w:val="00CF29B8"/>
    <w:pPr>
      <w:spacing w:before="240" w:after="240"/>
      <w:ind w:left="482" w:right="482"/>
    </w:pPr>
    <w:rPr>
      <w:sz w:val="20"/>
    </w:rPr>
  </w:style>
  <w:style w:type="paragraph" w:styleId="FootnoteText">
    <w:name w:val="footnote text"/>
    <w:basedOn w:val="BlockText"/>
    <w:uiPriority w:val="9"/>
    <w:unhideWhenUsed/>
    <w:qFormat/>
    <w:rsid w:val="0071180C"/>
    <w:pPr>
      <w:ind w:left="0" w:right="0"/>
    </w:pPr>
    <w:rPr>
      <w:szCs w:val="20"/>
    </w:rPr>
  </w:style>
  <w:style w:type="paragraph" w:customStyle="1" w:styleId="FootnoteBlockText">
    <w:name w:val="Footnote Block Text"/>
    <w:basedOn w:val="FootnoteText"/>
    <w:uiPriority w:val="9"/>
    <w:unhideWhenUsed/>
    <w:qFormat/>
    <w:rsid w:val="004371F4"/>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CF29B8"/>
    <w:pPr>
      <w:spacing w:after="480"/>
      <w:jc w:val="center"/>
    </w:pPr>
    <w:rPr>
      <w:rFonts w:ascii="Arial" w:hAnsi="Arial" w:cs="Arial"/>
      <w:i w:val="0"/>
      <w:iCs/>
      <w:sz w:val="20"/>
      <w:szCs w:val="20"/>
    </w:rPr>
  </w:style>
  <w:style w:type="paragraph" w:customStyle="1" w:styleId="Figure">
    <w:name w:val="Figure"/>
    <w:basedOn w:val="Normal"/>
  </w:style>
  <w:style w:type="paragraph" w:customStyle="1" w:styleId="CaptionedFigure">
    <w:name w:val="Captioned Figure"/>
    <w:basedOn w:val="Figure"/>
    <w:rsid w:val="00CF29B8"/>
    <w:pPr>
      <w:keepNext/>
      <w:spacing w:before="360" w:after="120"/>
      <w:jc w:val="center"/>
    </w:pPr>
    <w:rPr>
      <w:rFonts w:ascii="Arial" w:hAnsi="Arial" w:cs="Arial"/>
      <w:noProof/>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C445C3"/>
    <w:rPr>
      <w:vertAlign w:val="superscript"/>
    </w:rPr>
  </w:style>
  <w:style w:type="character" w:styleId="Hyperlink">
    <w:name w:val="Hyperlink"/>
    <w:basedOn w:val="DefaultParagraphFont"/>
    <w:uiPriority w:val="99"/>
    <w:rsid w:val="00D51431"/>
    <w:rPr>
      <w:color w:val="0432FF"/>
      <w:u w:val="single"/>
    </w:rPr>
  </w:style>
  <w:style w:type="paragraph" w:styleId="TOCHeading">
    <w:name w:val="TOC Heading"/>
    <w:basedOn w:val="Heading1"/>
    <w:next w:val="BodyText"/>
    <w:uiPriority w:val="39"/>
    <w:unhideWhenUsed/>
    <w:qFormat/>
    <w:rsid w:val="00C42C6D"/>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A6869"/>
    <w:pPr>
      <w:tabs>
        <w:tab w:val="right" w:leader="dot" w:pos="9350"/>
      </w:tabs>
      <w:spacing w:before="640" w:after="100" w:line="360" w:lineRule="auto"/>
    </w:pPr>
    <w:rPr>
      <w:rFonts w:ascii="Arial" w:hAnsi="Arial" w:cs="Arial"/>
    </w:rPr>
  </w:style>
  <w:style w:type="paragraph" w:styleId="TOC2">
    <w:name w:val="toc 2"/>
    <w:basedOn w:val="Normal"/>
    <w:next w:val="Normal"/>
    <w:autoRedefine/>
    <w:uiPriority w:val="39"/>
    <w:rsid w:val="00910289"/>
    <w:pPr>
      <w:tabs>
        <w:tab w:val="right" w:leader="dot" w:pos="9350"/>
      </w:tabs>
      <w:spacing w:after="100" w:line="360" w:lineRule="auto"/>
      <w:ind w:left="567"/>
    </w:pPr>
    <w:rPr>
      <w:rFonts w:ascii="Arial" w:hAnsi="Arial" w:cs="Arial"/>
      <w:noProof/>
    </w:rPr>
  </w:style>
  <w:style w:type="paragraph" w:styleId="Revision">
    <w:name w:val="Revision"/>
    <w:hidden/>
    <w:rsid w:val="00A24B11"/>
    <w:pPr>
      <w:spacing w:after="0"/>
    </w:pPr>
  </w:style>
  <w:style w:type="character" w:styleId="FollowedHyperlink">
    <w:name w:val="FollowedHyperlink"/>
    <w:basedOn w:val="DefaultParagraphFont"/>
    <w:rsid w:val="00D51431"/>
    <w:rPr>
      <w:rFonts w:ascii="Arial" w:hAnsi="Arial"/>
      <w:color w:val="800080" w:themeColor="followedHyperlink"/>
      <w:u w:val="single"/>
    </w:rPr>
  </w:style>
  <w:style w:type="paragraph" w:styleId="TOC3">
    <w:name w:val="toc 3"/>
    <w:basedOn w:val="Normal"/>
    <w:next w:val="Normal"/>
    <w:autoRedefine/>
    <w:uiPriority w:val="39"/>
    <w:rsid w:val="00910289"/>
    <w:pPr>
      <w:spacing w:after="100" w:line="360" w:lineRule="auto"/>
      <w:ind w:left="1134"/>
    </w:pPr>
    <w:rPr>
      <w:rFonts w:ascii="Arial" w:hAnsi="Arial"/>
    </w:rPr>
  </w:style>
  <w:style w:type="character" w:styleId="SmartLink">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pn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yperlink" Target="https://doi.org/10.2307/j.ctv8bt181"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hyperlink" Target="https://doi.org/10.2307/1567139"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jpg"/><Relationship Id="rId41" Type="http://schemas.openxmlformats.org/officeDocument/2006/relationships/hyperlink" Target="https://doi.org/10.18682/cdc.vi52.1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81</Pages>
  <Words>19493</Words>
  <Characters>111113</Characters>
  <Application>Microsoft Office Word</Application>
  <DocSecurity>0</DocSecurity>
  <Lines>925</Lines>
  <Paragraphs>260</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130346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 Estrategias híbridas de permanencia en obras de arte digital</dc:title>
  <dc:creator>Javier de Azkue</dc:creator>
  <cp:keywords/>
  <cp:lastModifiedBy>Javier de Azkue</cp:lastModifiedBy>
  <cp:revision>6</cp:revision>
  <dcterms:created xsi:type="dcterms:W3CDTF">2024-03-28T18:39:00Z</dcterms:created>
  <dcterms:modified xsi:type="dcterms:W3CDTF">2024-03-28T18:49:00Z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