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13FE0" w14:textId="77777777" w:rsidR="00AB4412" w:rsidRDefault="00000000">
      <w:pPr>
        <w:pStyle w:val="Title"/>
      </w:pPr>
      <w:r>
        <w:t>La Preservación Involuntaria</w:t>
      </w:r>
    </w:p>
    <w:p w14:paraId="65EC7EF4" w14:textId="77777777" w:rsidR="00AB4412" w:rsidRDefault="00000000">
      <w:pPr>
        <w:pStyle w:val="Author"/>
      </w:pPr>
      <w:r>
        <w:t>Javier de Azkue</w:t>
      </w:r>
    </w:p>
    <w:bookmarkStart w:id="0" w:name="_Toc158823153" w:displacedByCustomXml="next"/>
    <w:sdt>
      <w:sdtPr>
        <w:rPr>
          <w:rFonts w:asciiTheme="minorHAnsi" w:eastAsiaTheme="minorHAnsi" w:hAnsiTheme="minorHAnsi" w:cstheme="minorBidi"/>
          <w:b w:val="0"/>
          <w:bCs w:val="0"/>
          <w:sz w:val="24"/>
          <w:szCs w:val="24"/>
        </w:rPr>
        <w:id w:val="1405571676"/>
        <w:docPartObj>
          <w:docPartGallery w:val="Table of Contents"/>
          <w:docPartUnique/>
        </w:docPartObj>
      </w:sdtPr>
      <w:sdtContent>
        <w:p w14:paraId="3CCF4D1A" w14:textId="77777777" w:rsidR="00AB4412" w:rsidRDefault="00000000">
          <w:pPr>
            <w:pStyle w:val="TOCHeading"/>
          </w:pPr>
          <w:r>
            <w:t>Indice</w:t>
          </w:r>
          <w:bookmarkEnd w:id="0"/>
        </w:p>
        <w:p w14:paraId="77CDBEF3" w14:textId="77777777" w:rsidR="00D51431" w:rsidRDefault="00000000">
          <w:pPr>
            <w:pStyle w:val="TOC1"/>
            <w:rPr>
              <w:rFonts w:asciiTheme="minorHAnsi" w:eastAsiaTheme="minorEastAsia" w:hAnsiTheme="minorHAnsi" w:cstheme="minorBidi"/>
              <w:noProof/>
              <w:kern w:val="2"/>
              <w:lang w:val="en-AR"/>
              <w14:ligatures w14:val="standardContextual"/>
            </w:rPr>
          </w:pPr>
          <w:r>
            <w:fldChar w:fldCharType="begin"/>
          </w:r>
          <w:r>
            <w:instrText>TOC \o "1-3" \h \z \u</w:instrText>
          </w:r>
          <w:r>
            <w:fldChar w:fldCharType="separate"/>
          </w:r>
          <w:hyperlink w:anchor="_Toc158823153" w:history="1">
            <w:r w:rsidR="00D51431" w:rsidRPr="000748D7">
              <w:rPr>
                <w:rStyle w:val="Hyperlink"/>
                <w:noProof/>
              </w:rPr>
              <w:t>Indice</w:t>
            </w:r>
            <w:r w:rsidR="00D51431">
              <w:rPr>
                <w:noProof/>
                <w:webHidden/>
              </w:rPr>
              <w:tab/>
            </w:r>
            <w:r w:rsidR="00D51431">
              <w:rPr>
                <w:noProof/>
                <w:webHidden/>
              </w:rPr>
              <w:fldChar w:fldCharType="begin"/>
            </w:r>
            <w:r w:rsidR="00D51431">
              <w:rPr>
                <w:noProof/>
                <w:webHidden/>
              </w:rPr>
              <w:instrText xml:space="preserve"> PAGEREF _Toc158823153 \h </w:instrText>
            </w:r>
            <w:r w:rsidR="00D51431">
              <w:rPr>
                <w:noProof/>
                <w:webHidden/>
              </w:rPr>
            </w:r>
            <w:r w:rsidR="00D51431">
              <w:rPr>
                <w:noProof/>
                <w:webHidden/>
              </w:rPr>
              <w:fldChar w:fldCharType="separate"/>
            </w:r>
            <w:r w:rsidR="00D51431">
              <w:rPr>
                <w:noProof/>
                <w:webHidden/>
              </w:rPr>
              <w:t>2</w:t>
            </w:r>
            <w:r w:rsidR="00D51431">
              <w:rPr>
                <w:noProof/>
                <w:webHidden/>
              </w:rPr>
              <w:fldChar w:fldCharType="end"/>
            </w:r>
          </w:hyperlink>
        </w:p>
        <w:p w14:paraId="2B236EAF" w14:textId="77777777" w:rsidR="00D51431" w:rsidRDefault="00D51431">
          <w:pPr>
            <w:pStyle w:val="TOC1"/>
            <w:rPr>
              <w:rFonts w:asciiTheme="minorHAnsi" w:eastAsiaTheme="minorEastAsia" w:hAnsiTheme="minorHAnsi" w:cstheme="minorBidi"/>
              <w:noProof/>
              <w:kern w:val="2"/>
              <w:lang w:val="en-AR"/>
              <w14:ligatures w14:val="standardContextual"/>
            </w:rPr>
          </w:pPr>
          <w:hyperlink w:anchor="_Toc158823154" w:history="1">
            <w:r w:rsidRPr="000748D7">
              <w:rPr>
                <w:rStyle w:val="Hyperlink"/>
                <w:noProof/>
              </w:rPr>
              <w:t>Resumen</w:t>
            </w:r>
            <w:r>
              <w:rPr>
                <w:noProof/>
                <w:webHidden/>
              </w:rPr>
              <w:tab/>
            </w:r>
            <w:r>
              <w:rPr>
                <w:noProof/>
                <w:webHidden/>
              </w:rPr>
              <w:fldChar w:fldCharType="begin"/>
            </w:r>
            <w:r>
              <w:rPr>
                <w:noProof/>
                <w:webHidden/>
              </w:rPr>
              <w:instrText xml:space="preserve"> PAGEREF _Toc158823154 \h </w:instrText>
            </w:r>
            <w:r>
              <w:rPr>
                <w:noProof/>
                <w:webHidden/>
              </w:rPr>
            </w:r>
            <w:r>
              <w:rPr>
                <w:noProof/>
                <w:webHidden/>
              </w:rPr>
              <w:fldChar w:fldCharType="separate"/>
            </w:r>
            <w:r>
              <w:rPr>
                <w:noProof/>
                <w:webHidden/>
              </w:rPr>
              <w:t>3</w:t>
            </w:r>
            <w:r>
              <w:rPr>
                <w:noProof/>
                <w:webHidden/>
              </w:rPr>
              <w:fldChar w:fldCharType="end"/>
            </w:r>
          </w:hyperlink>
        </w:p>
        <w:p w14:paraId="0959F38A" w14:textId="77777777" w:rsidR="00D51431" w:rsidRDefault="00D51431">
          <w:pPr>
            <w:pStyle w:val="TOC2"/>
            <w:rPr>
              <w:rFonts w:asciiTheme="minorHAnsi" w:eastAsiaTheme="minorEastAsia" w:hAnsiTheme="minorHAnsi" w:cstheme="minorBidi"/>
              <w:kern w:val="2"/>
              <w:lang w:val="en-AR"/>
              <w14:ligatures w14:val="standardContextual"/>
            </w:rPr>
          </w:pPr>
          <w:hyperlink w:anchor="_Toc158823155" w:history="1">
            <w:r w:rsidRPr="000748D7">
              <w:rPr>
                <w:rStyle w:val="Hyperlink"/>
              </w:rPr>
              <w:t>Palabras clave</w:t>
            </w:r>
            <w:r>
              <w:rPr>
                <w:webHidden/>
              </w:rPr>
              <w:tab/>
            </w:r>
            <w:r>
              <w:rPr>
                <w:webHidden/>
              </w:rPr>
              <w:fldChar w:fldCharType="begin"/>
            </w:r>
            <w:r>
              <w:rPr>
                <w:webHidden/>
              </w:rPr>
              <w:instrText xml:space="preserve"> PAGEREF _Toc158823155 \h </w:instrText>
            </w:r>
            <w:r>
              <w:rPr>
                <w:webHidden/>
              </w:rPr>
            </w:r>
            <w:r>
              <w:rPr>
                <w:webHidden/>
              </w:rPr>
              <w:fldChar w:fldCharType="separate"/>
            </w:r>
            <w:r>
              <w:rPr>
                <w:webHidden/>
              </w:rPr>
              <w:t>4</w:t>
            </w:r>
            <w:r>
              <w:rPr>
                <w:webHidden/>
              </w:rPr>
              <w:fldChar w:fldCharType="end"/>
            </w:r>
          </w:hyperlink>
        </w:p>
        <w:p w14:paraId="5AE09EF1" w14:textId="77777777" w:rsidR="00D51431" w:rsidRDefault="00D51431">
          <w:pPr>
            <w:pStyle w:val="TOC1"/>
            <w:rPr>
              <w:rFonts w:asciiTheme="minorHAnsi" w:eastAsiaTheme="minorEastAsia" w:hAnsiTheme="minorHAnsi" w:cstheme="minorBidi"/>
              <w:noProof/>
              <w:kern w:val="2"/>
              <w:lang w:val="en-AR"/>
              <w14:ligatures w14:val="standardContextual"/>
            </w:rPr>
          </w:pPr>
          <w:hyperlink w:anchor="_Toc158823156" w:history="1">
            <w:r w:rsidRPr="000748D7">
              <w:rPr>
                <w:rStyle w:val="Hyperlink"/>
                <w:noProof/>
              </w:rPr>
              <w:t>Prólogo</w:t>
            </w:r>
            <w:r>
              <w:rPr>
                <w:noProof/>
                <w:webHidden/>
              </w:rPr>
              <w:tab/>
            </w:r>
            <w:r>
              <w:rPr>
                <w:noProof/>
                <w:webHidden/>
              </w:rPr>
              <w:fldChar w:fldCharType="begin"/>
            </w:r>
            <w:r>
              <w:rPr>
                <w:noProof/>
                <w:webHidden/>
              </w:rPr>
              <w:instrText xml:space="preserve"> PAGEREF _Toc158823156 \h </w:instrText>
            </w:r>
            <w:r>
              <w:rPr>
                <w:noProof/>
                <w:webHidden/>
              </w:rPr>
            </w:r>
            <w:r>
              <w:rPr>
                <w:noProof/>
                <w:webHidden/>
              </w:rPr>
              <w:fldChar w:fldCharType="separate"/>
            </w:r>
            <w:r>
              <w:rPr>
                <w:noProof/>
                <w:webHidden/>
              </w:rPr>
              <w:t>5</w:t>
            </w:r>
            <w:r>
              <w:rPr>
                <w:noProof/>
                <w:webHidden/>
              </w:rPr>
              <w:fldChar w:fldCharType="end"/>
            </w:r>
          </w:hyperlink>
        </w:p>
        <w:p w14:paraId="763E6B06" w14:textId="77777777" w:rsidR="00D51431" w:rsidRDefault="00D51431">
          <w:pPr>
            <w:pStyle w:val="TOC1"/>
            <w:rPr>
              <w:rFonts w:asciiTheme="minorHAnsi" w:eastAsiaTheme="minorEastAsia" w:hAnsiTheme="minorHAnsi" w:cstheme="minorBidi"/>
              <w:noProof/>
              <w:kern w:val="2"/>
              <w:lang w:val="en-AR"/>
              <w14:ligatures w14:val="standardContextual"/>
            </w:rPr>
          </w:pPr>
          <w:hyperlink w:anchor="_Toc158823157" w:history="1">
            <w:r w:rsidRPr="000748D7">
              <w:rPr>
                <w:rStyle w:val="Hyperlink"/>
                <w:noProof/>
              </w:rPr>
              <w:t>Introducción</w:t>
            </w:r>
            <w:r>
              <w:rPr>
                <w:noProof/>
                <w:webHidden/>
              </w:rPr>
              <w:tab/>
            </w:r>
            <w:r>
              <w:rPr>
                <w:noProof/>
                <w:webHidden/>
              </w:rPr>
              <w:fldChar w:fldCharType="begin"/>
            </w:r>
            <w:r>
              <w:rPr>
                <w:noProof/>
                <w:webHidden/>
              </w:rPr>
              <w:instrText xml:space="preserve"> PAGEREF _Toc158823157 \h </w:instrText>
            </w:r>
            <w:r>
              <w:rPr>
                <w:noProof/>
                <w:webHidden/>
              </w:rPr>
            </w:r>
            <w:r>
              <w:rPr>
                <w:noProof/>
                <w:webHidden/>
              </w:rPr>
              <w:fldChar w:fldCharType="separate"/>
            </w:r>
            <w:r>
              <w:rPr>
                <w:noProof/>
                <w:webHidden/>
              </w:rPr>
              <w:t>8</w:t>
            </w:r>
            <w:r>
              <w:rPr>
                <w:noProof/>
                <w:webHidden/>
              </w:rPr>
              <w:fldChar w:fldCharType="end"/>
            </w:r>
          </w:hyperlink>
        </w:p>
        <w:p w14:paraId="539CBF76" w14:textId="77777777" w:rsidR="00D51431" w:rsidRDefault="00D51431">
          <w:pPr>
            <w:pStyle w:val="TOC2"/>
            <w:rPr>
              <w:rFonts w:asciiTheme="minorHAnsi" w:eastAsiaTheme="minorEastAsia" w:hAnsiTheme="minorHAnsi" w:cstheme="minorBidi"/>
              <w:kern w:val="2"/>
              <w:lang w:val="en-AR"/>
              <w14:ligatures w14:val="standardContextual"/>
            </w:rPr>
          </w:pPr>
          <w:hyperlink w:anchor="_Toc158823158" w:history="1">
            <w:r w:rsidRPr="000748D7">
              <w:rPr>
                <w:rStyle w:val="Hyperlink"/>
              </w:rPr>
              <w:t>Una obligación incuestionable</w:t>
            </w:r>
            <w:r>
              <w:rPr>
                <w:webHidden/>
              </w:rPr>
              <w:tab/>
            </w:r>
            <w:r>
              <w:rPr>
                <w:webHidden/>
              </w:rPr>
              <w:fldChar w:fldCharType="begin"/>
            </w:r>
            <w:r>
              <w:rPr>
                <w:webHidden/>
              </w:rPr>
              <w:instrText xml:space="preserve"> PAGEREF _Toc158823158 \h </w:instrText>
            </w:r>
            <w:r>
              <w:rPr>
                <w:webHidden/>
              </w:rPr>
            </w:r>
            <w:r>
              <w:rPr>
                <w:webHidden/>
              </w:rPr>
              <w:fldChar w:fldCharType="separate"/>
            </w:r>
            <w:r>
              <w:rPr>
                <w:webHidden/>
              </w:rPr>
              <w:t>8</w:t>
            </w:r>
            <w:r>
              <w:rPr>
                <w:webHidden/>
              </w:rPr>
              <w:fldChar w:fldCharType="end"/>
            </w:r>
          </w:hyperlink>
        </w:p>
        <w:p w14:paraId="3F69FC7E" w14:textId="77777777" w:rsidR="00D51431" w:rsidRDefault="00D51431">
          <w:pPr>
            <w:pStyle w:val="TOC2"/>
            <w:rPr>
              <w:rFonts w:asciiTheme="minorHAnsi" w:eastAsiaTheme="minorEastAsia" w:hAnsiTheme="minorHAnsi" w:cstheme="minorBidi"/>
              <w:kern w:val="2"/>
              <w:lang w:val="en-AR"/>
              <w14:ligatures w14:val="standardContextual"/>
            </w:rPr>
          </w:pPr>
          <w:hyperlink w:anchor="_Toc158823159" w:history="1">
            <w:r w:rsidRPr="000748D7">
              <w:rPr>
                <w:rStyle w:val="Hyperlink"/>
              </w:rPr>
              <w:t>La Preservación Involuntaria</w:t>
            </w:r>
            <w:r>
              <w:rPr>
                <w:webHidden/>
              </w:rPr>
              <w:tab/>
            </w:r>
            <w:r>
              <w:rPr>
                <w:webHidden/>
              </w:rPr>
              <w:fldChar w:fldCharType="begin"/>
            </w:r>
            <w:r>
              <w:rPr>
                <w:webHidden/>
              </w:rPr>
              <w:instrText xml:space="preserve"> PAGEREF _Toc158823159 \h </w:instrText>
            </w:r>
            <w:r>
              <w:rPr>
                <w:webHidden/>
              </w:rPr>
            </w:r>
            <w:r>
              <w:rPr>
                <w:webHidden/>
              </w:rPr>
              <w:fldChar w:fldCharType="separate"/>
            </w:r>
            <w:r>
              <w:rPr>
                <w:webHidden/>
              </w:rPr>
              <w:t>9</w:t>
            </w:r>
            <w:r>
              <w:rPr>
                <w:webHidden/>
              </w:rPr>
              <w:fldChar w:fldCharType="end"/>
            </w:r>
          </w:hyperlink>
        </w:p>
        <w:p w14:paraId="60083375" w14:textId="77777777" w:rsidR="00D51431" w:rsidRDefault="00D51431">
          <w:pPr>
            <w:pStyle w:val="TOC1"/>
            <w:rPr>
              <w:rFonts w:asciiTheme="minorHAnsi" w:eastAsiaTheme="minorEastAsia" w:hAnsiTheme="minorHAnsi" w:cstheme="minorBidi"/>
              <w:noProof/>
              <w:kern w:val="2"/>
              <w:lang w:val="en-AR"/>
              <w14:ligatures w14:val="standardContextual"/>
            </w:rPr>
          </w:pPr>
          <w:hyperlink w:anchor="_Toc158823160" w:history="1">
            <w:r w:rsidRPr="000748D7">
              <w:rPr>
                <w:rStyle w:val="Hyperlink"/>
                <w:noProof/>
              </w:rPr>
              <w:t>Antecedentes teóricos</w:t>
            </w:r>
            <w:r>
              <w:rPr>
                <w:noProof/>
                <w:webHidden/>
              </w:rPr>
              <w:tab/>
            </w:r>
            <w:r>
              <w:rPr>
                <w:noProof/>
                <w:webHidden/>
              </w:rPr>
              <w:fldChar w:fldCharType="begin"/>
            </w:r>
            <w:r>
              <w:rPr>
                <w:noProof/>
                <w:webHidden/>
              </w:rPr>
              <w:instrText xml:space="preserve"> PAGEREF _Toc158823160 \h </w:instrText>
            </w:r>
            <w:r>
              <w:rPr>
                <w:noProof/>
                <w:webHidden/>
              </w:rPr>
            </w:r>
            <w:r>
              <w:rPr>
                <w:noProof/>
                <w:webHidden/>
              </w:rPr>
              <w:fldChar w:fldCharType="separate"/>
            </w:r>
            <w:r>
              <w:rPr>
                <w:noProof/>
                <w:webHidden/>
              </w:rPr>
              <w:t>11</w:t>
            </w:r>
            <w:r>
              <w:rPr>
                <w:noProof/>
                <w:webHidden/>
              </w:rPr>
              <w:fldChar w:fldCharType="end"/>
            </w:r>
          </w:hyperlink>
        </w:p>
        <w:p w14:paraId="35AAE67F" w14:textId="77777777" w:rsidR="00D51431" w:rsidRDefault="00D51431">
          <w:pPr>
            <w:pStyle w:val="TOC2"/>
            <w:rPr>
              <w:rFonts w:asciiTheme="minorHAnsi" w:eastAsiaTheme="minorEastAsia" w:hAnsiTheme="minorHAnsi" w:cstheme="minorBidi"/>
              <w:kern w:val="2"/>
              <w:lang w:val="en-AR"/>
              <w14:ligatures w14:val="standardContextual"/>
            </w:rPr>
          </w:pPr>
          <w:hyperlink w:anchor="_Toc158823161" w:history="1">
            <w:r w:rsidRPr="000748D7">
              <w:rPr>
                <w:rStyle w:val="Hyperlink"/>
              </w:rPr>
              <w:t>Preservación y acceso</w:t>
            </w:r>
            <w:r>
              <w:rPr>
                <w:webHidden/>
              </w:rPr>
              <w:tab/>
            </w:r>
            <w:r>
              <w:rPr>
                <w:webHidden/>
              </w:rPr>
              <w:fldChar w:fldCharType="begin"/>
            </w:r>
            <w:r>
              <w:rPr>
                <w:webHidden/>
              </w:rPr>
              <w:instrText xml:space="preserve"> PAGEREF _Toc158823161 \h </w:instrText>
            </w:r>
            <w:r>
              <w:rPr>
                <w:webHidden/>
              </w:rPr>
            </w:r>
            <w:r>
              <w:rPr>
                <w:webHidden/>
              </w:rPr>
              <w:fldChar w:fldCharType="separate"/>
            </w:r>
            <w:r>
              <w:rPr>
                <w:webHidden/>
              </w:rPr>
              <w:t>11</w:t>
            </w:r>
            <w:r>
              <w:rPr>
                <w:webHidden/>
              </w:rPr>
              <w:fldChar w:fldCharType="end"/>
            </w:r>
          </w:hyperlink>
        </w:p>
        <w:p w14:paraId="78596B8D" w14:textId="77777777" w:rsidR="00D51431" w:rsidRDefault="00D51431">
          <w:pPr>
            <w:pStyle w:val="TOC2"/>
            <w:rPr>
              <w:rFonts w:asciiTheme="minorHAnsi" w:eastAsiaTheme="minorEastAsia" w:hAnsiTheme="minorHAnsi" w:cstheme="minorBidi"/>
              <w:kern w:val="2"/>
              <w:lang w:val="en-AR"/>
              <w14:ligatures w14:val="standardContextual"/>
            </w:rPr>
          </w:pPr>
          <w:hyperlink w:anchor="_Toc158823162" w:history="1">
            <w:r w:rsidRPr="000748D7">
              <w:rPr>
                <w:rStyle w:val="Hyperlink"/>
              </w:rPr>
              <w:t>Internet Archive (el archivo de internet)</w:t>
            </w:r>
            <w:r>
              <w:rPr>
                <w:webHidden/>
              </w:rPr>
              <w:tab/>
            </w:r>
            <w:r>
              <w:rPr>
                <w:webHidden/>
              </w:rPr>
              <w:fldChar w:fldCharType="begin"/>
            </w:r>
            <w:r>
              <w:rPr>
                <w:webHidden/>
              </w:rPr>
              <w:instrText xml:space="preserve"> PAGEREF _Toc158823162 \h </w:instrText>
            </w:r>
            <w:r>
              <w:rPr>
                <w:webHidden/>
              </w:rPr>
            </w:r>
            <w:r>
              <w:rPr>
                <w:webHidden/>
              </w:rPr>
              <w:fldChar w:fldCharType="separate"/>
            </w:r>
            <w:r>
              <w:rPr>
                <w:webHidden/>
              </w:rPr>
              <w:t>12</w:t>
            </w:r>
            <w:r>
              <w:rPr>
                <w:webHidden/>
              </w:rPr>
              <w:fldChar w:fldCharType="end"/>
            </w:r>
          </w:hyperlink>
        </w:p>
        <w:p w14:paraId="19800320" w14:textId="77777777" w:rsidR="00D51431" w:rsidRDefault="00D51431">
          <w:pPr>
            <w:pStyle w:val="TOC2"/>
            <w:rPr>
              <w:rFonts w:asciiTheme="minorHAnsi" w:eastAsiaTheme="minorEastAsia" w:hAnsiTheme="minorHAnsi" w:cstheme="minorBidi"/>
              <w:kern w:val="2"/>
              <w:lang w:val="en-AR"/>
              <w14:ligatures w14:val="standardContextual"/>
            </w:rPr>
          </w:pPr>
          <w:hyperlink w:anchor="_Toc158823163" w:history="1">
            <w:r w:rsidRPr="000748D7">
              <w:rPr>
                <w:rStyle w:val="Hyperlink"/>
              </w:rPr>
              <w:t>Consorcio de expertos en Media Arts</w:t>
            </w:r>
            <w:r>
              <w:rPr>
                <w:webHidden/>
              </w:rPr>
              <w:tab/>
            </w:r>
            <w:r>
              <w:rPr>
                <w:webHidden/>
              </w:rPr>
              <w:fldChar w:fldCharType="begin"/>
            </w:r>
            <w:r>
              <w:rPr>
                <w:webHidden/>
              </w:rPr>
              <w:instrText xml:space="preserve"> PAGEREF _Toc158823163 \h </w:instrText>
            </w:r>
            <w:r>
              <w:rPr>
                <w:webHidden/>
              </w:rPr>
            </w:r>
            <w:r>
              <w:rPr>
                <w:webHidden/>
              </w:rPr>
              <w:fldChar w:fldCharType="separate"/>
            </w:r>
            <w:r>
              <w:rPr>
                <w:webHidden/>
              </w:rPr>
              <w:t>13</w:t>
            </w:r>
            <w:r>
              <w:rPr>
                <w:webHidden/>
              </w:rPr>
              <w:fldChar w:fldCharType="end"/>
            </w:r>
          </w:hyperlink>
        </w:p>
        <w:p w14:paraId="5F04A2B0" w14:textId="77777777" w:rsidR="00D51431" w:rsidRDefault="00D51431">
          <w:pPr>
            <w:pStyle w:val="TOC3"/>
            <w:tabs>
              <w:tab w:val="right" w:leader="dot" w:pos="9060"/>
            </w:tabs>
            <w:rPr>
              <w:noProof/>
            </w:rPr>
          </w:pPr>
          <w:hyperlink w:anchor="_Toc158823164" w:history="1">
            <w:r w:rsidRPr="000748D7">
              <w:rPr>
                <w:rStyle w:val="Hyperlink"/>
                <w:noProof/>
              </w:rPr>
              <w:t>Cameron’s World</w:t>
            </w:r>
            <w:r>
              <w:rPr>
                <w:noProof/>
                <w:webHidden/>
              </w:rPr>
              <w:tab/>
            </w:r>
            <w:r>
              <w:rPr>
                <w:noProof/>
                <w:webHidden/>
              </w:rPr>
              <w:fldChar w:fldCharType="begin"/>
            </w:r>
            <w:r>
              <w:rPr>
                <w:noProof/>
                <w:webHidden/>
              </w:rPr>
              <w:instrText xml:space="preserve"> PAGEREF _Toc158823164 \h </w:instrText>
            </w:r>
            <w:r>
              <w:rPr>
                <w:noProof/>
                <w:webHidden/>
              </w:rPr>
            </w:r>
            <w:r>
              <w:rPr>
                <w:noProof/>
                <w:webHidden/>
              </w:rPr>
              <w:fldChar w:fldCharType="separate"/>
            </w:r>
            <w:r>
              <w:rPr>
                <w:noProof/>
                <w:webHidden/>
              </w:rPr>
              <w:t>14</w:t>
            </w:r>
            <w:r>
              <w:rPr>
                <w:noProof/>
                <w:webHidden/>
              </w:rPr>
              <w:fldChar w:fldCharType="end"/>
            </w:r>
          </w:hyperlink>
        </w:p>
        <w:p w14:paraId="4FE21F64" w14:textId="77777777" w:rsidR="00D51431" w:rsidRDefault="00D51431">
          <w:pPr>
            <w:pStyle w:val="TOC3"/>
            <w:tabs>
              <w:tab w:val="right" w:leader="dot" w:pos="9060"/>
            </w:tabs>
            <w:rPr>
              <w:noProof/>
            </w:rPr>
          </w:pPr>
          <w:hyperlink w:anchor="_Toc158823165" w:history="1">
            <w:r w:rsidRPr="000748D7">
              <w:rPr>
                <w:rStyle w:val="Hyperlink"/>
                <w:noProof/>
              </w:rPr>
              <w:t>Brian Mackern</w:t>
            </w:r>
            <w:r>
              <w:rPr>
                <w:noProof/>
                <w:webHidden/>
              </w:rPr>
              <w:tab/>
            </w:r>
            <w:r>
              <w:rPr>
                <w:noProof/>
                <w:webHidden/>
              </w:rPr>
              <w:fldChar w:fldCharType="begin"/>
            </w:r>
            <w:r>
              <w:rPr>
                <w:noProof/>
                <w:webHidden/>
              </w:rPr>
              <w:instrText xml:space="preserve"> PAGEREF _Toc158823165 \h </w:instrText>
            </w:r>
            <w:r>
              <w:rPr>
                <w:noProof/>
                <w:webHidden/>
              </w:rPr>
            </w:r>
            <w:r>
              <w:rPr>
                <w:noProof/>
                <w:webHidden/>
              </w:rPr>
              <w:fldChar w:fldCharType="separate"/>
            </w:r>
            <w:r>
              <w:rPr>
                <w:noProof/>
                <w:webHidden/>
              </w:rPr>
              <w:t>15</w:t>
            </w:r>
            <w:r>
              <w:rPr>
                <w:noProof/>
                <w:webHidden/>
              </w:rPr>
              <w:fldChar w:fldCharType="end"/>
            </w:r>
          </w:hyperlink>
        </w:p>
        <w:p w14:paraId="30DB16EC" w14:textId="77777777" w:rsidR="00D51431" w:rsidRDefault="00D51431">
          <w:pPr>
            <w:pStyle w:val="TOC1"/>
            <w:rPr>
              <w:rFonts w:asciiTheme="minorHAnsi" w:eastAsiaTheme="minorEastAsia" w:hAnsiTheme="minorHAnsi" w:cstheme="minorBidi"/>
              <w:noProof/>
              <w:kern w:val="2"/>
              <w:lang w:val="en-AR"/>
              <w14:ligatures w14:val="standardContextual"/>
            </w:rPr>
          </w:pPr>
          <w:hyperlink w:anchor="_Toc158823166" w:history="1">
            <w:r w:rsidRPr="000748D7">
              <w:rPr>
                <w:rStyle w:val="Hyperlink"/>
                <w:noProof/>
              </w:rPr>
              <w:t>Bibliografía</w:t>
            </w:r>
            <w:r>
              <w:rPr>
                <w:noProof/>
                <w:webHidden/>
              </w:rPr>
              <w:tab/>
            </w:r>
            <w:r>
              <w:rPr>
                <w:noProof/>
                <w:webHidden/>
              </w:rPr>
              <w:fldChar w:fldCharType="begin"/>
            </w:r>
            <w:r>
              <w:rPr>
                <w:noProof/>
                <w:webHidden/>
              </w:rPr>
              <w:instrText xml:space="preserve"> PAGEREF _Toc158823166 \h </w:instrText>
            </w:r>
            <w:r>
              <w:rPr>
                <w:noProof/>
                <w:webHidden/>
              </w:rPr>
            </w:r>
            <w:r>
              <w:rPr>
                <w:noProof/>
                <w:webHidden/>
              </w:rPr>
              <w:fldChar w:fldCharType="separate"/>
            </w:r>
            <w:r>
              <w:rPr>
                <w:noProof/>
                <w:webHidden/>
              </w:rPr>
              <w:t>17</w:t>
            </w:r>
            <w:r>
              <w:rPr>
                <w:noProof/>
                <w:webHidden/>
              </w:rPr>
              <w:fldChar w:fldCharType="end"/>
            </w:r>
          </w:hyperlink>
        </w:p>
        <w:p w14:paraId="600B1C2C" w14:textId="77777777" w:rsidR="00AB4412" w:rsidRDefault="00000000">
          <w:r>
            <w:fldChar w:fldCharType="end"/>
          </w:r>
        </w:p>
      </w:sdtContent>
    </w:sdt>
    <w:p w14:paraId="2544A5EB" w14:textId="77777777" w:rsidR="00AB4412" w:rsidRDefault="00000000">
      <w:pPr>
        <w:pStyle w:val="Heading1"/>
      </w:pPr>
      <w:bookmarkStart w:id="1" w:name="resumen"/>
      <w:bookmarkStart w:id="2" w:name="_Toc158823154"/>
      <w:r>
        <w:lastRenderedPageBreak/>
        <w:t>Resumen</w:t>
      </w:r>
      <w:bookmarkEnd w:id="2"/>
    </w:p>
    <w:p w14:paraId="559DEB5B" w14:textId="77777777" w:rsidR="00AB4412" w:rsidRDefault="00000000">
      <w:pPr>
        <w:pStyle w:val="FirstParagraph"/>
      </w:pPr>
      <w:r>
        <w:t>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14:paraId="265AEABC" w14:textId="77777777" w:rsidR="00AB4412" w:rsidRDefault="00000000">
      <w:pPr>
        <w:pStyle w:val="BodyText"/>
      </w:pPr>
      <w:r>
        <w:t>Este trabajo se estructura en dos partes. En la primer parte, de caracter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14:paraId="08EBFEA0" w14:textId="77777777" w:rsidR="00AB4412" w:rsidRDefault="00000000">
      <w:pPr>
        <w:pStyle w:val="BodyText"/>
      </w:pPr>
      <w:r>
        <w:t>En la segunda parte, de índole práctica, se lleva a cabo el desarrollo y la documentación de un conjunto de experimentos audiovisuales analógico-digitales libremente titulados como “Films Automáticos”: una serie de animaciones por computadora y arte generativo transferidos a fílmico en 35 mm para ser reproducidos en proyectores de diapositivas modificados. Alrededor de esta obra se documentan experimentos, pruebas e iteraciones específicas del proceso.</w:t>
      </w:r>
    </w:p>
    <w:p w14:paraId="6093E8CF" w14:textId="77777777" w:rsidR="00AB4412" w:rsidRDefault="00000000">
      <w:pPr>
        <w:pStyle w:val="BodyText"/>
      </w:pPr>
      <w:r>
        <w:t>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14:paraId="25573F3E" w14:textId="77777777" w:rsidR="00AB4412" w:rsidRDefault="00000000">
      <w:pPr>
        <w:pStyle w:val="Heading2"/>
      </w:pPr>
      <w:bookmarkStart w:id="3" w:name="palabras-clave"/>
      <w:bookmarkStart w:id="4" w:name="_Toc158823155"/>
      <w:r>
        <w:lastRenderedPageBreak/>
        <w:t>Palabras clave</w:t>
      </w:r>
      <w:bookmarkEnd w:id="4"/>
    </w:p>
    <w:p w14:paraId="1F21F289" w14:textId="77777777" w:rsidR="00AB4412" w:rsidRDefault="00000000">
      <w:pPr>
        <w:pStyle w:val="FirstParagraph"/>
      </w:pPr>
      <w:r>
        <w:t>Preservación, híbrido, analógico, digital, automatismo, formatos, películas, fílmico, circuit bending, loop.</w:t>
      </w:r>
    </w:p>
    <w:p w14:paraId="74623068" w14:textId="77777777" w:rsidR="00AB4412" w:rsidRDefault="00000000">
      <w:pPr>
        <w:pStyle w:val="Heading1"/>
      </w:pPr>
      <w:bookmarkStart w:id="5" w:name="prólogo"/>
      <w:bookmarkStart w:id="6" w:name="_Toc158823156"/>
      <w:bookmarkEnd w:id="1"/>
      <w:bookmarkEnd w:id="3"/>
      <w:r>
        <w:lastRenderedPageBreak/>
        <w:t>Prólogo</w:t>
      </w:r>
      <w:bookmarkEnd w:id="6"/>
    </w:p>
    <w:p w14:paraId="75E80049" w14:textId="77777777" w:rsidR="00AB4412" w:rsidRDefault="00000000">
      <w:pPr>
        <w:pStyle w:val="FirstParagraph"/>
      </w:pPr>
      <w:r>
        <w:t>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14:paraId="605FF01F" w14:textId="77777777" w:rsidR="00AB4412" w:rsidRDefault="00000000">
      <w:pPr>
        <w:pStyle w:val="BodyText"/>
      </w:pPr>
      <w:r>
        <w:t>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14:paraId="5B8BBBFD" w14:textId="77777777" w:rsidR="00AB4412" w:rsidRDefault="00000000">
      <w:pPr>
        <w:pStyle w:val="BodyText"/>
      </w:pPr>
      <w:r>
        <w:t>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14:paraId="1AB7B3E0" w14:textId="77777777" w:rsidR="00AB4412" w:rsidRDefault="00000000">
      <w:pPr>
        <w:pStyle w:val="BodyText"/>
      </w:pPr>
      <w:r>
        <w:t>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 “hogareña”, y por otro lado, de nuevo, los títulos “electrónicos” del film. Más adelante mi madre volvería de Suecia por trabajo y nos traería una cámara digital, y con su capacidad de grabar video, sería mi puerta de entrada a mis primeros experimentos audiovisuales.</w:t>
      </w:r>
    </w:p>
    <w:p w14:paraId="147C5F7C" w14:textId="77777777" w:rsidR="00AB4412" w:rsidRDefault="00000000">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 “la resolución”: había visto en el BAFICI del 2014 una restauración en </w:t>
      </w:r>
      <w:r>
        <w:lastRenderedPageBreak/>
        <w:t>4k de La Épica del Everest, de John Noel, y me fascinó poder ver esas imágenes del pasado en “tan buena calidad”. Quería trabajar en esta línea, me interesaba el género del found footage.</w:t>
      </w:r>
    </w:p>
    <w:p w14:paraId="0267D9FD" w14:textId="77777777" w:rsidR="00AB4412" w:rsidRDefault="00000000">
      <w:pPr>
        <w:pStyle w:val="BodyText"/>
      </w:pPr>
      <w:r>
        <w:t>Para esto, yo sabía de la existencia entre mi familia de una película en 16 mm de mi abuelo Horacio. “El viaje del Henrietta”: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14:paraId="65226C64" w14:textId="77777777" w:rsidR="00AB4412" w:rsidRDefault="00000000">
      <w:pPr>
        <w:pStyle w:val="BodyText"/>
      </w:pPr>
      <w:r>
        <w:t>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14:paraId="74A51BFB" w14:textId="77777777" w:rsidR="00AB4412" w:rsidRDefault="00000000">
      <w:pPr>
        <w:pStyle w:val="BodyText"/>
      </w:pPr>
      <w:r>
        <w:t>El proyecto se transformó en otra cosa: pasé de la búsqueda por la “buena resolución” 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1"/>
      </w:r>
      <w:r>
        <w:t>. El proyecto derivó luego en una videoinstalación y ganó algunos premios y reconocimientos</w:t>
      </w:r>
      <w:r>
        <w:rPr>
          <w:rStyle w:val="FootnoteReference"/>
        </w:rPr>
        <w:footnoteReference w:id="2"/>
      </w:r>
      <w:r>
        <w:t>.</w:t>
      </w:r>
    </w:p>
    <w:p w14:paraId="7D2F735A" w14:textId="77777777" w:rsidR="00AB4412" w:rsidRDefault="00000000">
      <w:pPr>
        <w:pStyle w:val="BodyText"/>
      </w:pPr>
      <w:r>
        <w:lastRenderedPageBreak/>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 </w:t>
      </w:r>
      <w:r>
        <w:rPr>
          <w:i/>
          <w:iCs/>
        </w:rPr>
        <w:t>Nitrato argentino, una historia del cine de los primeros tiempos</w:t>
      </w:r>
      <w:r>
        <w:t>, editado por Carolina Cappa y el museo. Este sistema de digitalización y conservación del 2014 me acompañó hasta el día de hoy y es, en una versión más nueva, una de las herramientas de experimentación que se llevará a cabo en la presente tesis.</w:t>
      </w:r>
    </w:p>
    <w:p w14:paraId="2069379D" w14:textId="77777777" w:rsidR="00AB4412" w:rsidRDefault="00000000">
      <w:pPr>
        <w:pStyle w:val="BodyText"/>
      </w:pPr>
      <w:r>
        <w:t>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14:paraId="7F873582" w14:textId="77777777" w:rsidR="00AB4412" w:rsidRDefault="00000000">
      <w:pPr>
        <w:pStyle w:val="BodyText"/>
      </w:pPr>
      <w:r>
        <w:t>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lo que uno cree, y cuando menos lo esperemos, quizás determinan la única copia que queda de algo importante que queremos recordar.</w:t>
      </w:r>
    </w:p>
    <w:p w14:paraId="011CB444" w14:textId="77777777" w:rsidR="00AB4412" w:rsidRDefault="00000000">
      <w:pPr>
        <w:pStyle w:val="Heading1"/>
      </w:pPr>
      <w:bookmarkStart w:id="7" w:name="introducción"/>
      <w:bookmarkStart w:id="8" w:name="_Toc158823157"/>
      <w:bookmarkEnd w:id="5"/>
      <w:r>
        <w:lastRenderedPageBreak/>
        <w:t>Introducción</w:t>
      </w:r>
      <w:bookmarkEnd w:id="8"/>
    </w:p>
    <w:p w14:paraId="453C47E1" w14:textId="77777777" w:rsidR="00AB4412" w:rsidRDefault="00000000">
      <w:pPr>
        <w:pStyle w:val="Heading2"/>
      </w:pPr>
      <w:bookmarkStart w:id="9" w:name="una-obligación-incuestionable"/>
      <w:bookmarkStart w:id="10" w:name="_Toc158823158"/>
      <w:r>
        <w:t>Una obligación incuestionable</w:t>
      </w:r>
      <w:bookmarkEnd w:id="10"/>
    </w:p>
    <w:p w14:paraId="349E5EE7" w14:textId="77777777" w:rsidR="00AB4412" w:rsidRDefault="00000000">
      <w:pPr>
        <w:pStyle w:val="FirstParagraph"/>
      </w:pPr>
      <w:r>
        <w:t>En el prólogo al libro Clasificar para Preservar del investigador español en cine Alfonso del Amo García se plantea la “obligación incuestionable” de las civilizaciones de “preservar la memoria y la historia”. El texto asevera que “mediante la palabra repetida y atesorada en piedra, pergamino y papel, sabemos quiénes somos y cuál es nuestro lugar en el mundo” (Amo García, 2008).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 “manual de preservación” 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 (Pierce, 2013, p. 136).</w:t>
      </w:r>
    </w:p>
    <w:p w14:paraId="3AAB92E5" w14:textId="77777777" w:rsidR="00AB4412" w:rsidRDefault="00000000">
      <w:pPr>
        <w:pStyle w:val="BodyText"/>
      </w:pPr>
      <w:r>
        <w:t>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 “abierto” de las computadoras e internet. En la web 2.0 se prioriza la creación de contenido por parte del usuario a través de sitios y aplicaciones.</w:t>
      </w:r>
    </w:p>
    <w:p w14:paraId="632F1FE6" w14:textId="77777777" w:rsidR="00AB4412" w:rsidRDefault="00000000">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torrents. Hito Steyerl habla de la “imagen pobre” como “copias en movimiento”. La imagen pobre “…transforma la calidad en accesibilidad, el valor de exhibición en </w:t>
      </w:r>
      <w:r>
        <w:lastRenderedPageBreak/>
        <w:t>valor de culto, las películas en clips, la contemplación en distracción. La imagen es liberada de las criptas del cine y los archivos y empujada a la incertidumbre digital a costa de su propia sustancia” (Steyerl et al., 2014)</w:t>
      </w:r>
    </w:p>
    <w:p w14:paraId="21E7AA0D" w14:textId="77777777" w:rsidR="00AB4412" w:rsidRDefault="00000000">
      <w:pPr>
        <w:pStyle w:val="BodyText"/>
      </w:pPr>
      <w:r>
        <w:t>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p w14:paraId="4F7372FD" w14:textId="77777777" w:rsidR="00AB4412" w:rsidRDefault="00000000">
      <w:pPr>
        <w:pStyle w:val="Heading2"/>
      </w:pPr>
      <w:bookmarkStart w:id="11" w:name="la-preservación-involuntaria"/>
      <w:bookmarkStart w:id="12" w:name="_Toc158823159"/>
      <w:bookmarkEnd w:id="9"/>
      <w:r>
        <w:t>La Preservación Involuntaria</w:t>
      </w:r>
      <w:bookmarkEnd w:id="12"/>
    </w:p>
    <w:p w14:paraId="1B0F2B94" w14:textId="77777777" w:rsidR="00AB4412" w:rsidRDefault="00000000">
      <w:pPr>
        <w:pStyle w:val="FirstParagraph"/>
      </w:pPr>
      <w:r>
        <w:t>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14:paraId="3007942C" w14:textId="77777777" w:rsidR="00AB4412" w:rsidRDefault="00000000">
      <w:pPr>
        <w:pStyle w:val="BodyText"/>
      </w:pPr>
      <w:r>
        <w:t>Es 2020: el realizador lee sobre el auge de las criptomonedas y los NFT. Decide mintear su animación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14:paraId="2DCC39CC" w14:textId="77777777" w:rsidR="00AB4412" w:rsidRDefault="00000000">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t>
      </w:r>
      <w:r>
        <w:lastRenderedPageBreak/>
        <w:t>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14:paraId="0ED20A79" w14:textId="77777777" w:rsidR="00AB4412" w:rsidRDefault="00000000">
      <w:pPr>
        <w:pStyle w:val="BodyText"/>
      </w:pPr>
      <w:r>
        <w:t>Esta es la “hibridación” que me interesa. Como se menciona en el prólogo, uno podría pensar que en estas escaladas tecnológicas y en el flujo de trabajo de quienes “crean arte y lo suben a la web” hay una actitud de preservación involuntaria que a la larga, quizás, es una salvación para las obras digitales.</w:t>
      </w:r>
    </w:p>
    <w:p w14:paraId="2AE882C0" w14:textId="77777777" w:rsidR="00AB4412" w:rsidRDefault="00000000">
      <w:pPr>
        <w:pStyle w:val="BodyText"/>
      </w:pPr>
      <w:r>
        <w:t>Pero preservar es un verbo ambiguo: a pesar de su definición más pura de “conservar la forma original de algo a lo largo del tiempo”,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14:paraId="34ECBB78" w14:textId="77777777" w:rsidR="00AB4412" w:rsidRDefault="00000000">
      <w:pPr>
        <w:pStyle w:val="BodyText"/>
      </w:pPr>
      <w:r>
        <w:t>En este tipo de hibridación e iteración es que observo una preservación involuntaria: las decisiones estéticas y técnicas que quizás determinan la única copia que queda de algo importante que queríamos recordar.</w:t>
      </w:r>
    </w:p>
    <w:p w14:paraId="78E0BB83" w14:textId="77777777" w:rsidR="00AB4412" w:rsidRDefault="00000000">
      <w:pPr>
        <w:pStyle w:val="Heading1"/>
      </w:pPr>
      <w:bookmarkStart w:id="13" w:name="antecedentes-teóricos"/>
      <w:bookmarkStart w:id="14" w:name="_Toc158823160"/>
      <w:bookmarkEnd w:id="7"/>
      <w:bookmarkEnd w:id="11"/>
      <w:r>
        <w:lastRenderedPageBreak/>
        <w:t>Antecedentes teóricos</w:t>
      </w:r>
      <w:bookmarkEnd w:id="14"/>
    </w:p>
    <w:p w14:paraId="60869762" w14:textId="77777777" w:rsidR="00AB4412" w:rsidRDefault="00000000">
      <w:pPr>
        <w:pStyle w:val="FirstParagraph"/>
      </w:pPr>
      <w:r>
        <w:t>En este primer capítulo se pondrán en contexto algunos conceptos e ideas generales alrededor de la preservación de obras audiovisuales en un sentido amplio, investigando desde cine hasta instalaciones basadas en computadoras, e incluso videojuegos. En paralelo se incluirán referentes artísticos que ejemplifican ciertos puntos, y se intentará demostrar la conexión entre estas ideas y trabajos con el interés particular de la tesis y los experimentos prácticos que la acompañan.</w:t>
      </w:r>
    </w:p>
    <w:p w14:paraId="266A821D" w14:textId="77777777" w:rsidR="00AB4412" w:rsidRDefault="00000000">
      <w:pPr>
        <w:pStyle w:val="Heading2"/>
      </w:pPr>
      <w:bookmarkStart w:id="15" w:name="preservación-y-acceso"/>
      <w:bookmarkStart w:id="16" w:name="_Toc158823161"/>
      <w:r>
        <w:t>Preservación y acceso</w:t>
      </w:r>
      <w:bookmarkEnd w:id="16"/>
    </w:p>
    <w:p w14:paraId="5F0E6182" w14:textId="77777777" w:rsidR="00AB4412" w:rsidRDefault="00000000">
      <w:pPr>
        <w:pStyle w:val="FirstParagraph"/>
      </w:pPr>
      <w:r>
        <w:t>Sería pertinente introducir al concepto de “preservación” y diferenciarlo del de “acceso” porque muchas veces se entrecruzan.</w:t>
      </w:r>
    </w:p>
    <w:p w14:paraId="45BFA34D" w14:textId="77777777" w:rsidR="00AB4412" w:rsidRDefault="00000000">
      <w:pPr>
        <w:pStyle w:val="BodyText"/>
      </w:pPr>
      <w:r>
        <w:t>Preservar patrimonio cultural consiste principalmente en conservar su “forma original” frente a las adversidades del paso del tiempo, o frente a accidentes o acciones humanas; y muchas veces consiste también en “restaurarlo” (o volverlo) a esa forma. “Dar acceso” a una obra, a nivel público, consiste justamente en eso, democratizar su visualización y utilidad. Y podría considerarse la antítesis de la idea de preservación, pues a nivel abstracto puede sugerir degradación y desgaste, aunque muchas veces demuestran ser inesperados salvadores del patrimonio. A continuación un ejemplo:</w:t>
      </w:r>
    </w:p>
    <w:p w14:paraId="63E88A1A" w14:textId="77777777" w:rsidR="00AB4412" w:rsidRDefault="00000000">
      <w:pPr>
        <w:pStyle w:val="BodyText"/>
      </w:pPr>
      <w:r>
        <w:t xml:space="preserve">En el cine en particular, por muchísimos años se pensaba que para preservar una película bastaba con duplicarla (hacer una copia). A nivel local, en Argentina es conocido el caso de la colección de películas de Manuel Peña Rodriguez, actualmente conservadas en el Museo del Cine Pablo Ducrós Hicken de Buenos Aires. Peña Rodriguez era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w:t>
      </w:r>
      <w:r>
        <w:lastRenderedPageBreak/>
        <w:t>que entre otras cosas era inflamable y el acetato era más económico y seguro (“Safety Film”).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3"/>
      </w:r>
      <w:r>
        <w:t>.</w:t>
      </w:r>
    </w:p>
    <w:p w14:paraId="6B06EC12" w14:textId="77777777" w:rsidR="00AB4412" w:rsidRDefault="00000000">
      <w:pPr>
        <w:pStyle w:val="BodyText"/>
      </w:pPr>
      <w:r>
        <w:t>En restauración digital para cine, la idea general de preservación muchas veces depende del interés del cliente que paga por el trabajo. La idea de “conservar” la forma original muchas veces es olvidada y reemplazada por una idea de que se vea “mejor” (e incluso cuando esto implica modificar limitaciones tecnológicas de la época: corregir fluctuaciones de luz, simular fotogramas faltantes, estabilizar la cámara, simular color, etc.).</w:t>
      </w:r>
    </w:p>
    <w:p w14:paraId="039B6C93" w14:textId="77777777" w:rsidR="00AB4412" w:rsidRDefault="00000000">
      <w:pPr>
        <w:pStyle w:val="BodyText"/>
      </w:pPr>
      <w:r>
        <w:t>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 “Nineteenth century videos back to life” promete uno de los canales más famosos, con sus upscalings</w:t>
      </w:r>
      <w:r>
        <w:rPr>
          <w:rStyle w:val="FootnoteReference"/>
        </w:rPr>
        <w:footnoteReference w:id="4"/>
      </w:r>
      <w:r>
        <w:t xml:space="preserve"> a 4K e interpolación de 60 fotogramas por segundo. El problema aquí quizás sea que no se está apelando a la definición más pura de restauración: lo que se busca es realismo.</w:t>
      </w:r>
    </w:p>
    <w:p w14:paraId="7CA0E498" w14:textId="77777777" w:rsidR="00AB4412" w:rsidRDefault="00000000">
      <w:pPr>
        <w:pStyle w:val="Heading2"/>
      </w:pPr>
      <w:bookmarkStart w:id="17" w:name="internet-archive-el-archivo-de-internet"/>
      <w:bookmarkStart w:id="18" w:name="_Toc158823162"/>
      <w:bookmarkEnd w:id="15"/>
      <w:r>
        <w:t>Internet Archive (el archivo de internet)</w:t>
      </w:r>
      <w:bookmarkEnd w:id="18"/>
    </w:p>
    <w:p w14:paraId="436E86F7" w14:textId="77777777" w:rsidR="00AB4412" w:rsidRDefault="00000000">
      <w:pPr>
        <w:pStyle w:val="FirstParagraph"/>
      </w:pPr>
      <w:r>
        <w:rPr>
          <w:i/>
          <w:iCs/>
        </w:rPr>
        <w:t>Internet Archive</w:t>
      </w:r>
      <w:r>
        <w:t xml:space="preserve"> (archivo de Internet) es una biblioteca digital sin fines de lucro dedicada al archivo y conservación preservación de sitios web, libros, audio, </w:t>
      </w:r>
      <w:r>
        <w:lastRenderedPageBreak/>
        <w:t>software, imágenes, películas y videos. Funciona como un sitio de consulta 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 “Nuestra misión es ofrecer acceso universal a todo el conocimiento” (</w:t>
      </w:r>
      <w:r>
        <w:rPr>
          <w:i/>
          <w:iCs/>
        </w:rPr>
        <w:t>Internet Archive</w:t>
      </w:r>
      <w:r>
        <w:t>, n.d.).</w:t>
      </w:r>
    </w:p>
    <w:p w14:paraId="023C935E" w14:textId="77777777" w:rsidR="00AB4412" w:rsidRDefault="00000000">
      <w:pPr>
        <w:pStyle w:val="BodyText"/>
      </w:pPr>
      <w:r>
        <w:t xml:space="preserve">Sin duda uno de sus mayores atractivos es la Wayback Machine, nacida en pleno auge de los sitios web en los 90 como un proyecto de guardado automático de páginas. De manera automática los </w:t>
      </w:r>
      <w:r>
        <w:rPr>
          <w:i/>
          <w:iCs/>
        </w:rPr>
        <w:t>crawlers</w:t>
      </w:r>
      <w:r>
        <w:t xml:space="preserve"> toman </w:t>
      </w:r>
      <w:r>
        <w:rPr>
          <w:i/>
          <w:iCs/>
        </w:rPr>
        <w:t>snapshots</w:t>
      </w:r>
      <w:r>
        <w:t xml:space="preserve"> 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p w14:paraId="68EE2442" w14:textId="77777777" w:rsidR="00AB4412" w:rsidRDefault="00000000">
      <w:pPr>
        <w:pStyle w:val="Heading2"/>
      </w:pPr>
      <w:bookmarkStart w:id="19" w:name="consorcio-de-expertos-en-media-arts"/>
      <w:bookmarkStart w:id="20" w:name="_Toc158823163"/>
      <w:bookmarkEnd w:id="17"/>
      <w:r>
        <w:t>Consorcio de expertos en Media Arts</w:t>
      </w:r>
      <w:bookmarkEnd w:id="20"/>
    </w:p>
    <w:p w14:paraId="12F1F124" w14:textId="77777777" w:rsidR="00AB4412" w:rsidRDefault="00000000">
      <w:pPr>
        <w:pStyle w:val="FirstParagraph"/>
      </w:pPr>
      <w:r>
        <w:t xml:space="preserve">Por otro lado, como con los sitios web, la preservación de las “time-based media works” (obras de arte basadas en el tiempo, como video, cine, audio, instalaciones, videojuegos, etc.) conlleva un desafío muy importante para los museos y los coleccionistas. Estas obras muchas veces dependen de su formato desplegado en el espacio, o de ciertas tecnologías específicas que hacen posible su desarrollo y ejecución. Mientras que existen estándares internacionales para el manejo, instalación y cuidado de obras de arte tradicionales, en esta disciplina los métodos son más jóvenes y son principalmente estudiados por instituciones de países desarrollados en cooperación con estándares de industrias audiovisuales y </w:t>
      </w:r>
      <w:r>
        <w:lastRenderedPageBreak/>
        <w:t>tecnológicas. En nuestro país, por ejemplo, hay muy poco desarrollo al respecto, lo que puede llevar a creer que no hay historia.</w:t>
      </w:r>
    </w:p>
    <w:p w14:paraId="66BCB18A" w14:textId="77777777" w:rsidR="00AB4412" w:rsidRDefault="00000000">
      <w:pPr>
        <w:pStyle w:val="BodyText"/>
      </w:pPr>
      <w:r>
        <w:t xml:space="preserve">El </w:t>
      </w:r>
      <w:hyperlink r:id="rId7">
        <w:r>
          <w:rPr>
            <w:rStyle w:val="Hyperlink"/>
          </w:rPr>
          <w:t>Matters in media art</w:t>
        </w:r>
      </w:hyperlink>
      <w:r>
        <w:t xml:space="preserve"> es un proyecto de cooperación entre instituciones como los museos MoMA y TATE alrededor de la preservación de obras de este tipo, consultando </w:t>
      </w:r>
      <w:proofErr w:type="gramStart"/>
      <w:r>
        <w:t>a</w:t>
      </w:r>
      <w:proofErr w:type="gramEnd"/>
      <w:r>
        <w:t xml:space="preserve">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(“Matters in Media Art  MoMA,” n.d.).</w:t>
      </w:r>
    </w:p>
    <w:p w14:paraId="6FF3F590" w14:textId="77777777" w:rsidR="00AB4412" w:rsidRDefault="00000000">
      <w:pPr>
        <w:pStyle w:val="BodyText"/>
      </w:pPr>
      <w:r>
        <w:t>El trabajo que plantea el consorcio en general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p>
    <w:p w14:paraId="7D208DDE" w14:textId="77777777" w:rsidR="00AB4412" w:rsidRDefault="00000000">
      <w:pPr>
        <w:pStyle w:val="BodyText"/>
      </w:pPr>
      <w:r>
        <w:t xml:space="preserve">En esta línea podríamos citar el ejemplo del </w:t>
      </w:r>
      <w:r>
        <w:rPr>
          <w:i/>
          <w:iCs/>
        </w:rPr>
        <w:t>Computerspiele Museum</w:t>
      </w:r>
      <w:r>
        <w:t xml:space="preserve"> en Berlín, un museo dedicado a la conservación y preservación de videojuegos, desde el software al hardware, financiado por el Consejo Internacional de Museos.</w:t>
      </w:r>
    </w:p>
    <w:p w14:paraId="64EF87E4" w14:textId="77777777" w:rsidR="00AB4412" w:rsidRDefault="00000000">
      <w:pPr>
        <w:pStyle w:val="BodyText"/>
      </w:pPr>
      <w:r>
        <w:t>Los casos de archive.org y la Wayback Machine o el Matters in Media Art funcionan, entre otras cosas, gracias a un respaldo institucional y una inversión multimillonaria de años. Sin embargo, no es la única manera de conservar páginas web (o como se viene hablando, cualquier tipo de medio), puesto que, como ya se aclaró, muchas se encuentran perdidas incluso en estas instituciones. A continuación algunos ejemplos de conservación paralelas, algunas más “involuntarias” que otras.</w:t>
      </w:r>
    </w:p>
    <w:p w14:paraId="543D149D" w14:textId="77777777" w:rsidR="00AB4412" w:rsidRPr="00D51431" w:rsidRDefault="00000000" w:rsidP="00D51431">
      <w:pPr>
        <w:pStyle w:val="Heading3"/>
      </w:pPr>
      <w:bookmarkStart w:id="21" w:name="camerons-world"/>
      <w:bookmarkStart w:id="22" w:name="_Toc158823164"/>
      <w:r w:rsidRPr="00D51431">
        <w:t>Cameron’s World</w:t>
      </w:r>
      <w:bookmarkEnd w:id="22"/>
    </w:p>
    <w:p w14:paraId="464C9C42" w14:textId="77777777" w:rsidR="00AB4412" w:rsidRDefault="00000000">
      <w:pPr>
        <w:pStyle w:val="FirstParagraph"/>
      </w:pPr>
      <w:hyperlink r:id="rId8">
        <w:r w:rsidRPr="00D51431">
          <w:rPr>
            <w:rStyle w:val="Hyperlink"/>
          </w:rPr>
          <w:t>Cameron’s</w:t>
        </w:r>
        <w:r w:rsidRPr="00D51431">
          <w:rPr>
            <w:rStyle w:val="Hyperlink"/>
          </w:rPr>
          <w:t xml:space="preserve"> </w:t>
        </w:r>
        <w:r w:rsidRPr="00D51431">
          <w:rPr>
            <w:rStyle w:val="Hyperlink"/>
          </w:rPr>
          <w:t>World</w:t>
        </w:r>
      </w:hyperlink>
      <w:r>
        <w:t xml:space="preserve"> es un </w:t>
      </w:r>
      <w:proofErr w:type="spellStart"/>
      <w:r>
        <w:t>proyecto</w:t>
      </w:r>
      <w:proofErr w:type="spellEnd"/>
      <w:r>
        <w:t xml:space="preserve">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w:t>
      </w:r>
      <w:r>
        <w:lastRenderedPageBreak/>
        <w:t>temático y estético en un largo scroll repleto de gifs, con una suerte de “emulador” del explorador por excelencia de esas épocas, el Netscape Navigator (disfrazado para el proyecto como “Catscape Navigator”), que nos permite ingresar a los hipervínculos y conocer más.</w:t>
      </w:r>
    </w:p>
    <w:p w14:paraId="041365EC" w14:textId="77777777" w:rsidR="00AB4412" w:rsidRDefault="00000000">
      <w:pPr>
        <w:pStyle w:val="BodyText"/>
      </w:pPr>
      <w:r>
        <w:t>Esta “carta de amor al viejo internet” (</w:t>
      </w:r>
      <w:r>
        <w:rPr>
          <w:i/>
          <w:iCs/>
        </w:rPr>
        <w:t>Cameron’s World</w:t>
      </w:r>
      <w:r>
        <w:t>, n.d.) , como la plantea su autor, además de una obra en sí misma, es un pequeño trabajo de preservación independiente que podríamos sumar a esta lista de esfuerzos destacados y por fuera de la maquinaria y el circuito tradicional de preservación.</w:t>
      </w:r>
    </w:p>
    <w:p w14:paraId="7739CF52" w14:textId="77777777" w:rsidR="00AB4412" w:rsidRDefault="00000000">
      <w:pPr>
        <w:pStyle w:val="CaptionedFigure"/>
      </w:pPr>
      <w:r>
        <w:drawing>
          <wp:inline distT="0" distB="0" distL="0" distR="0" wp14:anchorId="4A5F2E49" wp14:editId="407F71AC">
            <wp:extent cx="5753100" cy="2178986"/>
            <wp:effectExtent l="0" t="0" r="0" b="0"/>
            <wp:docPr id="35" name="Picture" descr="Una de las muchas galerías que se pueden visitar en Cameron’s World."/>
            <wp:cNvGraphicFramePr/>
            <a:graphic xmlns:a="http://schemas.openxmlformats.org/drawingml/2006/main">
              <a:graphicData uri="http://schemas.openxmlformats.org/drawingml/2006/picture">
                <pic:pic xmlns:pic="http://schemas.openxmlformats.org/drawingml/2006/picture">
                  <pic:nvPicPr>
                    <pic:cNvPr id="36" name="Picture" descr="./assets/camerons-world.jpg"/>
                    <pic:cNvPicPr>
                      <a:picLocks noChangeAspect="1" noChangeArrowheads="1"/>
                    </pic:cNvPicPr>
                  </pic:nvPicPr>
                  <pic:blipFill>
                    <a:blip r:embed="rId9"/>
                    <a:stretch>
                      <a:fillRect/>
                    </a:stretch>
                  </pic:blipFill>
                  <pic:spPr bwMode="auto">
                    <a:xfrm>
                      <a:off x="0" y="0"/>
                      <a:ext cx="5753100" cy="2178986"/>
                    </a:xfrm>
                    <a:prstGeom prst="rect">
                      <a:avLst/>
                    </a:prstGeom>
                    <a:noFill/>
                    <a:ln w="9525">
                      <a:noFill/>
                      <a:headEnd/>
                      <a:tailEnd/>
                    </a:ln>
                  </pic:spPr>
                </pic:pic>
              </a:graphicData>
            </a:graphic>
          </wp:inline>
        </w:drawing>
      </w:r>
    </w:p>
    <w:p w14:paraId="7FD36CA7" w14:textId="77777777" w:rsidR="00AB4412" w:rsidRDefault="00000000">
      <w:pPr>
        <w:pStyle w:val="ImageCaption"/>
      </w:pPr>
      <w:r>
        <w:t>Una de las muchas galerías que se pueden visitar en Cameron’s World.</w:t>
      </w:r>
    </w:p>
    <w:p w14:paraId="6CFC4A36" w14:textId="77777777" w:rsidR="00AB4412" w:rsidRPr="00D51431" w:rsidRDefault="00000000" w:rsidP="00D51431">
      <w:pPr>
        <w:pStyle w:val="Heading3"/>
      </w:pPr>
      <w:bookmarkStart w:id="23" w:name="brian-mackern"/>
      <w:bookmarkStart w:id="24" w:name="_Toc158823165"/>
      <w:bookmarkEnd w:id="21"/>
      <w:r w:rsidRPr="00D51431">
        <w:t>Brian Mackern</w:t>
      </w:r>
      <w:bookmarkEnd w:id="24"/>
    </w:p>
    <w:p w14:paraId="25B7EA16" w14:textId="77777777" w:rsidR="00AB4412" w:rsidRDefault="00000000">
      <w:pPr>
        <w:pStyle w:val="FirstParagraph"/>
      </w:pPr>
      <w:r>
        <w:t>Brian Mackern es un artista uruguayo que ha desarrollado la mayor parte de su obra alrededor del net art y el sound art. Realiza experimentos con proyecciones, datos y colaborando con artistas sonoros y musicales. A través de sus trabajos de “arqueología digital” 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14:paraId="1B9C1A32" w14:textId="77777777" w:rsidR="00AB4412" w:rsidRDefault="00000000">
      <w:pPr>
        <w:pStyle w:val="BodyText"/>
      </w:pPr>
      <w:r>
        <w:t>Su proyecto Máquina Podrida (</w:t>
      </w:r>
      <w:r>
        <w:rPr>
          <w:i/>
          <w:iCs/>
        </w:rPr>
        <w:t>aka La Desdentada</w:t>
      </w:r>
      <w:r>
        <w:t>) consistió en una exposición de su propia computadora portátil que lo acompañó desde 1999 a 2004, en la que desarrolló muchas de sus obras como artista, y en la que además compila obras de otros en relación al net art, como Jodi, Superbad, Rafael Lozano-Hemmer, entre otros (</w:t>
      </w:r>
      <w:r>
        <w:rPr>
          <w:i/>
          <w:iCs/>
        </w:rPr>
        <w:t>La Maquina Podrida / Brian Mackern</w:t>
      </w:r>
      <w:r>
        <w:t xml:space="preserve">, n.d.). La computadora se encuentra en </w:t>
      </w:r>
      <w:r>
        <w:lastRenderedPageBreak/>
        <w:t>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 (</w:t>
      </w:r>
      <w:r>
        <w:rPr>
          <w:i/>
          <w:iCs/>
        </w:rPr>
        <w:t>MEIAC - Museo Extremeño e Iberoamericano de Arte Contemporáneo</w:t>
      </w:r>
      <w:r>
        <w:t>, n.d.).</w:t>
      </w:r>
    </w:p>
    <w:p w14:paraId="4EA5BF96" w14:textId="77777777" w:rsidR="00AB4412" w:rsidRDefault="00000000">
      <w:pPr>
        <w:pStyle w:val="BodyText"/>
      </w:pPr>
      <w:r>
        <w:t>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p w14:paraId="47B3CC03" w14:textId="77777777" w:rsidR="00AB4412" w:rsidRDefault="00000000">
      <w:pPr>
        <w:pStyle w:val="Heading1"/>
      </w:pPr>
      <w:bookmarkStart w:id="25" w:name="bibliografía"/>
      <w:bookmarkStart w:id="26" w:name="_Toc158823166"/>
      <w:bookmarkEnd w:id="13"/>
      <w:bookmarkEnd w:id="19"/>
      <w:bookmarkEnd w:id="23"/>
      <w:r>
        <w:lastRenderedPageBreak/>
        <w:t>Bibliografía</w:t>
      </w:r>
      <w:bookmarkEnd w:id="26"/>
    </w:p>
    <w:p w14:paraId="57A665DB" w14:textId="77777777" w:rsidR="00AB4412" w:rsidRDefault="00000000">
      <w:pPr>
        <w:pStyle w:val="Bibliography"/>
      </w:pPr>
      <w:bookmarkStart w:id="27" w:name="ref-amogarciaClasificarParaPreservar2008"/>
      <w:bookmarkStart w:id="28" w:name="refs"/>
      <w:r>
        <w:t xml:space="preserve">Amo García, A. del. (2008). </w:t>
      </w:r>
      <w:r>
        <w:rPr>
          <w:i/>
          <w:iCs/>
        </w:rPr>
        <w:t>Clasificar para preservar</w:t>
      </w:r>
      <w:r>
        <w:t>. Conaculta Cineteca Nacional Filmoteca Española.</w:t>
      </w:r>
    </w:p>
    <w:p w14:paraId="259E6970" w14:textId="77777777" w:rsidR="00AB4412" w:rsidRDefault="00000000">
      <w:pPr>
        <w:pStyle w:val="Bibliography"/>
      </w:pPr>
      <w:bookmarkStart w:id="29" w:name="ref-CameronWorld"/>
      <w:bookmarkEnd w:id="27"/>
      <w:r>
        <w:rPr>
          <w:i/>
          <w:iCs/>
        </w:rPr>
        <w:t>Cameron’s World</w:t>
      </w:r>
      <w:r>
        <w:t xml:space="preserve">. (n.d.). Retrieved September 19, 2021, from </w:t>
      </w:r>
      <w:hyperlink r:id="rId10">
        <w:r>
          <w:rPr>
            <w:rStyle w:val="Hyperlink"/>
          </w:rPr>
          <w:t>https://www.cameronsworld.net</w:t>
        </w:r>
      </w:hyperlink>
    </w:p>
    <w:p w14:paraId="493FB039" w14:textId="77777777" w:rsidR="00AB4412" w:rsidRDefault="00000000">
      <w:pPr>
        <w:pStyle w:val="Bibliography"/>
      </w:pPr>
      <w:bookmarkStart w:id="30" w:name="ref-InternetArchiveIA"/>
      <w:bookmarkEnd w:id="29"/>
      <w:r>
        <w:rPr>
          <w:i/>
          <w:iCs/>
        </w:rPr>
        <w:t>Internet Archive: About IA</w:t>
      </w:r>
      <w:r>
        <w:t xml:space="preserve">. (n.d.). Retrieved September 25, 2021, from </w:t>
      </w:r>
      <w:hyperlink r:id="rId11">
        <w:r>
          <w:rPr>
            <w:rStyle w:val="Hyperlink"/>
          </w:rPr>
          <w:t>https://archive.org/about/</w:t>
        </w:r>
      </w:hyperlink>
    </w:p>
    <w:p w14:paraId="2B585FF0" w14:textId="77777777" w:rsidR="00AB4412" w:rsidRDefault="00000000">
      <w:pPr>
        <w:pStyle w:val="Bibliography"/>
      </w:pPr>
      <w:bookmarkStart w:id="31" w:name="ref-MaquinaPodridaBrian"/>
      <w:bookmarkEnd w:id="30"/>
      <w:r>
        <w:rPr>
          <w:i/>
          <w:iCs/>
        </w:rPr>
        <w:t>La maquina podrida / Brian Mackern</w:t>
      </w:r>
      <w:r>
        <w:t xml:space="preserve">. (n.d.). Retrieved September 30, 2021, from </w:t>
      </w:r>
      <w:hyperlink r:id="rId12">
        <w:r>
          <w:rPr>
            <w:rStyle w:val="Hyperlink"/>
          </w:rPr>
          <w:t>http://podrida.netart.org.uy/</w:t>
        </w:r>
      </w:hyperlink>
    </w:p>
    <w:p w14:paraId="78653CDF" w14:textId="77777777" w:rsidR="00AB4412" w:rsidRDefault="00000000">
      <w:pPr>
        <w:pStyle w:val="Bibliography"/>
      </w:pPr>
      <w:bookmarkStart w:id="32" w:name="ref-MattersMediaArt"/>
      <w:bookmarkEnd w:id="31"/>
      <w:r>
        <w:t xml:space="preserve">Matters in Media Art  MoMA. (n.d.). In </w:t>
      </w:r>
      <w:r>
        <w:rPr>
          <w:i/>
          <w:iCs/>
        </w:rPr>
        <w:t>The Museum of Modern Art</w:t>
      </w:r>
      <w:r>
        <w:t xml:space="preserve">. Retrieved October 10, 2021, from </w:t>
      </w:r>
      <w:hyperlink r:id="rId13">
        <w:r>
          <w:rPr>
            <w:rStyle w:val="Hyperlink"/>
          </w:rPr>
          <w:t>https://www.moma.org/collection/about/conservation/matters-in-media-art</w:t>
        </w:r>
      </w:hyperlink>
    </w:p>
    <w:p w14:paraId="5EDD2A2D" w14:textId="77777777" w:rsidR="00AB4412" w:rsidRDefault="00000000">
      <w:pPr>
        <w:pStyle w:val="Bibliography"/>
      </w:pPr>
      <w:bookmarkStart w:id="33" w:name="ref-MEIACMuseoExtremeno"/>
      <w:bookmarkEnd w:id="32"/>
      <w:r>
        <w:rPr>
          <w:i/>
          <w:iCs/>
        </w:rPr>
        <w:t>MEIAC - Museo Extremeño e Iberoamericano de Arte Contemporáneo</w:t>
      </w:r>
      <w:r>
        <w:t xml:space="preserve">. (n.d.). Retrieved September 30, 2021, from </w:t>
      </w:r>
      <w:hyperlink r:id="rId14">
        <w:r>
          <w:rPr>
            <w:rStyle w:val="Hyperlink"/>
          </w:rPr>
          <w:t>http://www.meiac.es/detail.php?m1=4&amp;m2=0&amp;exh=26</w:t>
        </w:r>
      </w:hyperlink>
    </w:p>
    <w:p w14:paraId="65A7E13A" w14:textId="77777777" w:rsidR="00AB4412" w:rsidRDefault="00000000">
      <w:pPr>
        <w:pStyle w:val="Bibliography"/>
      </w:pPr>
      <w:bookmarkStart w:id="34" w:name="ref-pierceSurvivalAmericanSilent2013"/>
      <w:bookmarkEnd w:id="33"/>
      <w:r>
        <w:t xml:space="preserve">Pierce, D. (2013). </w:t>
      </w:r>
      <w:r>
        <w:rPr>
          <w:i/>
          <w:iCs/>
        </w:rPr>
        <w:t>The survival of American silent feature films, 1912-1929</w:t>
      </w:r>
      <w:r>
        <w:t>. Council on Library and Information Resources and The Library of Congress.</w:t>
      </w:r>
    </w:p>
    <w:p w14:paraId="747868F3" w14:textId="77777777" w:rsidR="00AB4412" w:rsidRDefault="00000000">
      <w:pPr>
        <w:pStyle w:val="Bibliography"/>
      </w:pPr>
      <w:bookmarkStart w:id="35" w:name="ref-steyerlCondenadosPantalla2014"/>
      <w:bookmarkEnd w:id="34"/>
      <w:r>
        <w:t xml:space="preserve">Steyerl, H., Berardi, F., &amp; Expósito, M. (2014). </w:t>
      </w:r>
      <w:r>
        <w:rPr>
          <w:i/>
          <w:iCs/>
        </w:rPr>
        <w:t>Los condenados de la pantalla</w:t>
      </w:r>
      <w:r>
        <w:t>. Caja Negra.</w:t>
      </w:r>
      <w:bookmarkEnd w:id="25"/>
      <w:bookmarkEnd w:id="28"/>
      <w:bookmarkEnd w:id="35"/>
    </w:p>
    <w:sectPr w:rsidR="00AB4412" w:rsidSect="004160B7">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E60E5" w14:textId="77777777" w:rsidR="004160B7" w:rsidRDefault="004160B7">
      <w:pPr>
        <w:spacing w:after="0"/>
      </w:pPr>
      <w:r>
        <w:separator/>
      </w:r>
    </w:p>
  </w:endnote>
  <w:endnote w:type="continuationSeparator" w:id="0">
    <w:p w14:paraId="372028D3" w14:textId="77777777" w:rsidR="004160B7" w:rsidRDefault="004160B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845F50" w14:textId="77777777" w:rsidR="004160B7" w:rsidRDefault="004160B7">
      <w:r>
        <w:separator/>
      </w:r>
    </w:p>
  </w:footnote>
  <w:footnote w:type="continuationSeparator" w:id="0">
    <w:p w14:paraId="7A7BE49A" w14:textId="77777777" w:rsidR="004160B7" w:rsidRDefault="004160B7">
      <w:r>
        <w:continuationSeparator/>
      </w:r>
    </w:p>
  </w:footnote>
  <w:footnote w:id="1">
    <w:p w14:paraId="371DF822" w14:textId="77777777" w:rsidR="00AB4412" w:rsidRDefault="00000000">
      <w:pPr>
        <w:pStyle w:val="FootnoteText"/>
      </w:pPr>
      <w:r>
        <w:rPr>
          <w:rStyle w:val="FootnoteReference"/>
        </w:rPr>
        <w:footnoteRef/>
      </w:r>
      <w:r>
        <w:t xml:space="preserve"> https://wkurz.com/home/productsEN.html. Accedido 6 de febrero de 2024. Ver https://vimeo.com/22015773</w:t>
      </w:r>
    </w:p>
  </w:footnote>
  <w:footnote w:id="2">
    <w:p w14:paraId="13C4FCDB" w14:textId="77777777" w:rsidR="00AB4412" w:rsidRDefault="00000000">
      <w:pPr>
        <w:pStyle w:val="FootnoteText"/>
      </w:pPr>
      <w:r>
        <w:rPr>
          <w:rStyle w:val="FootnoteReference"/>
        </w:rPr>
        <w:footnoteRef/>
      </w:r>
      <w:r>
        <w:t xml:space="preserve"> 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3">
    <w:p w14:paraId="0725227F" w14:textId="77777777" w:rsidR="00AB4412" w:rsidRDefault="00000000">
      <w:pPr>
        <w:pStyle w:val="FootnoteText"/>
      </w:pPr>
      <w:r>
        <w:rPr>
          <w:rStyle w:val="FootnoteReference"/>
        </w:rPr>
        <w:footnoteRef/>
      </w:r>
      <w:r>
        <w:t xml:space="preserve"> Varela, Leandro, en </w:t>
      </w:r>
      <w:r>
        <w:rPr>
          <w:i/>
          <w:iCs/>
        </w:rPr>
        <w:t>Nitrato argentino</w:t>
      </w:r>
      <w:r>
        <w:t>, una historia del cine de los primeros tiempos. Museo del Cine, 2019. El caso más conocido de esta historia es la de Metrópolis, de Fritz Lang: entre la colección de Peña Rodriguez salió a la luz en 2008 una copia 25 minutos más extensa que la versión que se creía más completa en Alemania.</w:t>
      </w:r>
    </w:p>
  </w:footnote>
  <w:footnote w:id="4">
    <w:p w14:paraId="36A919CF" w14:textId="77777777" w:rsidR="00AB4412" w:rsidRDefault="00000000">
      <w:pPr>
        <w:pStyle w:val="FootnoteText"/>
      </w:pPr>
      <w:r>
        <w:rPr>
          <w:rStyle w:val="FootnoteReference"/>
        </w:rPr>
        <w:footnoteRef/>
      </w:r>
      <w:r>
        <w:t xml:space="preserve"> El término en inglés “upscaling” refiere a escalar una imagen por encima de su resolución original.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0106A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036C76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20218241">
    <w:abstractNumId w:val="0"/>
  </w:num>
  <w:num w:numId="2" w16cid:durableId="1984311231">
    <w:abstractNumId w:val="0"/>
  </w:num>
  <w:num w:numId="3" w16cid:durableId="1709262548">
    <w:abstractNumId w:val="0"/>
  </w:num>
  <w:num w:numId="4" w16cid:durableId="1420175826">
    <w:abstractNumId w:val="1"/>
  </w:num>
  <w:num w:numId="5" w16cid:durableId="1473595173">
    <w:abstractNumId w:val="1"/>
  </w:num>
  <w:num w:numId="6" w16cid:durableId="5521548">
    <w:abstractNumId w:val="0"/>
  </w:num>
  <w:num w:numId="7" w16cid:durableId="556279018">
    <w:abstractNumId w:val="0"/>
  </w:num>
  <w:num w:numId="8" w16cid:durableId="13965582">
    <w:abstractNumId w:val="0"/>
  </w:num>
  <w:num w:numId="9" w16cid:durableId="1682732298">
    <w:abstractNumId w:val="0"/>
  </w:num>
  <w:num w:numId="10" w16cid:durableId="1830904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10050C"/>
    <w:rsid w:val="001B0533"/>
    <w:rsid w:val="002706EA"/>
    <w:rsid w:val="002B1C89"/>
    <w:rsid w:val="002C6B38"/>
    <w:rsid w:val="00412BB9"/>
    <w:rsid w:val="004160B7"/>
    <w:rsid w:val="004612A6"/>
    <w:rsid w:val="00534C4F"/>
    <w:rsid w:val="00653575"/>
    <w:rsid w:val="00696DE1"/>
    <w:rsid w:val="006D4543"/>
    <w:rsid w:val="008E1B02"/>
    <w:rsid w:val="008F5D69"/>
    <w:rsid w:val="00A17B18"/>
    <w:rsid w:val="00A24B11"/>
    <w:rsid w:val="00A466F9"/>
    <w:rsid w:val="00A7646E"/>
    <w:rsid w:val="00AB4412"/>
    <w:rsid w:val="00AE5D74"/>
    <w:rsid w:val="00B1117C"/>
    <w:rsid w:val="00B71D43"/>
    <w:rsid w:val="00BB4AF4"/>
    <w:rsid w:val="00C42C6D"/>
    <w:rsid w:val="00C445C3"/>
    <w:rsid w:val="00CB5839"/>
    <w:rsid w:val="00CD61B3"/>
    <w:rsid w:val="00D51431"/>
    <w:rsid w:val="00E53FDC"/>
    <w:rsid w:val="00EE202D"/>
    <w:rsid w:val="00F03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5DB05"/>
  <w15:docId w15:val="{3F0E6374-549A-A345-93D0-7EBACC3E0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A17B18"/>
    <w:pPr>
      <w:keepNext/>
      <w:keepLines/>
      <w:pageBreakBefore/>
      <w:spacing w:before="480" w:after="0" w:line="360" w:lineRule="auto"/>
      <w:outlineLvl w:val="0"/>
    </w:pPr>
    <w:rPr>
      <w:rFonts w:ascii="Arial" w:eastAsiaTheme="majorEastAsia" w:hAnsi="Arial" w:cs="Arial"/>
      <w:b/>
      <w:bCs/>
      <w:sz w:val="32"/>
      <w:szCs w:val="32"/>
    </w:rPr>
  </w:style>
  <w:style w:type="paragraph" w:styleId="Heading2">
    <w:name w:val="heading 2"/>
    <w:basedOn w:val="Normal"/>
    <w:next w:val="BodyText"/>
    <w:uiPriority w:val="9"/>
    <w:unhideWhenUsed/>
    <w:qFormat/>
    <w:rsid w:val="008F5D69"/>
    <w:pPr>
      <w:keepNext/>
      <w:keepLines/>
      <w:spacing w:before="200" w:after="0" w:line="360" w:lineRule="auto"/>
      <w:outlineLvl w:val="1"/>
    </w:pPr>
    <w:rPr>
      <w:rFonts w:ascii="Arial" w:eastAsiaTheme="majorEastAsia" w:hAnsi="Arial" w:cs="Arial"/>
      <w:b/>
      <w:bCs/>
      <w:sz w:val="28"/>
      <w:szCs w:val="28"/>
    </w:rPr>
  </w:style>
  <w:style w:type="paragraph" w:styleId="Heading3">
    <w:name w:val="heading 3"/>
    <w:basedOn w:val="Heading2"/>
    <w:next w:val="BodyText"/>
    <w:uiPriority w:val="9"/>
    <w:unhideWhenUsed/>
    <w:qFormat/>
    <w:rsid w:val="00D51431"/>
    <w:pPr>
      <w:outlineLvl w:val="2"/>
    </w:pPr>
    <w:rPr>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F5D69"/>
    <w:pPr>
      <w:spacing w:before="180" w:after="180" w:line="360" w:lineRule="auto"/>
    </w:pPr>
    <w:rPr>
      <w:rFonts w:ascii="Arial" w:hAnsi="Arial" w:cs="Arial"/>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8F5D69"/>
    <w:pPr>
      <w:keepNext/>
      <w:keepLines/>
      <w:spacing w:before="480" w:after="240" w:line="360" w:lineRule="auto"/>
      <w:jc w:val="center"/>
    </w:pPr>
    <w:rPr>
      <w:rFonts w:ascii="Arial" w:eastAsiaTheme="majorEastAsia" w:hAnsi="Arial" w:cs="Arial"/>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8F5D69"/>
    <w:pPr>
      <w:keepNext/>
      <w:keepLines/>
      <w:spacing w:line="360" w:lineRule="auto"/>
      <w:jc w:val="center"/>
    </w:pPr>
    <w:rPr>
      <w:rFonts w:ascii="Arial" w:hAnsi="Arial" w:cs="Arial"/>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F5D69"/>
    <w:pPr>
      <w:spacing w:line="360" w:lineRule="auto"/>
    </w:pPr>
    <w:rPr>
      <w:rFonts w:ascii="Arial" w:hAnsi="Arial" w:cs="Arial"/>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BodyText"/>
    <w:uiPriority w:val="9"/>
    <w:unhideWhenUsed/>
    <w:qFormat/>
    <w:rsid w:val="001B0533"/>
    <w:pPr>
      <w:spacing w:line="240" w:lineRule="auto"/>
    </w:pPr>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BB4AF4"/>
    <w:pPr>
      <w:jc w:val="center"/>
    </w:pPr>
    <w:rPr>
      <w:rFonts w:ascii="Arial" w:hAnsi="Arial" w:cs="Arial"/>
      <w:sz w:val="20"/>
      <w:szCs w:val="20"/>
    </w:rPr>
  </w:style>
  <w:style w:type="paragraph" w:customStyle="1" w:styleId="Figure">
    <w:name w:val="Figure"/>
    <w:basedOn w:val="Normal"/>
  </w:style>
  <w:style w:type="paragraph" w:customStyle="1" w:styleId="CaptionedFigure">
    <w:name w:val="Captioned Figure"/>
    <w:basedOn w:val="Figure"/>
    <w:rsid w:val="00F03BC7"/>
    <w:pPr>
      <w:keepNext/>
      <w:jc w:val="center"/>
    </w:pPr>
    <w:rPr>
      <w:rFonts w:ascii="Arial" w:hAnsi="Arial" w:cs="Arial"/>
      <w:noProof/>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sid w:val="00C445C3"/>
    <w:rPr>
      <w:vertAlign w:val="superscript"/>
    </w:rPr>
  </w:style>
  <w:style w:type="character" w:styleId="Hyperlink">
    <w:name w:val="Hyperlink"/>
    <w:basedOn w:val="DefaultParagraphFont"/>
    <w:uiPriority w:val="99"/>
    <w:rsid w:val="00D51431"/>
    <w:rPr>
      <w:color w:val="0432FF"/>
      <w:u w:val="single"/>
    </w:rPr>
  </w:style>
  <w:style w:type="paragraph" w:styleId="TOCHeading">
    <w:name w:val="TOC Heading"/>
    <w:basedOn w:val="Heading1"/>
    <w:next w:val="BodyText"/>
    <w:uiPriority w:val="39"/>
    <w:unhideWhenUsed/>
    <w:qFormat/>
    <w:rsid w:val="00C42C6D"/>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42C6D"/>
    <w:pPr>
      <w:tabs>
        <w:tab w:val="right" w:leader="dot" w:pos="9350"/>
      </w:tabs>
      <w:spacing w:after="100" w:line="360" w:lineRule="auto"/>
    </w:pPr>
    <w:rPr>
      <w:rFonts w:ascii="Arial" w:hAnsi="Arial" w:cs="Arial"/>
    </w:rPr>
  </w:style>
  <w:style w:type="paragraph" w:styleId="TOC2">
    <w:name w:val="toc 2"/>
    <w:basedOn w:val="Normal"/>
    <w:next w:val="Normal"/>
    <w:autoRedefine/>
    <w:uiPriority w:val="39"/>
    <w:rsid w:val="00C42C6D"/>
    <w:pPr>
      <w:tabs>
        <w:tab w:val="right" w:leader="dot" w:pos="9350"/>
      </w:tabs>
      <w:spacing w:after="100" w:line="360" w:lineRule="auto"/>
      <w:ind w:left="240"/>
    </w:pPr>
    <w:rPr>
      <w:rFonts w:ascii="Arial" w:hAnsi="Arial" w:cs="Arial"/>
      <w:noProof/>
    </w:rPr>
  </w:style>
  <w:style w:type="paragraph" w:styleId="Revision">
    <w:name w:val="Revision"/>
    <w:hidden/>
    <w:rsid w:val="00A24B11"/>
    <w:pPr>
      <w:spacing w:after="0"/>
    </w:pPr>
  </w:style>
  <w:style w:type="character" w:styleId="FollowedHyperlink">
    <w:name w:val="FollowedHyperlink"/>
    <w:basedOn w:val="DefaultParagraphFont"/>
    <w:rsid w:val="00D51431"/>
    <w:rPr>
      <w:rFonts w:ascii="Arial" w:hAnsi="Arial"/>
      <w:color w:val="800080" w:themeColor="followedHyperlink"/>
      <w:u w:val="single"/>
    </w:rPr>
  </w:style>
  <w:style w:type="paragraph" w:styleId="TOC3">
    <w:name w:val="toc 3"/>
    <w:basedOn w:val="Normal"/>
    <w:next w:val="Normal"/>
    <w:autoRedefine/>
    <w:uiPriority w:val="39"/>
    <w:rsid w:val="00D51431"/>
    <w:pPr>
      <w:spacing w:after="100"/>
      <w:ind w:left="480"/>
    </w:pPr>
  </w:style>
  <w:style w:type="character" w:styleId="SmartLink">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meronsworld.net/" TargetMode="External"/><Relationship Id="rId13" Type="http://schemas.openxmlformats.org/officeDocument/2006/relationships/hyperlink" Target="https://www.moma.org/collection/about/conservation/matters-in-media-art" TargetMode="External"/><Relationship Id="rId3" Type="http://schemas.openxmlformats.org/officeDocument/2006/relationships/settings" Target="settings.xml"/><Relationship Id="rId7" Type="http://schemas.openxmlformats.org/officeDocument/2006/relationships/hyperlink" Target="http://mattersinmediaart.org/" TargetMode="External"/><Relationship Id="rId12" Type="http://schemas.openxmlformats.org/officeDocument/2006/relationships/hyperlink" Target="http://podrida.netart.org.uy/"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chive.org/about/"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ameronsworld.net" TargetMode="External"/><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hyperlink" Target="http://www.meiac.es/detail.php?m1=4&amp;m2=0&amp;exh=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4242</Words>
  <Characters>24184</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28370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cp:lastModifiedBy>Javier de Azkue</cp:lastModifiedBy>
  <cp:revision>2</cp:revision>
  <dcterms:created xsi:type="dcterms:W3CDTF">2024-02-14T22:19:00Z</dcterms:created>
  <dcterms:modified xsi:type="dcterms:W3CDTF">2024-02-14T22:19:00Z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