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CD4A1" w14:textId="77777777" w:rsidR="00C81BB4" w:rsidRPr="00F45D6B" w:rsidRDefault="00000000" w:rsidP="00F45D6B">
      <w:pPr>
        <w:spacing w:before="240"/>
        <w:rPr>
          <w:rFonts w:hint="eastAsia"/>
          <w:lang w:val="es-AR"/>
        </w:rPr>
      </w:pPr>
      <w:proofErr w:type="spellStart"/>
      <w:r w:rsidRPr="00F45D6B">
        <w:rPr>
          <w:rFonts w:ascii="Aptos Display" w:hAnsi="Aptos Display"/>
          <w:b/>
          <w:color w:val="1F3A60"/>
          <w:sz w:val="48"/>
          <w:lang w:val="es-AR"/>
        </w:rPr>
        <w:t>Challenge</w:t>
      </w:r>
      <w:proofErr w:type="spellEnd"/>
      <w:r w:rsidRPr="00F45D6B">
        <w:rPr>
          <w:rFonts w:ascii="Aptos Display" w:hAnsi="Aptos Display"/>
          <w:b/>
          <w:color w:val="1F3A60"/>
          <w:sz w:val="48"/>
          <w:lang w:val="es-AR"/>
        </w:rPr>
        <w:t xml:space="preserve"> Data </w:t>
      </w:r>
      <w:proofErr w:type="spellStart"/>
      <w:r w:rsidRPr="00F45D6B">
        <w:rPr>
          <w:rFonts w:ascii="Aptos Display" w:hAnsi="Aptos Display"/>
          <w:b/>
          <w:color w:val="1F3A60"/>
          <w:sz w:val="48"/>
          <w:lang w:val="es-AR"/>
        </w:rPr>
        <w:t>Analyst</w:t>
      </w:r>
      <w:proofErr w:type="spellEnd"/>
      <w:r w:rsidRPr="00F45D6B">
        <w:rPr>
          <w:rFonts w:ascii="Aptos Display" w:hAnsi="Aptos Display"/>
          <w:b/>
          <w:color w:val="1F3A60"/>
          <w:sz w:val="48"/>
          <w:lang w:val="es-AR"/>
        </w:rPr>
        <w:t xml:space="preserve"> — Fintech Préstamos</w:t>
      </w:r>
    </w:p>
    <w:p w14:paraId="7EE5E213" w14:textId="77777777" w:rsidR="00C81BB4" w:rsidRPr="00F45D6B" w:rsidRDefault="00000000">
      <w:pPr>
        <w:rPr>
          <w:rFonts w:hint="eastAsia"/>
          <w:lang w:val="es-AR"/>
        </w:rPr>
      </w:pPr>
      <w:r w:rsidRPr="00F45D6B">
        <w:rPr>
          <w:i/>
          <w:color w:val="697382"/>
          <w:sz w:val="26"/>
          <w:lang w:val="es-AR"/>
        </w:rPr>
        <w:t>Documentación técnica y decisiones del proyecto</w:t>
      </w:r>
    </w:p>
    <w:p w14:paraId="541EFEF1" w14:textId="77777777" w:rsidR="00C81BB4" w:rsidRPr="00F45D6B" w:rsidRDefault="00C81BB4">
      <w:pPr>
        <w:rPr>
          <w:rFonts w:hint="eastAsia"/>
          <w:lang w:val="es-AR"/>
        </w:rPr>
      </w:pPr>
    </w:p>
    <w:p w14:paraId="4427501F" w14:textId="77777777" w:rsidR="00C81BB4" w:rsidRDefault="00000000">
      <w:pPr>
        <w:rPr>
          <w:rFonts w:hint="eastAsia"/>
        </w:rPr>
      </w:pPr>
      <w:proofErr w:type="spellStart"/>
      <w:r>
        <w:rPr>
          <w:b/>
          <w:color w:val="1F3A60"/>
        </w:rPr>
        <w:t>Autora</w:t>
      </w:r>
      <w:proofErr w:type="spellEnd"/>
      <w:r>
        <w:rPr>
          <w:b/>
          <w:color w:val="1F3A60"/>
        </w:rPr>
        <w:t>: Lic. Jazmín Guazzora</w:t>
      </w:r>
    </w:p>
    <w:p w14:paraId="333996AB" w14:textId="77777777" w:rsidR="00C81BB4" w:rsidRDefault="00000000">
      <w:pPr>
        <w:rPr>
          <w:rFonts w:hint="eastAsia"/>
        </w:rPr>
      </w:pPr>
      <w:r>
        <w:t>Stack: Python (pandas) · MySQL / SQL Workbench · Power BI</w:t>
      </w:r>
    </w:p>
    <w:p w14:paraId="4355FD0E" w14:textId="77777777" w:rsidR="00C81BB4" w:rsidRPr="00F45D6B" w:rsidRDefault="00000000">
      <w:pPr>
        <w:rPr>
          <w:rFonts w:hint="eastAsia"/>
          <w:lang w:val="es-AR"/>
        </w:rPr>
      </w:pPr>
      <w:r w:rsidRPr="00F45D6B">
        <w:rPr>
          <w:lang w:val="es-AR"/>
        </w:rPr>
        <w:t>Modelo final: dimensional curado con reconciliación de clientes, variables crediticias, geografía, préstamos y relación cliente–sucursal.</w:t>
      </w:r>
    </w:p>
    <w:p w14:paraId="54D9E13E" w14:textId="77777777" w:rsidR="00C81BB4" w:rsidRPr="00F45D6B" w:rsidRDefault="00C81BB4">
      <w:pPr>
        <w:rPr>
          <w:rFonts w:hint="eastAsia"/>
          <w:lang w:val="es-A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81BB4" w:rsidRPr="00F45D6B" w14:paraId="189A9132" w14:textId="77777777">
        <w:trPr>
          <w:cantSplit/>
          <w:jc w:val="center"/>
        </w:trPr>
        <w:tc>
          <w:tcPr>
            <w:tcW w:w="10224" w:type="dxa"/>
            <w:tcBorders>
              <w:left w:val="single" w:sz="24" w:space="0" w:color="4F81BD"/>
            </w:tcBorders>
            <w:shd w:val="clear" w:color="auto" w:fill="EAF1FA"/>
            <w:vAlign w:val="center"/>
          </w:tcPr>
          <w:p w14:paraId="45A2FB96" w14:textId="77777777" w:rsidR="00C81BB4" w:rsidRPr="00F45D6B" w:rsidRDefault="00000000">
            <w:pPr>
              <w:rPr>
                <w:rFonts w:hint="eastAsia"/>
                <w:lang w:val="es-AR"/>
              </w:rPr>
            </w:pPr>
            <w:r w:rsidRPr="00F45D6B">
              <w:rPr>
                <w:lang w:val="es-AR"/>
              </w:rPr>
              <w:t xml:space="preserve">Estado: proyecto finalizado. Esta versión reemplaza el documento de avance y consolida las decisiones efectivamente implementadas en el modelo SQL y en el </w:t>
            </w:r>
            <w:proofErr w:type="spellStart"/>
            <w:r w:rsidRPr="00F45D6B">
              <w:rPr>
                <w:lang w:val="es-AR"/>
              </w:rPr>
              <w:t>dashboard</w:t>
            </w:r>
            <w:proofErr w:type="spellEnd"/>
            <w:r w:rsidRPr="00F45D6B">
              <w:rPr>
                <w:lang w:val="es-AR"/>
              </w:rPr>
              <w:t>.</w:t>
            </w:r>
          </w:p>
        </w:tc>
      </w:tr>
    </w:tbl>
    <w:p w14:paraId="7CC0ED9F" w14:textId="77777777" w:rsidR="00C81BB4" w:rsidRPr="00F45D6B" w:rsidRDefault="00C81BB4">
      <w:pPr>
        <w:rPr>
          <w:rFonts w:hint="eastAsia"/>
          <w:lang w:val="es-AR"/>
        </w:rPr>
      </w:pPr>
    </w:p>
    <w:p w14:paraId="1068F163" w14:textId="77777777" w:rsidR="00C81BB4" w:rsidRPr="00F45D6B" w:rsidRDefault="00000000" w:rsidP="00F45D6B">
      <w:pPr>
        <w:pStyle w:val="Ttulo1"/>
        <w:jc w:val="both"/>
        <w:rPr>
          <w:rFonts w:ascii="Aptos" w:hAnsi="Aptos"/>
          <w:lang w:val="es-AR"/>
        </w:rPr>
      </w:pPr>
      <w:r w:rsidRPr="00F45D6B">
        <w:rPr>
          <w:rFonts w:ascii="Aptos" w:hAnsi="Aptos"/>
          <w:color w:val="1F3A60"/>
          <w:lang w:val="es-AR"/>
        </w:rPr>
        <w:t>1. Objetivo y alcance</w:t>
      </w:r>
    </w:p>
    <w:p w14:paraId="250129ED" w14:textId="77777777" w:rsidR="00C81BB4" w:rsidRPr="00F45D6B" w:rsidRDefault="00000000" w:rsidP="00F45D6B">
      <w:pPr>
        <w:jc w:val="both"/>
        <w:rPr>
          <w:lang w:val="es-AR"/>
        </w:rPr>
      </w:pPr>
      <w:r w:rsidRPr="00F45D6B">
        <w:rPr>
          <w:lang w:val="es-AR"/>
        </w:rPr>
        <w:t xml:space="preserve">El </w:t>
      </w:r>
      <w:proofErr w:type="spellStart"/>
      <w:r w:rsidRPr="00F45D6B">
        <w:rPr>
          <w:lang w:val="es-AR"/>
        </w:rPr>
        <w:t>challenge</w:t>
      </w:r>
      <w:proofErr w:type="spellEnd"/>
      <w:r w:rsidRPr="00F45D6B">
        <w:rPr>
          <w:lang w:val="es-AR"/>
        </w:rPr>
        <w:t xml:space="preserve"> parte de cinco archivos raw de una </w:t>
      </w:r>
      <w:proofErr w:type="spellStart"/>
      <w:r w:rsidRPr="00F45D6B">
        <w:rPr>
          <w:lang w:val="es-AR"/>
        </w:rPr>
        <w:t>fintech</w:t>
      </w:r>
      <w:proofErr w:type="spellEnd"/>
      <w:r w:rsidRPr="00F45D6B">
        <w:rPr>
          <w:lang w:val="es-AR"/>
        </w:rPr>
        <w:t xml:space="preserve"> de préstamos personales: clientes offline/</w:t>
      </w:r>
      <w:proofErr w:type="spellStart"/>
      <w:r w:rsidRPr="00F45D6B">
        <w:rPr>
          <w:lang w:val="es-AR"/>
        </w:rPr>
        <w:t>core</w:t>
      </w:r>
      <w:proofErr w:type="spellEnd"/>
      <w:r w:rsidRPr="00F45D6B">
        <w:rPr>
          <w:lang w:val="es-AR"/>
        </w:rPr>
        <w:t xml:space="preserve">, clientes online/app, préstamos, variables crediticias laborales y variables crediticias demográficas. El objetivo fue reconciliar las fuentes, construir un modelo curado, documentar su estructura y desarrollar un </w:t>
      </w:r>
      <w:proofErr w:type="spellStart"/>
      <w:r w:rsidRPr="00F45D6B">
        <w:rPr>
          <w:lang w:val="es-AR"/>
        </w:rPr>
        <w:t>dashboard</w:t>
      </w:r>
      <w:proofErr w:type="spellEnd"/>
      <w:r w:rsidRPr="00F45D6B">
        <w:rPr>
          <w:lang w:val="es-AR"/>
        </w:rPr>
        <w:t xml:space="preserve"> analítico.</w:t>
      </w:r>
    </w:p>
    <w:p w14:paraId="38B21D19" w14:textId="77777777" w:rsidR="00C81BB4" w:rsidRPr="00F45D6B" w:rsidRDefault="00000000" w:rsidP="00F45D6B">
      <w:pPr>
        <w:pStyle w:val="Listaconvietas"/>
        <w:spacing w:after="40"/>
        <w:jc w:val="both"/>
        <w:rPr>
          <w:lang w:val="es-AR"/>
        </w:rPr>
      </w:pPr>
      <w:r w:rsidRPr="00F45D6B">
        <w:rPr>
          <w:b/>
          <w:bCs/>
          <w:lang w:val="es-AR"/>
        </w:rPr>
        <w:t>Entregables:</w:t>
      </w:r>
      <w:r w:rsidRPr="00F45D6B">
        <w:rPr>
          <w:lang w:val="es-AR"/>
        </w:rPr>
        <w:t xml:space="preserve"> código SQL del modelo curado, DER, catálogo/documentación del modelo, </w:t>
      </w:r>
      <w:proofErr w:type="spellStart"/>
      <w:r w:rsidRPr="00F45D6B">
        <w:rPr>
          <w:lang w:val="es-AR"/>
        </w:rPr>
        <w:t>dashboard</w:t>
      </w:r>
      <w:proofErr w:type="spellEnd"/>
      <w:r w:rsidRPr="00F45D6B">
        <w:rPr>
          <w:lang w:val="es-AR"/>
        </w:rPr>
        <w:t xml:space="preserve"> en Power BI y README con hallazgos y decisiones.</w:t>
      </w:r>
    </w:p>
    <w:p w14:paraId="2413242C" w14:textId="77777777" w:rsidR="00C81BB4" w:rsidRPr="00F45D6B" w:rsidRDefault="00000000" w:rsidP="00F45D6B">
      <w:pPr>
        <w:spacing w:before="240" w:after="40"/>
        <w:jc w:val="both"/>
        <w:rPr>
          <w:lang w:val="es-AR"/>
        </w:rPr>
      </w:pPr>
      <w:r w:rsidRPr="00F45D6B">
        <w:rPr>
          <w:lang w:val="es-AR"/>
        </w:rPr>
        <w:t xml:space="preserve">El flujo de datos se implementó de punta a punta: las cinco fuentes originales fueron perfiladas, limpiadas y normalizadas en Python (pandas). Los </w:t>
      </w:r>
      <w:proofErr w:type="spellStart"/>
      <w:r w:rsidRPr="00F45D6B">
        <w:rPr>
          <w:lang w:val="es-AR"/>
        </w:rPr>
        <w:t>DataFrames</w:t>
      </w:r>
      <w:proofErr w:type="spellEnd"/>
      <w:r w:rsidRPr="00F45D6B">
        <w:rPr>
          <w:lang w:val="es-AR"/>
        </w:rPr>
        <w:t xml:space="preserve"> resultantes se cargaron en MySQL como tablas de </w:t>
      </w:r>
      <w:proofErr w:type="spellStart"/>
      <w:r w:rsidRPr="00F45D6B">
        <w:rPr>
          <w:lang w:val="es-AR"/>
        </w:rPr>
        <w:t>staging</w:t>
      </w:r>
      <w:proofErr w:type="spellEnd"/>
      <w:r w:rsidRPr="00F45D6B">
        <w:rPr>
          <w:lang w:val="es-AR"/>
        </w:rPr>
        <w:t xml:space="preserve"> mediante una conexión desde Python; sobre esta base se realizó en SQL la reconciliación y construcción del modelo dimensional curado. Finalmente, Power BI se conectó a la base MySQL para consumir las tablas finales y desarrollar la capa analítica, las medidas y el </w:t>
      </w:r>
      <w:proofErr w:type="spellStart"/>
      <w:r w:rsidRPr="00F45D6B">
        <w:rPr>
          <w:lang w:val="es-AR"/>
        </w:rPr>
        <w:t>dashboard</w:t>
      </w:r>
      <w:proofErr w:type="spellEnd"/>
      <w:r w:rsidRPr="00F45D6B">
        <w:rPr>
          <w:lang w:val="es-AR"/>
        </w:rPr>
        <w:t xml:space="preserve"> interactivo.</w:t>
      </w:r>
    </w:p>
    <w:p w14:paraId="0D5F6888" w14:textId="77777777" w:rsidR="00C81BB4" w:rsidRPr="00F45D6B" w:rsidRDefault="00000000" w:rsidP="00F45D6B">
      <w:pPr>
        <w:shd w:val="clear" w:color="auto" w:fill="F2F2F2" w:themeFill="background1" w:themeFillShade="F2"/>
        <w:spacing w:before="240" w:after="40"/>
        <w:jc w:val="both"/>
        <w:rPr>
          <w:bCs/>
          <w:lang w:val="es-AR"/>
        </w:rPr>
      </w:pPr>
      <w:r w:rsidRPr="00F45D6B">
        <w:rPr>
          <w:b/>
          <w:color w:val="1F3A60"/>
          <w:lang w:val="es-AR"/>
        </w:rPr>
        <w:t xml:space="preserve">Flujo del proyecto: </w:t>
      </w:r>
      <w:r w:rsidRPr="00F45D6B">
        <w:rPr>
          <w:bCs/>
          <w:color w:val="1F3A60"/>
          <w:lang w:val="es-AR"/>
        </w:rPr>
        <w:t>archivos raw → Python/pandas → MySQL (</w:t>
      </w:r>
      <w:proofErr w:type="spellStart"/>
      <w:r w:rsidRPr="00F45D6B">
        <w:rPr>
          <w:bCs/>
          <w:color w:val="1F3A60"/>
          <w:lang w:val="es-AR"/>
        </w:rPr>
        <w:t>staging</w:t>
      </w:r>
      <w:proofErr w:type="spellEnd"/>
      <w:r w:rsidRPr="00F45D6B">
        <w:rPr>
          <w:bCs/>
          <w:color w:val="1F3A60"/>
          <w:lang w:val="es-AR"/>
        </w:rPr>
        <w:t xml:space="preserve"> → modelo curado) → Power BI → Power BI Service</w:t>
      </w:r>
    </w:p>
    <w:p w14:paraId="2039D3E5" w14:textId="77777777" w:rsidR="00C81BB4" w:rsidRPr="00F45D6B" w:rsidRDefault="00000000" w:rsidP="00F45D6B">
      <w:pPr>
        <w:pStyle w:val="Ttulo2"/>
        <w:jc w:val="both"/>
        <w:rPr>
          <w:rFonts w:ascii="Aptos" w:hAnsi="Aptos"/>
          <w:lang w:val="es-AR"/>
        </w:rPr>
      </w:pPr>
      <w:r w:rsidRPr="00F45D6B">
        <w:rPr>
          <w:rFonts w:ascii="Aptos" w:hAnsi="Aptos"/>
          <w:lang w:val="es-AR"/>
        </w:rPr>
        <w:t>1.1 Alcance del análisis</w:t>
      </w:r>
    </w:p>
    <w:p w14:paraId="6582AB4A" w14:textId="77777777" w:rsidR="00C81BB4" w:rsidRPr="00F45D6B" w:rsidRDefault="00000000" w:rsidP="00F45D6B">
      <w:pPr>
        <w:jc w:val="both"/>
        <w:rPr>
          <w:lang w:val="es-AR"/>
        </w:rPr>
      </w:pPr>
      <w:r w:rsidRPr="00F45D6B">
        <w:rPr>
          <w:lang w:val="es-AR"/>
        </w:rPr>
        <w:t xml:space="preserve">Para el </w:t>
      </w:r>
      <w:proofErr w:type="spellStart"/>
      <w:r w:rsidRPr="00F45D6B">
        <w:rPr>
          <w:lang w:val="es-AR"/>
        </w:rPr>
        <w:t>dashboard</w:t>
      </w:r>
      <w:proofErr w:type="spellEnd"/>
      <w:r w:rsidRPr="00F45D6B">
        <w:rPr>
          <w:lang w:val="es-AR"/>
        </w:rPr>
        <w:t xml:space="preserve"> se definió como universo analítico el conjunto de operaciones presentes en </w:t>
      </w:r>
      <w:proofErr w:type="spellStart"/>
      <w:r w:rsidRPr="00F45D6B">
        <w:rPr>
          <w:b/>
          <w:bCs/>
          <w:lang w:val="es-AR"/>
        </w:rPr>
        <w:t>fact_prestamos</w:t>
      </w:r>
      <w:proofErr w:type="spellEnd"/>
      <w:r w:rsidRPr="00F45D6B">
        <w:rPr>
          <w:lang w:val="es-AR"/>
        </w:rPr>
        <w:t>. En consecuencia, los análisis de cartera, segmentación y perfil de clientes se realizan sobre los clientes asociados a los préstamos del período analizado.</w:t>
      </w:r>
    </w:p>
    <w:p w14:paraId="60F23170" w14:textId="77777777" w:rsidR="00C81BB4" w:rsidRPr="00F45D6B" w:rsidRDefault="00000000" w:rsidP="00F45D6B">
      <w:pPr>
        <w:jc w:val="both"/>
        <w:rPr>
          <w:lang w:val="es-AR"/>
        </w:rPr>
      </w:pPr>
      <w:proofErr w:type="spellStart"/>
      <w:r w:rsidRPr="00F45D6B">
        <w:rPr>
          <w:b/>
          <w:bCs/>
          <w:lang w:val="es-AR"/>
        </w:rPr>
        <w:t>dim_cliente</w:t>
      </w:r>
      <w:proofErr w:type="spellEnd"/>
      <w:r w:rsidRPr="00F45D6B">
        <w:rPr>
          <w:lang w:val="es-AR"/>
        </w:rPr>
        <w:t xml:space="preserve"> conserva un universo más amplio de clientes reconciliados a partir de las distintas fuentes, incluidos individuos que no registran préstamos. Estos clientes se mantienen en el </w:t>
      </w:r>
      <w:r w:rsidRPr="00F45D6B">
        <w:rPr>
          <w:lang w:val="es-AR"/>
        </w:rPr>
        <w:lastRenderedPageBreak/>
        <w:t xml:space="preserve">modelo curado por razones de integridad y trazabilidad, pero no forman parte del universo analítico del </w:t>
      </w:r>
      <w:proofErr w:type="spellStart"/>
      <w:r w:rsidRPr="00F45D6B">
        <w:rPr>
          <w:lang w:val="es-AR"/>
        </w:rPr>
        <w:t>dashboard</w:t>
      </w:r>
      <w:proofErr w:type="spellEnd"/>
      <w:r w:rsidRPr="00F45D6B">
        <w:rPr>
          <w:lang w:val="es-AR"/>
        </w:rPr>
        <w:t xml:space="preserve"> mientras no estén asociados a una operación en </w:t>
      </w:r>
      <w:proofErr w:type="spellStart"/>
      <w:r w:rsidRPr="00F45D6B">
        <w:rPr>
          <w:lang w:val="es-AR"/>
        </w:rPr>
        <w:t>fact_prestamos</w:t>
      </w:r>
      <w:proofErr w:type="spellEnd"/>
      <w:r w:rsidRPr="00F45D6B">
        <w:rPr>
          <w:lang w:val="es-AR"/>
        </w:rPr>
        <w:t>.</w:t>
      </w:r>
    </w:p>
    <w:p w14:paraId="465F83AF" w14:textId="77777777" w:rsidR="00C81BB4" w:rsidRPr="00F45D6B" w:rsidRDefault="00000000" w:rsidP="00F45D6B">
      <w:pPr>
        <w:jc w:val="both"/>
        <w:rPr>
          <w:lang w:val="es-AR"/>
        </w:rPr>
      </w:pPr>
      <w:r w:rsidRPr="00F45D6B">
        <w:rPr>
          <w:lang w:val="es-AR"/>
        </w:rPr>
        <w:t>Este criterio permite mantener el foco del análisis en la cartera efectivamente otorgada y evita incorporar en las distribuciones y métricas de segmentación clientes que no participaron de la actividad crediticia analizada.</w:t>
      </w:r>
    </w:p>
    <w:p w14:paraId="594B9CED" w14:textId="77777777" w:rsidR="00C81BB4" w:rsidRPr="00F45D6B" w:rsidRDefault="00000000" w:rsidP="00F45D6B">
      <w:pPr>
        <w:pStyle w:val="Ttulo1"/>
        <w:jc w:val="both"/>
        <w:rPr>
          <w:rFonts w:ascii="Aptos" w:hAnsi="Aptos"/>
          <w:lang w:val="es-AR"/>
        </w:rPr>
      </w:pPr>
      <w:r w:rsidRPr="00F45D6B">
        <w:rPr>
          <w:rFonts w:ascii="Aptos" w:hAnsi="Aptos"/>
          <w:color w:val="1F3A60"/>
          <w:lang w:val="es-AR"/>
        </w:rPr>
        <w:t>2. Preparación y limpieza de datos</w:t>
      </w:r>
    </w:p>
    <w:p w14:paraId="44D00D75" w14:textId="77777777" w:rsidR="00C81BB4" w:rsidRPr="00F45D6B" w:rsidRDefault="00000000" w:rsidP="00F45D6B">
      <w:pPr>
        <w:jc w:val="both"/>
        <w:rPr>
          <w:lang w:val="es-AR"/>
        </w:rPr>
      </w:pPr>
      <w:r w:rsidRPr="00F45D6B">
        <w:rPr>
          <w:lang w:val="es-AR"/>
        </w:rPr>
        <w:t xml:space="preserve">La etapa de </w:t>
      </w:r>
      <w:proofErr w:type="spellStart"/>
      <w:r w:rsidRPr="00F45D6B">
        <w:rPr>
          <w:lang w:val="es-AR"/>
        </w:rPr>
        <w:t>staging</w:t>
      </w:r>
      <w:proofErr w:type="spellEnd"/>
      <w:r w:rsidRPr="00F45D6B">
        <w:rPr>
          <w:lang w:val="es-AR"/>
        </w:rPr>
        <w:t xml:space="preserve"> conserva la lógica documentada durante el perfilado inicial: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312"/>
        <w:gridCol w:w="4320"/>
      </w:tblGrid>
      <w:tr w:rsidR="00C81BB4" w:rsidRPr="00F45D6B" w14:paraId="6FB385FA" w14:textId="77777777">
        <w:trPr>
          <w:cantSplit/>
          <w:jc w:val="center"/>
        </w:trPr>
        <w:tc>
          <w:tcPr>
            <w:tcW w:w="1728" w:type="dxa"/>
            <w:shd w:val="clear" w:color="auto" w:fill="315F8F"/>
            <w:vAlign w:val="center"/>
          </w:tcPr>
          <w:p w14:paraId="7CA127C7" w14:textId="77777777" w:rsidR="00C81BB4" w:rsidRPr="00F45D6B" w:rsidRDefault="00000000" w:rsidP="00F45D6B">
            <w:pPr>
              <w:jc w:val="center"/>
            </w:pPr>
            <w:proofErr w:type="spellStart"/>
            <w:r w:rsidRPr="00F45D6B">
              <w:rPr>
                <w:b/>
                <w:color w:val="FFFFFF"/>
                <w:sz w:val="20"/>
              </w:rPr>
              <w:t>Proceso</w:t>
            </w:r>
            <w:proofErr w:type="spellEnd"/>
          </w:p>
        </w:tc>
        <w:tc>
          <w:tcPr>
            <w:tcW w:w="3312" w:type="dxa"/>
            <w:shd w:val="clear" w:color="auto" w:fill="315F8F"/>
            <w:vAlign w:val="center"/>
          </w:tcPr>
          <w:p w14:paraId="4D7FFB2C" w14:textId="77777777" w:rsidR="00C81BB4" w:rsidRPr="00F45D6B" w:rsidRDefault="00000000" w:rsidP="00F45D6B">
            <w:pPr>
              <w:jc w:val="center"/>
            </w:pPr>
            <w:r w:rsidRPr="00F45D6B">
              <w:rPr>
                <w:b/>
                <w:color w:val="FFFFFF"/>
                <w:sz w:val="20"/>
              </w:rPr>
              <w:t>Tratamiento aplicado</w:t>
            </w:r>
          </w:p>
        </w:tc>
        <w:tc>
          <w:tcPr>
            <w:tcW w:w="4320" w:type="dxa"/>
            <w:shd w:val="clear" w:color="auto" w:fill="315F8F"/>
            <w:vAlign w:val="center"/>
          </w:tcPr>
          <w:p w14:paraId="41D3A6D1" w14:textId="77777777" w:rsidR="00C81BB4" w:rsidRPr="00F45D6B" w:rsidRDefault="00000000" w:rsidP="00F45D6B">
            <w:pPr>
              <w:jc w:val="center"/>
            </w:pPr>
            <w:r w:rsidRPr="00F45D6B">
              <w:rPr>
                <w:b/>
                <w:color w:val="FFFFFF"/>
                <w:sz w:val="20"/>
              </w:rPr>
              <w:t>Criterio</w:t>
            </w:r>
          </w:p>
        </w:tc>
      </w:tr>
      <w:tr w:rsidR="00C81BB4" w:rsidRPr="00F45D6B" w14:paraId="29081EC1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5527B0CB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Duplicados exactos</w:t>
            </w:r>
          </w:p>
        </w:tc>
        <w:tc>
          <w:tcPr>
            <w:tcW w:w="3312" w:type="dxa"/>
            <w:vAlign w:val="center"/>
          </w:tcPr>
          <w:p w14:paraId="6EB64804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proofErr w:type="spellStart"/>
            <w:r w:rsidRPr="00F45D6B">
              <w:rPr>
                <w:sz w:val="20"/>
                <w:lang w:val="es-AR"/>
              </w:rPr>
              <w:t>drop_</w:t>
            </w:r>
            <w:proofErr w:type="gramStart"/>
            <w:r w:rsidRPr="00F45D6B">
              <w:rPr>
                <w:sz w:val="20"/>
                <w:lang w:val="es-AR"/>
              </w:rPr>
              <w:t>duplicates</w:t>
            </w:r>
            <w:proofErr w:type="spellEnd"/>
            <w:r w:rsidRPr="00F45D6B">
              <w:rPr>
                <w:sz w:val="20"/>
                <w:lang w:val="es-AR"/>
              </w:rPr>
              <w:t>(</w:t>
            </w:r>
            <w:proofErr w:type="gramEnd"/>
            <w:r w:rsidRPr="00F45D6B">
              <w:rPr>
                <w:sz w:val="20"/>
                <w:lang w:val="es-AR"/>
              </w:rPr>
              <w:t xml:space="preserve">) en los 5 </w:t>
            </w:r>
            <w:proofErr w:type="spellStart"/>
            <w:r w:rsidRPr="00F45D6B">
              <w:rPr>
                <w:sz w:val="20"/>
                <w:lang w:val="es-AR"/>
              </w:rPr>
              <w:t>dataframes</w:t>
            </w:r>
            <w:proofErr w:type="spellEnd"/>
          </w:p>
        </w:tc>
        <w:tc>
          <w:tcPr>
            <w:tcW w:w="4320" w:type="dxa"/>
            <w:vAlign w:val="center"/>
          </w:tcPr>
          <w:p w14:paraId="61F5AD59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>Se eliminan filas 100% idénticas por ser duplicación de carga, sin decisión de negocio.</w:t>
            </w:r>
          </w:p>
        </w:tc>
      </w:tr>
      <w:tr w:rsidR="00C81BB4" w:rsidRPr="00F45D6B" w14:paraId="2C06C9E4" w14:textId="77777777">
        <w:trPr>
          <w:cantSplit/>
          <w:jc w:val="center"/>
        </w:trPr>
        <w:tc>
          <w:tcPr>
            <w:tcW w:w="1728" w:type="dxa"/>
            <w:shd w:val="clear" w:color="auto" w:fill="EDF2F9"/>
            <w:vAlign w:val="center"/>
          </w:tcPr>
          <w:p w14:paraId="37908969" w14:textId="77777777" w:rsidR="00C81BB4" w:rsidRPr="00F45D6B" w:rsidRDefault="00000000" w:rsidP="00F45D6B">
            <w:pPr>
              <w:jc w:val="both"/>
            </w:pPr>
            <w:proofErr w:type="spellStart"/>
            <w:r w:rsidRPr="00F45D6B">
              <w:rPr>
                <w:sz w:val="20"/>
              </w:rPr>
              <w:t>Fechas</w:t>
            </w:r>
            <w:proofErr w:type="spellEnd"/>
          </w:p>
        </w:tc>
        <w:tc>
          <w:tcPr>
            <w:tcW w:w="3312" w:type="dxa"/>
            <w:shd w:val="clear" w:color="auto" w:fill="EDF2F9"/>
            <w:vAlign w:val="center"/>
          </w:tcPr>
          <w:p w14:paraId="3EF45CEF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pd.to_datetime(..., format='mixed')</w:t>
            </w:r>
          </w:p>
        </w:tc>
        <w:tc>
          <w:tcPr>
            <w:tcW w:w="4320" w:type="dxa"/>
            <w:shd w:val="clear" w:color="auto" w:fill="EDF2F9"/>
            <w:vAlign w:val="center"/>
          </w:tcPr>
          <w:p w14:paraId="3F9E03DB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>Unificación de formatos ISO, DD/MM/AAAA e ISO con hora.</w:t>
            </w:r>
          </w:p>
        </w:tc>
      </w:tr>
      <w:tr w:rsidR="00C81BB4" w:rsidRPr="00F45D6B" w14:paraId="70A42EDF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1B7C07CC" w14:textId="77777777" w:rsidR="00C81BB4" w:rsidRPr="00F45D6B" w:rsidRDefault="00000000" w:rsidP="00F45D6B">
            <w:pPr>
              <w:jc w:val="both"/>
            </w:pPr>
            <w:proofErr w:type="spellStart"/>
            <w:r w:rsidRPr="00F45D6B">
              <w:rPr>
                <w:sz w:val="20"/>
              </w:rPr>
              <w:t>Montos</w:t>
            </w:r>
            <w:proofErr w:type="spellEnd"/>
          </w:p>
        </w:tc>
        <w:tc>
          <w:tcPr>
            <w:tcW w:w="3312" w:type="dxa"/>
            <w:vAlign w:val="center"/>
          </w:tcPr>
          <w:p w14:paraId="0043DA08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>Normalización de separadores decimal/miles</w:t>
            </w:r>
          </w:p>
        </w:tc>
        <w:tc>
          <w:tcPr>
            <w:tcW w:w="4320" w:type="dxa"/>
            <w:vAlign w:val="center"/>
          </w:tcPr>
          <w:p w14:paraId="46100BDE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 xml:space="preserve">Conversión a valores numéricos consistentes para monto e </w:t>
            </w:r>
            <w:proofErr w:type="spellStart"/>
            <w:r w:rsidRPr="00F45D6B">
              <w:rPr>
                <w:sz w:val="20"/>
                <w:lang w:val="es-AR"/>
              </w:rPr>
              <w:t>ingreso_mensual</w:t>
            </w:r>
            <w:proofErr w:type="spellEnd"/>
            <w:r w:rsidRPr="00F45D6B">
              <w:rPr>
                <w:sz w:val="20"/>
                <w:lang w:val="es-AR"/>
              </w:rPr>
              <w:t>.</w:t>
            </w:r>
          </w:p>
        </w:tc>
      </w:tr>
      <w:tr w:rsidR="00C81BB4" w:rsidRPr="00F45D6B" w14:paraId="1BD9D512" w14:textId="77777777">
        <w:trPr>
          <w:cantSplit/>
          <w:jc w:val="center"/>
        </w:trPr>
        <w:tc>
          <w:tcPr>
            <w:tcW w:w="1728" w:type="dxa"/>
            <w:shd w:val="clear" w:color="auto" w:fill="EDF2F9"/>
            <w:vAlign w:val="center"/>
          </w:tcPr>
          <w:p w14:paraId="65A70676" w14:textId="77777777" w:rsidR="00C81BB4" w:rsidRPr="00F45D6B" w:rsidRDefault="00000000" w:rsidP="00F45D6B">
            <w:pPr>
              <w:jc w:val="both"/>
            </w:pPr>
            <w:proofErr w:type="spellStart"/>
            <w:r w:rsidRPr="00F45D6B">
              <w:rPr>
                <w:sz w:val="20"/>
              </w:rPr>
              <w:t>Categorías</w:t>
            </w:r>
            <w:proofErr w:type="spellEnd"/>
          </w:p>
        </w:tc>
        <w:tc>
          <w:tcPr>
            <w:tcW w:w="3312" w:type="dxa"/>
            <w:shd w:val="clear" w:color="auto" w:fill="EDF2F9"/>
            <w:vAlign w:val="center"/>
          </w:tcPr>
          <w:p w14:paraId="53AFDAF8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>Homogeneización de segmento y provincia</w:t>
            </w:r>
          </w:p>
        </w:tc>
        <w:tc>
          <w:tcPr>
            <w:tcW w:w="4320" w:type="dxa"/>
            <w:shd w:val="clear" w:color="auto" w:fill="EDF2F9"/>
            <w:vAlign w:val="center"/>
          </w:tcPr>
          <w:p w14:paraId="1C7050D6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>Se preservan Buenos Aires y CABA como jurisdicciones distintas.</w:t>
            </w:r>
          </w:p>
        </w:tc>
      </w:tr>
      <w:tr w:rsidR="00C81BB4" w:rsidRPr="00F45D6B" w14:paraId="77B33AAD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0ECFD747" w14:textId="77777777" w:rsidR="00C81BB4" w:rsidRPr="00F45D6B" w:rsidRDefault="00000000" w:rsidP="00F45D6B">
            <w:pPr>
              <w:jc w:val="both"/>
            </w:pPr>
            <w:proofErr w:type="spellStart"/>
            <w:r w:rsidRPr="00F45D6B">
              <w:rPr>
                <w:sz w:val="20"/>
              </w:rPr>
              <w:t>Nulos</w:t>
            </w:r>
            <w:proofErr w:type="spellEnd"/>
          </w:p>
        </w:tc>
        <w:tc>
          <w:tcPr>
            <w:tcW w:w="3312" w:type="dxa"/>
            <w:vAlign w:val="center"/>
          </w:tcPr>
          <w:p w14:paraId="56827A0F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Se conservan como NULL</w:t>
            </w:r>
          </w:p>
        </w:tc>
        <w:tc>
          <w:tcPr>
            <w:tcW w:w="4320" w:type="dxa"/>
            <w:vAlign w:val="center"/>
          </w:tcPr>
          <w:p w14:paraId="66918549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>No se imputan valores sin evidencia; la presentación 'Sin información' se resuelve en la capa analítica.</w:t>
            </w:r>
          </w:p>
        </w:tc>
      </w:tr>
    </w:tbl>
    <w:p w14:paraId="31DEF409" w14:textId="77777777" w:rsidR="00C81BB4" w:rsidRPr="00F45D6B" w:rsidRDefault="00C81BB4" w:rsidP="00F45D6B">
      <w:pPr>
        <w:jc w:val="both"/>
        <w:rPr>
          <w:lang w:val="es-AR"/>
        </w:rPr>
      </w:pPr>
    </w:p>
    <w:p w14:paraId="12A5BE6E" w14:textId="77777777" w:rsidR="00F45D6B" w:rsidRDefault="00F45D6B" w:rsidP="00F45D6B">
      <w:pPr>
        <w:pStyle w:val="Ttulo1"/>
        <w:jc w:val="both"/>
        <w:rPr>
          <w:rFonts w:ascii="Aptos" w:eastAsiaTheme="minorEastAsia" w:hAnsi="Aptos" w:cstheme="minorBidi"/>
          <w:b w:val="0"/>
          <w:bCs w:val="0"/>
          <w:color w:val="2D3748"/>
          <w:sz w:val="24"/>
          <w:szCs w:val="22"/>
          <w:lang w:val="es-AR"/>
        </w:rPr>
      </w:pPr>
      <w:r w:rsidRPr="00F45D6B">
        <w:rPr>
          <w:rFonts w:ascii="Aptos" w:eastAsiaTheme="minorEastAsia" w:hAnsi="Aptos" w:cstheme="minorBidi"/>
          <w:b w:val="0"/>
          <w:bCs w:val="0"/>
          <w:color w:val="2D3748"/>
          <w:sz w:val="24"/>
          <w:szCs w:val="22"/>
          <w:lang w:val="es-AR"/>
        </w:rPr>
        <w:t>Los NULL de atrasos_historicos_12m no se reemplazaron por cero: 'sin dato' y 'sin atrasos' son situaciones distintas, y fusionarlas alteraría la lectura del riesgo.</w:t>
      </w:r>
    </w:p>
    <w:p w14:paraId="597B9927" w14:textId="222F7B9B" w:rsidR="00C81BB4" w:rsidRPr="00F45D6B" w:rsidRDefault="00000000" w:rsidP="00F45D6B">
      <w:pPr>
        <w:pStyle w:val="Ttulo1"/>
        <w:jc w:val="both"/>
        <w:rPr>
          <w:rFonts w:ascii="Aptos" w:hAnsi="Aptos"/>
          <w:lang w:val="es-AR"/>
        </w:rPr>
      </w:pPr>
      <w:r w:rsidRPr="00F45D6B">
        <w:rPr>
          <w:rFonts w:ascii="Aptos" w:hAnsi="Aptos"/>
          <w:color w:val="1F3A60"/>
          <w:lang w:val="es-AR"/>
        </w:rPr>
        <w:t>3. Modelo dimensional final</w:t>
      </w:r>
    </w:p>
    <w:p w14:paraId="75AF510B" w14:textId="77777777" w:rsidR="00C81BB4" w:rsidRPr="00F45D6B" w:rsidRDefault="00000000" w:rsidP="00F45D6B">
      <w:pPr>
        <w:jc w:val="both"/>
        <w:rPr>
          <w:lang w:val="es-AR"/>
        </w:rPr>
      </w:pPr>
      <w:r w:rsidRPr="00F45D6B">
        <w:rPr>
          <w:lang w:val="es-AR"/>
        </w:rPr>
        <w:t xml:space="preserve">El modelo SQL final está compuesto por cuatro tablas dimensionales/relacionales y una tabla de hechos. La nomenclatura definitiva de la dimensión geográfica es </w:t>
      </w:r>
      <w:proofErr w:type="spellStart"/>
      <w:r w:rsidRPr="00F45D6B">
        <w:rPr>
          <w:lang w:val="es-AR"/>
        </w:rPr>
        <w:t>dim_geografica</w:t>
      </w:r>
      <w:proofErr w:type="spellEnd"/>
      <w:r w:rsidRPr="00F45D6B">
        <w:rPr>
          <w:lang w:val="es-AR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21"/>
        <w:gridCol w:w="2277"/>
        <w:gridCol w:w="3965"/>
        <w:gridCol w:w="1777"/>
      </w:tblGrid>
      <w:tr w:rsidR="00C81BB4" w:rsidRPr="00F45D6B" w14:paraId="33A92F52" w14:textId="77777777">
        <w:trPr>
          <w:cantSplit/>
          <w:jc w:val="center"/>
        </w:trPr>
        <w:tc>
          <w:tcPr>
            <w:tcW w:w="2016" w:type="dxa"/>
            <w:shd w:val="clear" w:color="auto" w:fill="315F8F"/>
            <w:vAlign w:val="center"/>
          </w:tcPr>
          <w:p w14:paraId="61C51811" w14:textId="77777777" w:rsidR="00C81BB4" w:rsidRPr="00F45D6B" w:rsidRDefault="00000000" w:rsidP="00F45D6B">
            <w:pPr>
              <w:jc w:val="center"/>
            </w:pPr>
            <w:proofErr w:type="spellStart"/>
            <w:r w:rsidRPr="00F45D6B">
              <w:rPr>
                <w:b/>
                <w:color w:val="FFFFFF"/>
                <w:sz w:val="20"/>
              </w:rPr>
              <w:t>Tabla</w:t>
            </w:r>
            <w:proofErr w:type="spellEnd"/>
          </w:p>
        </w:tc>
        <w:tc>
          <w:tcPr>
            <w:tcW w:w="2448" w:type="dxa"/>
            <w:shd w:val="clear" w:color="auto" w:fill="315F8F"/>
            <w:vAlign w:val="center"/>
          </w:tcPr>
          <w:p w14:paraId="613934CB" w14:textId="77777777" w:rsidR="00C81BB4" w:rsidRPr="00F45D6B" w:rsidRDefault="00000000" w:rsidP="00F45D6B">
            <w:pPr>
              <w:jc w:val="center"/>
            </w:pPr>
            <w:r w:rsidRPr="00F45D6B">
              <w:rPr>
                <w:b/>
                <w:color w:val="FFFFFF"/>
                <w:sz w:val="20"/>
              </w:rPr>
              <w:t>Granularidad</w:t>
            </w:r>
          </w:p>
        </w:tc>
        <w:tc>
          <w:tcPr>
            <w:tcW w:w="4464" w:type="dxa"/>
            <w:shd w:val="clear" w:color="auto" w:fill="315F8F"/>
            <w:vAlign w:val="center"/>
          </w:tcPr>
          <w:p w14:paraId="6AAB29CF" w14:textId="77777777" w:rsidR="00C81BB4" w:rsidRPr="00F45D6B" w:rsidRDefault="00000000" w:rsidP="00F45D6B">
            <w:pPr>
              <w:jc w:val="center"/>
            </w:pPr>
            <w:r w:rsidRPr="00F45D6B">
              <w:rPr>
                <w:b/>
                <w:color w:val="FFFFFF"/>
                <w:sz w:val="20"/>
              </w:rPr>
              <w:t>Propósito</w:t>
            </w:r>
          </w:p>
        </w:tc>
        <w:tc>
          <w:tcPr>
            <w:tcW w:w="1872" w:type="dxa"/>
            <w:shd w:val="clear" w:color="auto" w:fill="315F8F"/>
            <w:vAlign w:val="center"/>
          </w:tcPr>
          <w:p w14:paraId="436FD0C7" w14:textId="77777777" w:rsidR="00C81BB4" w:rsidRPr="00F45D6B" w:rsidRDefault="00000000" w:rsidP="00F45D6B">
            <w:pPr>
              <w:jc w:val="center"/>
            </w:pPr>
            <w:r w:rsidRPr="00F45D6B">
              <w:rPr>
                <w:b/>
                <w:color w:val="FFFFFF"/>
                <w:sz w:val="20"/>
              </w:rPr>
              <w:t>Clave principal</w:t>
            </w:r>
          </w:p>
        </w:tc>
      </w:tr>
      <w:tr w:rsidR="00C81BB4" w:rsidRPr="00F45D6B" w14:paraId="7A8BBB42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7C892C22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dim_cliente</w:t>
            </w:r>
          </w:p>
        </w:tc>
        <w:tc>
          <w:tcPr>
            <w:tcW w:w="2448" w:type="dxa"/>
            <w:vAlign w:val="center"/>
          </w:tcPr>
          <w:p w14:paraId="356F2244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1 fila por cliente</w:t>
            </w:r>
          </w:p>
        </w:tc>
        <w:tc>
          <w:tcPr>
            <w:tcW w:w="4464" w:type="dxa"/>
            <w:vAlign w:val="center"/>
          </w:tcPr>
          <w:p w14:paraId="038265BF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>Consolida clientes presentes en fuentes offline, online, laborales o demográficas.</w:t>
            </w:r>
          </w:p>
        </w:tc>
        <w:tc>
          <w:tcPr>
            <w:tcW w:w="1872" w:type="dxa"/>
            <w:vAlign w:val="center"/>
          </w:tcPr>
          <w:p w14:paraId="3C85F819" w14:textId="77777777" w:rsidR="00C81BB4" w:rsidRPr="00F45D6B" w:rsidRDefault="00000000" w:rsidP="00F45D6B">
            <w:pPr>
              <w:jc w:val="both"/>
            </w:pPr>
            <w:proofErr w:type="spellStart"/>
            <w:r w:rsidRPr="00F45D6B">
              <w:rPr>
                <w:sz w:val="20"/>
              </w:rPr>
              <w:t>id_cliente</w:t>
            </w:r>
            <w:proofErr w:type="spellEnd"/>
          </w:p>
        </w:tc>
      </w:tr>
      <w:tr w:rsidR="00C81BB4" w:rsidRPr="00F45D6B" w14:paraId="1A242095" w14:textId="77777777">
        <w:trPr>
          <w:cantSplit/>
          <w:jc w:val="center"/>
        </w:trPr>
        <w:tc>
          <w:tcPr>
            <w:tcW w:w="2016" w:type="dxa"/>
            <w:shd w:val="clear" w:color="auto" w:fill="EDF2F9"/>
            <w:vAlign w:val="center"/>
          </w:tcPr>
          <w:p w14:paraId="5D9BCD8F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cliente_sucursal</w:t>
            </w:r>
          </w:p>
        </w:tc>
        <w:tc>
          <w:tcPr>
            <w:tcW w:w="2448" w:type="dxa"/>
            <w:shd w:val="clear" w:color="auto" w:fill="EDF2F9"/>
            <w:vAlign w:val="center"/>
          </w:tcPr>
          <w:p w14:paraId="3D29C715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>1 fila por combinación cliente–sucursal</w:t>
            </w:r>
          </w:p>
        </w:tc>
        <w:tc>
          <w:tcPr>
            <w:tcW w:w="4464" w:type="dxa"/>
            <w:shd w:val="clear" w:color="auto" w:fill="EDF2F9"/>
            <w:vAlign w:val="center"/>
          </w:tcPr>
          <w:p w14:paraId="06C74C32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>Preserva relaciones múltiples entre clientes y sucursales.</w:t>
            </w:r>
          </w:p>
        </w:tc>
        <w:tc>
          <w:tcPr>
            <w:tcW w:w="1872" w:type="dxa"/>
            <w:shd w:val="clear" w:color="auto" w:fill="EDF2F9"/>
            <w:vAlign w:val="center"/>
          </w:tcPr>
          <w:p w14:paraId="26C2CC4B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(</w:t>
            </w:r>
            <w:proofErr w:type="spellStart"/>
            <w:r w:rsidRPr="00F45D6B">
              <w:rPr>
                <w:sz w:val="20"/>
              </w:rPr>
              <w:t>id_cliente</w:t>
            </w:r>
            <w:proofErr w:type="spellEnd"/>
            <w:r w:rsidRPr="00F45D6B">
              <w:rPr>
                <w:sz w:val="20"/>
              </w:rPr>
              <w:t xml:space="preserve">, </w:t>
            </w:r>
            <w:proofErr w:type="spellStart"/>
            <w:r w:rsidRPr="00F45D6B">
              <w:rPr>
                <w:sz w:val="20"/>
              </w:rPr>
              <w:t>sucursal</w:t>
            </w:r>
            <w:proofErr w:type="spellEnd"/>
            <w:r w:rsidRPr="00F45D6B">
              <w:rPr>
                <w:sz w:val="20"/>
              </w:rPr>
              <w:t>)</w:t>
            </w:r>
          </w:p>
        </w:tc>
      </w:tr>
      <w:tr w:rsidR="00C81BB4" w:rsidRPr="00F45D6B" w14:paraId="7739AE42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7702A49B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dim_geografica</w:t>
            </w:r>
          </w:p>
        </w:tc>
        <w:tc>
          <w:tcPr>
            <w:tcW w:w="2448" w:type="dxa"/>
            <w:vAlign w:val="center"/>
          </w:tcPr>
          <w:p w14:paraId="3B71BC27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1 fila por provincia</w:t>
            </w:r>
          </w:p>
        </w:tc>
        <w:tc>
          <w:tcPr>
            <w:tcW w:w="4464" w:type="dxa"/>
            <w:vAlign w:val="center"/>
          </w:tcPr>
          <w:p w14:paraId="154C0919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>Normaliza provincia y país para el análisis geográfico.</w:t>
            </w:r>
          </w:p>
        </w:tc>
        <w:tc>
          <w:tcPr>
            <w:tcW w:w="1872" w:type="dxa"/>
            <w:vAlign w:val="center"/>
          </w:tcPr>
          <w:p w14:paraId="2105D143" w14:textId="77777777" w:rsidR="00C81BB4" w:rsidRPr="00F45D6B" w:rsidRDefault="00000000" w:rsidP="00F45D6B">
            <w:pPr>
              <w:jc w:val="both"/>
            </w:pPr>
            <w:proofErr w:type="spellStart"/>
            <w:r w:rsidRPr="00F45D6B">
              <w:rPr>
                <w:sz w:val="20"/>
              </w:rPr>
              <w:t>id_provincia</w:t>
            </w:r>
            <w:proofErr w:type="spellEnd"/>
          </w:p>
        </w:tc>
      </w:tr>
      <w:tr w:rsidR="00C81BB4" w:rsidRPr="00F45D6B" w14:paraId="32E50415" w14:textId="77777777">
        <w:trPr>
          <w:cantSplit/>
          <w:jc w:val="center"/>
        </w:trPr>
        <w:tc>
          <w:tcPr>
            <w:tcW w:w="2016" w:type="dxa"/>
            <w:shd w:val="clear" w:color="auto" w:fill="EDF2F9"/>
            <w:vAlign w:val="center"/>
          </w:tcPr>
          <w:p w14:paraId="7ADF1FA5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dim_variables_crediticias</w:t>
            </w:r>
          </w:p>
        </w:tc>
        <w:tc>
          <w:tcPr>
            <w:tcW w:w="2448" w:type="dxa"/>
            <w:shd w:val="clear" w:color="auto" w:fill="EDF2F9"/>
            <w:vAlign w:val="center"/>
          </w:tcPr>
          <w:p w14:paraId="5CCDFEF1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1 fila por cliente</w:t>
            </w:r>
          </w:p>
        </w:tc>
        <w:tc>
          <w:tcPr>
            <w:tcW w:w="4464" w:type="dxa"/>
            <w:shd w:val="clear" w:color="auto" w:fill="EDF2F9"/>
            <w:vAlign w:val="center"/>
          </w:tcPr>
          <w:p w14:paraId="65BA4315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>Integra variables laborales y demográficas.</w:t>
            </w:r>
          </w:p>
        </w:tc>
        <w:tc>
          <w:tcPr>
            <w:tcW w:w="1872" w:type="dxa"/>
            <w:shd w:val="clear" w:color="auto" w:fill="EDF2F9"/>
            <w:vAlign w:val="center"/>
          </w:tcPr>
          <w:p w14:paraId="35AC6D2C" w14:textId="77777777" w:rsidR="00C81BB4" w:rsidRPr="00F45D6B" w:rsidRDefault="00000000" w:rsidP="00F45D6B">
            <w:pPr>
              <w:jc w:val="both"/>
            </w:pPr>
            <w:proofErr w:type="spellStart"/>
            <w:r w:rsidRPr="00F45D6B">
              <w:rPr>
                <w:sz w:val="20"/>
              </w:rPr>
              <w:t>id_cliente</w:t>
            </w:r>
            <w:proofErr w:type="spellEnd"/>
          </w:p>
        </w:tc>
      </w:tr>
      <w:tr w:rsidR="00C81BB4" w:rsidRPr="00F45D6B" w14:paraId="29D068D7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16DA5DF7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fact_prestamos</w:t>
            </w:r>
          </w:p>
        </w:tc>
        <w:tc>
          <w:tcPr>
            <w:tcW w:w="2448" w:type="dxa"/>
            <w:vAlign w:val="center"/>
          </w:tcPr>
          <w:p w14:paraId="52539962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1 fila por préstamo</w:t>
            </w:r>
          </w:p>
        </w:tc>
        <w:tc>
          <w:tcPr>
            <w:tcW w:w="4464" w:type="dxa"/>
            <w:vAlign w:val="center"/>
          </w:tcPr>
          <w:p w14:paraId="6C301778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>Concentra fecha, monto, tasa, cuotas y referencia al cliente.</w:t>
            </w:r>
          </w:p>
        </w:tc>
        <w:tc>
          <w:tcPr>
            <w:tcW w:w="1872" w:type="dxa"/>
            <w:vAlign w:val="center"/>
          </w:tcPr>
          <w:p w14:paraId="0C0152C1" w14:textId="77777777" w:rsidR="00C81BB4" w:rsidRPr="00F45D6B" w:rsidRDefault="00000000" w:rsidP="00F45D6B">
            <w:pPr>
              <w:jc w:val="both"/>
            </w:pPr>
            <w:proofErr w:type="spellStart"/>
            <w:r w:rsidRPr="00F45D6B">
              <w:rPr>
                <w:sz w:val="20"/>
              </w:rPr>
              <w:t>id_prestamo</w:t>
            </w:r>
            <w:proofErr w:type="spellEnd"/>
          </w:p>
        </w:tc>
      </w:tr>
    </w:tbl>
    <w:p w14:paraId="3B52D8D2" w14:textId="77777777" w:rsidR="00C81BB4" w:rsidRPr="00F45D6B" w:rsidRDefault="00C81BB4" w:rsidP="00F45D6B">
      <w:pPr>
        <w:jc w:val="both"/>
      </w:pPr>
    </w:p>
    <w:p w14:paraId="7454CC86" w14:textId="77777777" w:rsidR="00C81BB4" w:rsidRPr="00F45D6B" w:rsidRDefault="00000000" w:rsidP="00F45D6B">
      <w:pPr>
        <w:pStyle w:val="Ttulo2"/>
        <w:jc w:val="both"/>
        <w:rPr>
          <w:rFonts w:ascii="Aptos" w:hAnsi="Aptos"/>
        </w:rPr>
      </w:pPr>
      <w:r w:rsidRPr="00F45D6B">
        <w:rPr>
          <w:rFonts w:ascii="Aptos" w:hAnsi="Aptos"/>
        </w:rPr>
        <w:lastRenderedPageBreak/>
        <w:t xml:space="preserve">3.1 </w:t>
      </w:r>
      <w:proofErr w:type="spellStart"/>
      <w:r w:rsidRPr="00F45D6B">
        <w:rPr>
          <w:rFonts w:ascii="Aptos" w:hAnsi="Aptos"/>
        </w:rPr>
        <w:t>Reconciliación</w:t>
      </w:r>
      <w:proofErr w:type="spellEnd"/>
      <w:r w:rsidRPr="00F45D6B">
        <w:rPr>
          <w:rFonts w:ascii="Aptos" w:hAnsi="Aptos"/>
        </w:rPr>
        <w:t xml:space="preserve"> de </w:t>
      </w:r>
      <w:proofErr w:type="spellStart"/>
      <w:r w:rsidRPr="00F45D6B">
        <w:rPr>
          <w:rFonts w:ascii="Aptos" w:hAnsi="Aptos"/>
        </w:rPr>
        <w:t>clientes</w:t>
      </w:r>
      <w:proofErr w:type="spellEnd"/>
    </w:p>
    <w:p w14:paraId="74372185" w14:textId="77777777" w:rsidR="00C81BB4" w:rsidRPr="00F45D6B" w:rsidRDefault="00000000" w:rsidP="00F45D6B">
      <w:pPr>
        <w:jc w:val="both"/>
        <w:rPr>
          <w:lang w:val="es-AR"/>
        </w:rPr>
      </w:pPr>
      <w:r w:rsidRPr="00F45D6B">
        <w:rPr>
          <w:lang w:val="es-AR"/>
        </w:rPr>
        <w:t xml:space="preserve">Los identificadores </w:t>
      </w:r>
      <w:proofErr w:type="spellStart"/>
      <w:r w:rsidRPr="00F45D6B">
        <w:rPr>
          <w:lang w:val="es-AR"/>
        </w:rPr>
        <w:t>id_cliente</w:t>
      </w:r>
      <w:proofErr w:type="spellEnd"/>
      <w:r w:rsidRPr="00F45D6B">
        <w:rPr>
          <w:lang w:val="es-AR"/>
        </w:rPr>
        <w:t xml:space="preserve"> (offline) y </w:t>
      </w:r>
      <w:proofErr w:type="spellStart"/>
      <w:r w:rsidRPr="00F45D6B">
        <w:rPr>
          <w:lang w:val="es-AR"/>
        </w:rPr>
        <w:t>customer_id</w:t>
      </w:r>
      <w:proofErr w:type="spellEnd"/>
      <w:r w:rsidRPr="00F45D6B">
        <w:rPr>
          <w:lang w:val="es-AR"/>
        </w:rPr>
        <w:t xml:space="preserve"> (online) se trataron como un mismo espacio de claves. La dimensión cliente se construye sobre la unión de </w:t>
      </w:r>
      <w:proofErr w:type="spellStart"/>
      <w:r w:rsidRPr="00F45D6B">
        <w:rPr>
          <w:lang w:val="es-AR"/>
        </w:rPr>
        <w:t>IDs</w:t>
      </w:r>
      <w:proofErr w:type="spellEnd"/>
      <w:r w:rsidRPr="00F45D6B">
        <w:rPr>
          <w:lang w:val="es-AR"/>
        </w:rPr>
        <w:t xml:space="preserve"> presentes en offline, online, variables laborales y variables demográficas.</w:t>
      </w:r>
    </w:p>
    <w:p w14:paraId="020DDA70" w14:textId="77777777" w:rsidR="00C81BB4" w:rsidRPr="00F45D6B" w:rsidRDefault="00000000" w:rsidP="00F45D6B">
      <w:pPr>
        <w:pStyle w:val="Listaconvietas"/>
        <w:spacing w:after="40"/>
        <w:jc w:val="both"/>
        <w:rPr>
          <w:lang w:val="es-AR"/>
        </w:rPr>
      </w:pPr>
      <w:r w:rsidRPr="00F45D6B">
        <w:rPr>
          <w:b/>
          <w:lang w:val="es-AR"/>
        </w:rPr>
        <w:t xml:space="preserve">Para atributos compartidos se aplica </w:t>
      </w:r>
      <w:proofErr w:type="gramStart"/>
      <w:r w:rsidRPr="00F45D6B">
        <w:rPr>
          <w:b/>
          <w:lang w:val="es-AR"/>
        </w:rPr>
        <w:t>COALESCE(</w:t>
      </w:r>
      <w:proofErr w:type="gramEnd"/>
      <w:r w:rsidRPr="00F45D6B">
        <w:rPr>
          <w:b/>
          <w:lang w:val="es-AR"/>
        </w:rPr>
        <w:t>offline, online):</w:t>
      </w:r>
      <w:r w:rsidRPr="00F45D6B">
        <w:rPr>
          <w:lang w:val="es-AR"/>
        </w:rPr>
        <w:t xml:space="preserve"> offline funciona como primera fuente y online como </w:t>
      </w:r>
      <w:proofErr w:type="spellStart"/>
      <w:r w:rsidRPr="00F45D6B">
        <w:rPr>
          <w:lang w:val="es-AR"/>
        </w:rPr>
        <w:t>fallback</w:t>
      </w:r>
      <w:proofErr w:type="spellEnd"/>
      <w:r w:rsidRPr="00F45D6B">
        <w:rPr>
          <w:lang w:val="es-AR"/>
        </w:rPr>
        <w:t>.</w:t>
      </w:r>
    </w:p>
    <w:p w14:paraId="6881BC8C" w14:textId="77777777" w:rsidR="00C81BB4" w:rsidRPr="00F45D6B" w:rsidRDefault="00000000" w:rsidP="00F45D6B">
      <w:pPr>
        <w:pStyle w:val="Listaconvietas"/>
        <w:spacing w:after="40"/>
        <w:jc w:val="both"/>
        <w:rPr>
          <w:lang w:val="es-AR"/>
        </w:rPr>
      </w:pPr>
      <w:proofErr w:type="spellStart"/>
      <w:r w:rsidRPr="00F45D6B">
        <w:rPr>
          <w:b/>
          <w:lang w:val="es-AR"/>
        </w:rPr>
        <w:t>canal_adquisicion</w:t>
      </w:r>
      <w:proofErr w:type="spellEnd"/>
      <w:r w:rsidRPr="00F45D6B">
        <w:rPr>
          <w:lang w:val="es-AR"/>
        </w:rPr>
        <w:t xml:space="preserve"> proviene de la fuente online.</w:t>
      </w:r>
    </w:p>
    <w:p w14:paraId="542B3A1A" w14:textId="77777777" w:rsidR="00C81BB4" w:rsidRPr="00F45D6B" w:rsidRDefault="00000000" w:rsidP="00F45D6B">
      <w:pPr>
        <w:pStyle w:val="Listaconvietas"/>
        <w:spacing w:after="40"/>
        <w:jc w:val="both"/>
        <w:rPr>
          <w:lang w:val="es-AR"/>
        </w:rPr>
      </w:pPr>
      <w:r w:rsidRPr="00F45D6B">
        <w:rPr>
          <w:b/>
          <w:lang w:val="es-AR"/>
        </w:rPr>
        <w:t>origen</w:t>
      </w:r>
      <w:r w:rsidRPr="00F45D6B">
        <w:rPr>
          <w:lang w:val="es-AR"/>
        </w:rPr>
        <w:t xml:space="preserve"> clasifica al cliente como ambos, offline, online o solo variables.</w:t>
      </w:r>
    </w:p>
    <w:p w14:paraId="1960CFDD" w14:textId="77777777" w:rsidR="00C81BB4" w:rsidRPr="00F45D6B" w:rsidRDefault="00000000" w:rsidP="00F45D6B">
      <w:pPr>
        <w:pStyle w:val="Listaconvietas"/>
        <w:spacing w:after="40"/>
        <w:jc w:val="both"/>
        <w:rPr>
          <w:lang w:val="es-AR"/>
        </w:rPr>
      </w:pPr>
      <w:r w:rsidRPr="00F45D6B">
        <w:rPr>
          <w:lang w:val="es-AR"/>
        </w:rPr>
        <w:t xml:space="preserve">Se agrega el cliente técnico -1 = 'Cliente no identificado' para conservar préstamos cuyo id original no encuentra correspondencia en </w:t>
      </w:r>
      <w:proofErr w:type="spellStart"/>
      <w:r w:rsidRPr="00F45D6B">
        <w:rPr>
          <w:lang w:val="es-AR"/>
        </w:rPr>
        <w:t>dim_cliente</w:t>
      </w:r>
      <w:proofErr w:type="spellEnd"/>
      <w:r w:rsidRPr="00F45D6B">
        <w:rPr>
          <w:lang w:val="es-AR"/>
        </w:rPr>
        <w:t>.</w:t>
      </w:r>
    </w:p>
    <w:p w14:paraId="321311A6" w14:textId="77777777" w:rsidR="00C81BB4" w:rsidRPr="00F45D6B" w:rsidRDefault="00000000" w:rsidP="00F45D6B">
      <w:pPr>
        <w:pStyle w:val="Ttulo2"/>
        <w:jc w:val="both"/>
        <w:rPr>
          <w:rFonts w:ascii="Aptos" w:hAnsi="Aptos"/>
          <w:lang w:val="es-AR"/>
        </w:rPr>
      </w:pPr>
      <w:r w:rsidRPr="00F45D6B">
        <w:rPr>
          <w:rFonts w:ascii="Aptos" w:hAnsi="Aptos"/>
          <w:lang w:val="es-AR"/>
        </w:rPr>
        <w:t>3.2 Preservación de la relación cliente–sucursal</w:t>
      </w:r>
    </w:p>
    <w:p w14:paraId="2098E845" w14:textId="77777777" w:rsidR="00C81BB4" w:rsidRPr="00F45D6B" w:rsidRDefault="00000000" w:rsidP="00F45D6B">
      <w:pPr>
        <w:jc w:val="both"/>
        <w:rPr>
          <w:lang w:val="es-AR"/>
        </w:rPr>
      </w:pPr>
      <w:r w:rsidRPr="00F45D6B">
        <w:rPr>
          <w:lang w:val="es-AR"/>
        </w:rPr>
        <w:t xml:space="preserve">Los casos en que un mismo cliente aparece asociado a más de una sucursal no se resuelven seleccionando arbitrariamente una sucursal 'ganadora'. Se creó </w:t>
      </w:r>
      <w:proofErr w:type="spellStart"/>
      <w:r w:rsidRPr="00F45D6B">
        <w:rPr>
          <w:lang w:val="es-AR"/>
        </w:rPr>
        <w:t>cliente_sucursal</w:t>
      </w:r>
      <w:proofErr w:type="spellEnd"/>
      <w:r w:rsidRPr="00F45D6B">
        <w:rPr>
          <w:lang w:val="es-AR"/>
        </w:rPr>
        <w:t xml:space="preserve"> con clave compuesta (</w:t>
      </w:r>
      <w:proofErr w:type="spellStart"/>
      <w:r w:rsidRPr="00F45D6B">
        <w:rPr>
          <w:lang w:val="es-AR"/>
        </w:rPr>
        <w:t>id_cliente</w:t>
      </w:r>
      <w:proofErr w:type="spellEnd"/>
      <w:r w:rsidRPr="00F45D6B">
        <w:rPr>
          <w:lang w:val="es-AR"/>
        </w:rPr>
        <w:t>, sucursal), preservando todas las relaciones válidas observadas.</w:t>
      </w:r>
    </w:p>
    <w:p w14:paraId="2513662D" w14:textId="77777777" w:rsidR="00C81BB4" w:rsidRPr="00F45D6B" w:rsidRDefault="00000000" w:rsidP="00F45D6B">
      <w:pPr>
        <w:pStyle w:val="Ttulo2"/>
        <w:jc w:val="both"/>
        <w:rPr>
          <w:rFonts w:ascii="Aptos" w:hAnsi="Aptos"/>
          <w:lang w:val="es-AR"/>
        </w:rPr>
      </w:pPr>
      <w:r w:rsidRPr="00F45D6B">
        <w:rPr>
          <w:rFonts w:ascii="Aptos" w:hAnsi="Aptos"/>
          <w:lang w:val="es-AR"/>
        </w:rPr>
        <w:t xml:space="preserve">3.3 </w:t>
      </w:r>
      <w:proofErr w:type="spellStart"/>
      <w:r w:rsidRPr="00F45D6B">
        <w:rPr>
          <w:rFonts w:ascii="Aptos" w:hAnsi="Aptos"/>
          <w:lang w:val="es-AR"/>
        </w:rPr>
        <w:t>Fact</w:t>
      </w:r>
      <w:proofErr w:type="spellEnd"/>
      <w:r w:rsidRPr="00F45D6B">
        <w:rPr>
          <w:rFonts w:ascii="Aptos" w:hAnsi="Aptos"/>
          <w:lang w:val="es-AR"/>
        </w:rPr>
        <w:t xml:space="preserve"> de préstamos e identificadores</w:t>
      </w:r>
    </w:p>
    <w:p w14:paraId="74438E48" w14:textId="77777777" w:rsidR="00C81BB4" w:rsidRPr="00F45D6B" w:rsidRDefault="00000000" w:rsidP="00F45D6B">
      <w:pPr>
        <w:jc w:val="both"/>
        <w:rPr>
          <w:lang w:val="es-AR"/>
        </w:rPr>
      </w:pPr>
      <w:proofErr w:type="spellStart"/>
      <w:r w:rsidRPr="00F45D6B">
        <w:rPr>
          <w:lang w:val="es-AR"/>
        </w:rPr>
        <w:t>fact_prestamos</w:t>
      </w:r>
      <w:proofErr w:type="spellEnd"/>
      <w:r w:rsidRPr="00F45D6B">
        <w:rPr>
          <w:lang w:val="es-AR"/>
        </w:rPr>
        <w:t xml:space="preserve"> conserva dos identificadores de cliente con funciones diferentes: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45"/>
        <w:gridCol w:w="7595"/>
      </w:tblGrid>
      <w:tr w:rsidR="00C81BB4" w:rsidRPr="00F45D6B" w14:paraId="12CFE9BB" w14:textId="77777777">
        <w:trPr>
          <w:cantSplit/>
          <w:jc w:val="center"/>
        </w:trPr>
        <w:tc>
          <w:tcPr>
            <w:tcW w:w="2880" w:type="dxa"/>
            <w:shd w:val="clear" w:color="auto" w:fill="315F8F"/>
            <w:vAlign w:val="center"/>
          </w:tcPr>
          <w:p w14:paraId="5EB65A5D" w14:textId="77777777" w:rsidR="00C81BB4" w:rsidRPr="00F45D6B" w:rsidRDefault="00000000" w:rsidP="00F45D6B">
            <w:pPr>
              <w:jc w:val="center"/>
            </w:pPr>
            <w:r w:rsidRPr="00F45D6B"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7776" w:type="dxa"/>
            <w:shd w:val="clear" w:color="auto" w:fill="315F8F"/>
            <w:vAlign w:val="center"/>
          </w:tcPr>
          <w:p w14:paraId="14B58585" w14:textId="77777777" w:rsidR="00C81BB4" w:rsidRPr="00F45D6B" w:rsidRDefault="00000000" w:rsidP="00F45D6B">
            <w:pPr>
              <w:jc w:val="center"/>
            </w:pPr>
            <w:r w:rsidRPr="00F45D6B">
              <w:rPr>
                <w:b/>
                <w:color w:val="FFFFFF"/>
                <w:sz w:val="20"/>
              </w:rPr>
              <w:t>Uso</w:t>
            </w:r>
          </w:p>
        </w:tc>
      </w:tr>
      <w:tr w:rsidR="00C81BB4" w:rsidRPr="00F45D6B" w14:paraId="3C2AA908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D465711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id_cliente</w:t>
            </w:r>
          </w:p>
        </w:tc>
        <w:tc>
          <w:tcPr>
            <w:tcW w:w="7776" w:type="dxa"/>
            <w:vAlign w:val="center"/>
          </w:tcPr>
          <w:p w14:paraId="1E87007E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 xml:space="preserve">Clave foránea técnica hacia </w:t>
            </w:r>
            <w:proofErr w:type="spellStart"/>
            <w:r w:rsidRPr="00F45D6B">
              <w:rPr>
                <w:sz w:val="20"/>
                <w:lang w:val="es-AR"/>
              </w:rPr>
              <w:t>dim_cliente</w:t>
            </w:r>
            <w:proofErr w:type="spellEnd"/>
            <w:r w:rsidRPr="00F45D6B">
              <w:rPr>
                <w:sz w:val="20"/>
                <w:lang w:val="es-AR"/>
              </w:rPr>
              <w:t>. Cuando no existe match, toma -1.</w:t>
            </w:r>
          </w:p>
        </w:tc>
      </w:tr>
      <w:tr w:rsidR="00C81BB4" w:rsidRPr="00F45D6B" w14:paraId="320EDB62" w14:textId="77777777">
        <w:trPr>
          <w:cantSplit/>
          <w:jc w:val="center"/>
        </w:trPr>
        <w:tc>
          <w:tcPr>
            <w:tcW w:w="2880" w:type="dxa"/>
            <w:shd w:val="clear" w:color="auto" w:fill="EDF2F9"/>
            <w:vAlign w:val="center"/>
          </w:tcPr>
          <w:p w14:paraId="4BA367C8" w14:textId="77777777" w:rsidR="00C81BB4" w:rsidRPr="00F45D6B" w:rsidRDefault="00000000" w:rsidP="00F45D6B">
            <w:pPr>
              <w:jc w:val="both"/>
            </w:pPr>
            <w:proofErr w:type="spellStart"/>
            <w:r w:rsidRPr="00F45D6B">
              <w:rPr>
                <w:sz w:val="20"/>
              </w:rPr>
              <w:t>id_cliente_origen</w:t>
            </w:r>
            <w:proofErr w:type="spellEnd"/>
          </w:p>
        </w:tc>
        <w:tc>
          <w:tcPr>
            <w:tcW w:w="7776" w:type="dxa"/>
            <w:shd w:val="clear" w:color="auto" w:fill="EDF2F9"/>
            <w:vAlign w:val="center"/>
          </w:tcPr>
          <w:p w14:paraId="56D12F42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>Conserva el ID original del préstamo y permite auditar/recontar el universo sin perder la identidad de origen.</w:t>
            </w:r>
          </w:p>
        </w:tc>
      </w:tr>
    </w:tbl>
    <w:p w14:paraId="7F03015C" w14:textId="77777777" w:rsidR="00C81BB4" w:rsidRPr="00F45D6B" w:rsidRDefault="00C81BB4" w:rsidP="00F45D6B">
      <w:pPr>
        <w:jc w:val="both"/>
        <w:rPr>
          <w:lang w:val="es-A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81BB4" w:rsidRPr="00F45D6B" w14:paraId="1CE5C46D" w14:textId="77777777">
        <w:trPr>
          <w:cantSplit/>
          <w:jc w:val="center"/>
        </w:trPr>
        <w:tc>
          <w:tcPr>
            <w:tcW w:w="10224" w:type="dxa"/>
            <w:tcBorders>
              <w:left w:val="single" w:sz="24" w:space="0" w:color="4F81BD"/>
            </w:tcBorders>
            <w:shd w:val="clear" w:color="auto" w:fill="EAF1FA"/>
            <w:vAlign w:val="center"/>
          </w:tcPr>
          <w:p w14:paraId="3158208E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lang w:val="es-AR"/>
              </w:rPr>
              <w:t xml:space="preserve">Decisión analítica: para conteos de clientes financiados se utiliza </w:t>
            </w:r>
            <w:proofErr w:type="spellStart"/>
            <w:r w:rsidRPr="00F45D6B">
              <w:rPr>
                <w:lang w:val="es-AR"/>
              </w:rPr>
              <w:t>id_cliente_origen</w:t>
            </w:r>
            <w:proofErr w:type="spellEnd"/>
            <w:r w:rsidRPr="00F45D6B">
              <w:rPr>
                <w:lang w:val="es-AR"/>
              </w:rPr>
              <w:t xml:space="preserve">. En el universo final se validaron 6.598 préstamos y 6.598 </w:t>
            </w:r>
            <w:proofErr w:type="spellStart"/>
            <w:r w:rsidRPr="00F45D6B">
              <w:rPr>
                <w:lang w:val="es-AR"/>
              </w:rPr>
              <w:t>id_cliente_</w:t>
            </w:r>
            <w:proofErr w:type="gramStart"/>
            <w:r w:rsidRPr="00F45D6B">
              <w:rPr>
                <w:lang w:val="es-AR"/>
              </w:rPr>
              <w:t>origen</w:t>
            </w:r>
            <w:proofErr w:type="spellEnd"/>
            <w:r w:rsidRPr="00F45D6B">
              <w:rPr>
                <w:lang w:val="es-AR"/>
              </w:rPr>
              <w:t xml:space="preserve"> únicos</w:t>
            </w:r>
            <w:proofErr w:type="gramEnd"/>
            <w:r w:rsidRPr="00F45D6B">
              <w:rPr>
                <w:lang w:val="es-AR"/>
              </w:rPr>
              <w:t>.</w:t>
            </w:r>
          </w:p>
        </w:tc>
      </w:tr>
    </w:tbl>
    <w:p w14:paraId="35AD3F19" w14:textId="77777777" w:rsidR="00C81BB4" w:rsidRPr="00F45D6B" w:rsidRDefault="00C81BB4" w:rsidP="00F45D6B">
      <w:pPr>
        <w:jc w:val="both"/>
        <w:rPr>
          <w:lang w:val="es-AR"/>
        </w:rPr>
      </w:pPr>
    </w:p>
    <w:p w14:paraId="525A7015" w14:textId="77777777" w:rsidR="00C81BB4" w:rsidRPr="00F45D6B" w:rsidRDefault="00000000" w:rsidP="00F45D6B">
      <w:pPr>
        <w:pStyle w:val="Ttulo1"/>
        <w:jc w:val="both"/>
        <w:rPr>
          <w:rFonts w:ascii="Aptos" w:hAnsi="Aptos"/>
          <w:lang w:val="es-AR"/>
        </w:rPr>
      </w:pPr>
      <w:r w:rsidRPr="00F45D6B">
        <w:rPr>
          <w:rFonts w:ascii="Aptos" w:hAnsi="Aptos"/>
          <w:color w:val="1F3A60"/>
          <w:lang w:val="es-AR"/>
        </w:rPr>
        <w:t>4. Validaciones e integridad del modelo</w:t>
      </w:r>
    </w:p>
    <w:p w14:paraId="728AB2D6" w14:textId="77777777" w:rsidR="00C81BB4" w:rsidRPr="00F45D6B" w:rsidRDefault="00000000" w:rsidP="00F45D6B">
      <w:pPr>
        <w:jc w:val="both"/>
        <w:rPr>
          <w:lang w:val="es-AR"/>
        </w:rPr>
      </w:pPr>
      <w:r w:rsidRPr="00F45D6B">
        <w:rPr>
          <w:lang w:val="es-AR"/>
        </w:rPr>
        <w:t>El SQL final incluye controles de unicidad, correspondencia de claves, conservación del volumen de préstamos y del monto total, además de verificaciones de cobertura de variables.</w:t>
      </w:r>
    </w:p>
    <w:p w14:paraId="4DFBBA72" w14:textId="77777777" w:rsidR="00C81BB4" w:rsidRPr="00F45D6B" w:rsidRDefault="00000000" w:rsidP="00F45D6B">
      <w:pPr>
        <w:pStyle w:val="Listaconvietas"/>
        <w:spacing w:after="40"/>
        <w:jc w:val="both"/>
        <w:rPr>
          <w:lang w:val="es-AR"/>
        </w:rPr>
      </w:pPr>
      <w:proofErr w:type="spellStart"/>
      <w:r w:rsidRPr="00F45D6B">
        <w:rPr>
          <w:lang w:val="es-AR"/>
        </w:rPr>
        <w:t>fact_prestamos</w:t>
      </w:r>
      <w:proofErr w:type="spellEnd"/>
      <w:r w:rsidRPr="00F45D6B">
        <w:rPr>
          <w:lang w:val="es-AR"/>
        </w:rPr>
        <w:t xml:space="preserve"> mantiene una fila por </w:t>
      </w:r>
      <w:proofErr w:type="spellStart"/>
      <w:r w:rsidRPr="00F45D6B">
        <w:rPr>
          <w:lang w:val="es-AR"/>
        </w:rPr>
        <w:t>id_prestamo</w:t>
      </w:r>
      <w:proofErr w:type="spellEnd"/>
      <w:r w:rsidRPr="00F45D6B">
        <w:rPr>
          <w:lang w:val="es-AR"/>
        </w:rPr>
        <w:t xml:space="preserve"> y referencia a </w:t>
      </w:r>
      <w:proofErr w:type="spellStart"/>
      <w:r w:rsidRPr="00F45D6B">
        <w:rPr>
          <w:lang w:val="es-AR"/>
        </w:rPr>
        <w:t>dim_cliente</w:t>
      </w:r>
      <w:proofErr w:type="spellEnd"/>
      <w:r w:rsidRPr="00F45D6B">
        <w:rPr>
          <w:lang w:val="es-AR"/>
        </w:rPr>
        <w:t xml:space="preserve"> mediante FK.</w:t>
      </w:r>
    </w:p>
    <w:p w14:paraId="4D2C873F" w14:textId="77777777" w:rsidR="00C81BB4" w:rsidRPr="00F45D6B" w:rsidRDefault="00000000" w:rsidP="00F45D6B">
      <w:pPr>
        <w:pStyle w:val="Listaconvietas"/>
        <w:spacing w:after="40"/>
        <w:jc w:val="both"/>
        <w:rPr>
          <w:lang w:val="es-AR"/>
        </w:rPr>
      </w:pPr>
      <w:proofErr w:type="spellStart"/>
      <w:r w:rsidRPr="00F45D6B">
        <w:rPr>
          <w:lang w:val="es-AR"/>
        </w:rPr>
        <w:t>dim_variables_crediticias</w:t>
      </w:r>
      <w:proofErr w:type="spellEnd"/>
      <w:r w:rsidRPr="00F45D6B">
        <w:rPr>
          <w:lang w:val="es-AR"/>
        </w:rPr>
        <w:t xml:space="preserve"> mantiene una fila por cliente y referencia a </w:t>
      </w:r>
      <w:proofErr w:type="spellStart"/>
      <w:r w:rsidRPr="00F45D6B">
        <w:rPr>
          <w:lang w:val="es-AR"/>
        </w:rPr>
        <w:t>dim_cliente</w:t>
      </w:r>
      <w:proofErr w:type="spellEnd"/>
      <w:r w:rsidRPr="00F45D6B">
        <w:rPr>
          <w:lang w:val="es-AR"/>
        </w:rPr>
        <w:t xml:space="preserve"> y </w:t>
      </w:r>
      <w:proofErr w:type="spellStart"/>
      <w:r w:rsidRPr="00F45D6B">
        <w:rPr>
          <w:lang w:val="es-AR"/>
        </w:rPr>
        <w:t>dim_geografica</w:t>
      </w:r>
      <w:proofErr w:type="spellEnd"/>
      <w:r w:rsidRPr="00F45D6B">
        <w:rPr>
          <w:lang w:val="es-AR"/>
        </w:rPr>
        <w:t>.</w:t>
      </w:r>
    </w:p>
    <w:p w14:paraId="404D61F0" w14:textId="77777777" w:rsidR="00C81BB4" w:rsidRPr="00F45D6B" w:rsidRDefault="00000000" w:rsidP="00F45D6B">
      <w:pPr>
        <w:pStyle w:val="Listaconvietas"/>
        <w:spacing w:after="40"/>
        <w:jc w:val="both"/>
        <w:rPr>
          <w:lang w:val="es-AR"/>
        </w:rPr>
      </w:pPr>
      <w:proofErr w:type="spellStart"/>
      <w:r w:rsidRPr="00F45D6B">
        <w:rPr>
          <w:lang w:val="es-AR"/>
        </w:rPr>
        <w:t>cliente_sucursal</w:t>
      </w:r>
      <w:proofErr w:type="spellEnd"/>
      <w:r w:rsidRPr="00F45D6B">
        <w:rPr>
          <w:lang w:val="es-AR"/>
        </w:rPr>
        <w:t xml:space="preserve"> mantiene la relación muchos-a-</w:t>
      </w:r>
      <w:proofErr w:type="gramStart"/>
      <w:r w:rsidRPr="00F45D6B">
        <w:rPr>
          <w:lang w:val="es-AR"/>
        </w:rPr>
        <w:t>muchos potencial</w:t>
      </w:r>
      <w:proofErr w:type="gramEnd"/>
      <w:r w:rsidRPr="00F45D6B">
        <w:rPr>
          <w:lang w:val="es-AR"/>
        </w:rPr>
        <w:t xml:space="preserve"> entre clientes y sucursales mediante una PK compuesta.</w:t>
      </w:r>
    </w:p>
    <w:p w14:paraId="73B31D29" w14:textId="77777777" w:rsidR="00C81BB4" w:rsidRPr="00F45D6B" w:rsidRDefault="00000000" w:rsidP="00F45D6B">
      <w:pPr>
        <w:pStyle w:val="Listaconvietas"/>
        <w:spacing w:after="40"/>
        <w:jc w:val="both"/>
        <w:rPr>
          <w:lang w:val="es-AR"/>
        </w:rPr>
      </w:pPr>
      <w:r w:rsidRPr="00F45D6B">
        <w:rPr>
          <w:lang w:val="es-AR"/>
        </w:rPr>
        <w:t xml:space="preserve">Los préstamos sin cliente reconciliado se conservan en la </w:t>
      </w:r>
      <w:proofErr w:type="spellStart"/>
      <w:r w:rsidRPr="00F45D6B">
        <w:rPr>
          <w:lang w:val="es-AR"/>
        </w:rPr>
        <w:t>fact</w:t>
      </w:r>
      <w:proofErr w:type="spellEnd"/>
      <w:r w:rsidRPr="00F45D6B">
        <w:rPr>
          <w:lang w:val="es-AR"/>
        </w:rPr>
        <w:t xml:space="preserve"> y se asignan al miembro técnico -1, evitando pérdida de hechos.</w:t>
      </w:r>
    </w:p>
    <w:p w14:paraId="39729A17" w14:textId="77777777" w:rsidR="00C81BB4" w:rsidRPr="00F45D6B" w:rsidRDefault="00000000" w:rsidP="00F45D6B">
      <w:pPr>
        <w:pStyle w:val="Ttulo1"/>
        <w:jc w:val="both"/>
        <w:rPr>
          <w:rFonts w:ascii="Aptos" w:hAnsi="Aptos"/>
          <w:lang w:val="es-AR"/>
        </w:rPr>
      </w:pPr>
      <w:r w:rsidRPr="00F45D6B">
        <w:rPr>
          <w:rFonts w:ascii="Aptos" w:hAnsi="Aptos"/>
          <w:color w:val="1F3A60"/>
          <w:lang w:val="es-AR"/>
        </w:rPr>
        <w:lastRenderedPageBreak/>
        <w:t>5. Calidad y cobertura de datos</w:t>
      </w:r>
    </w:p>
    <w:p w14:paraId="7C8E4948" w14:textId="77777777" w:rsidR="00C81BB4" w:rsidRPr="00F45D6B" w:rsidRDefault="00000000" w:rsidP="00F45D6B">
      <w:pPr>
        <w:jc w:val="both"/>
        <w:rPr>
          <w:lang w:val="es-AR"/>
        </w:rPr>
      </w:pPr>
      <w:r w:rsidRPr="00F45D6B">
        <w:rPr>
          <w:lang w:val="es-AR"/>
        </w:rPr>
        <w:t>La revisión final distinguió dos conceptos: reconciliación del cliente y completitud de atributos. Un cliente puede estar correctamente identificado y, aun así, carecer de variables laborales, demográficas o de riesgo.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1953"/>
        <w:gridCol w:w="5446"/>
      </w:tblGrid>
      <w:tr w:rsidR="00C81BB4" w:rsidRPr="00F45D6B" w14:paraId="4C4769C8" w14:textId="77777777">
        <w:trPr>
          <w:cantSplit/>
          <w:jc w:val="center"/>
        </w:trPr>
        <w:tc>
          <w:tcPr>
            <w:tcW w:w="3168" w:type="dxa"/>
            <w:shd w:val="clear" w:color="auto" w:fill="315F8F"/>
            <w:vAlign w:val="center"/>
          </w:tcPr>
          <w:p w14:paraId="799E42B1" w14:textId="77777777" w:rsidR="00C81BB4" w:rsidRPr="00F45D6B" w:rsidRDefault="00000000" w:rsidP="00F45D6B">
            <w:pPr>
              <w:jc w:val="center"/>
            </w:pPr>
            <w:proofErr w:type="spellStart"/>
            <w:r w:rsidRPr="00F45D6B">
              <w:rPr>
                <w:b/>
                <w:color w:val="FFFFFF"/>
                <w:sz w:val="20"/>
              </w:rPr>
              <w:t>Indicador</w:t>
            </w:r>
            <w:proofErr w:type="spellEnd"/>
          </w:p>
        </w:tc>
        <w:tc>
          <w:tcPr>
            <w:tcW w:w="2016" w:type="dxa"/>
            <w:shd w:val="clear" w:color="auto" w:fill="315F8F"/>
            <w:vAlign w:val="center"/>
          </w:tcPr>
          <w:p w14:paraId="47718419" w14:textId="77777777" w:rsidR="00C81BB4" w:rsidRPr="00F45D6B" w:rsidRDefault="00000000" w:rsidP="00F45D6B">
            <w:pPr>
              <w:jc w:val="center"/>
            </w:pPr>
            <w:r w:rsidRPr="00F45D6B">
              <w:rPr>
                <w:b/>
                <w:color w:val="FFFFFF"/>
                <w:sz w:val="20"/>
              </w:rPr>
              <w:t>Cobertura final</w:t>
            </w:r>
          </w:p>
        </w:tc>
        <w:tc>
          <w:tcPr>
            <w:tcW w:w="5760" w:type="dxa"/>
            <w:shd w:val="clear" w:color="auto" w:fill="315F8F"/>
            <w:vAlign w:val="center"/>
          </w:tcPr>
          <w:p w14:paraId="68E5A066" w14:textId="77777777" w:rsidR="00C81BB4" w:rsidRPr="00F45D6B" w:rsidRDefault="00000000" w:rsidP="00F45D6B">
            <w:pPr>
              <w:jc w:val="center"/>
            </w:pPr>
            <w:r w:rsidRPr="00F45D6B">
              <w:rPr>
                <w:b/>
                <w:color w:val="FFFFFF"/>
                <w:sz w:val="20"/>
              </w:rPr>
              <w:t>Lectura</w:t>
            </w:r>
          </w:p>
        </w:tc>
      </w:tr>
      <w:tr w:rsidR="00C81BB4" w:rsidRPr="00F45D6B" w14:paraId="49A0AF2A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6AB1F9BE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Identificación de clientes</w:t>
            </w:r>
          </w:p>
        </w:tc>
        <w:tc>
          <w:tcPr>
            <w:tcW w:w="2016" w:type="dxa"/>
            <w:vAlign w:val="center"/>
          </w:tcPr>
          <w:p w14:paraId="48C6D0EE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98,7%</w:t>
            </w:r>
          </w:p>
        </w:tc>
        <w:tc>
          <w:tcPr>
            <w:tcW w:w="5760" w:type="dxa"/>
            <w:vAlign w:val="center"/>
          </w:tcPr>
          <w:p w14:paraId="0E4A0B50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>La gran mayoría de los préstamos puede asociarse a un cliente del modelo.</w:t>
            </w:r>
          </w:p>
        </w:tc>
      </w:tr>
      <w:tr w:rsidR="00C81BB4" w:rsidRPr="00F45D6B" w14:paraId="683FEF84" w14:textId="77777777">
        <w:trPr>
          <w:cantSplit/>
          <w:jc w:val="center"/>
        </w:trPr>
        <w:tc>
          <w:tcPr>
            <w:tcW w:w="3168" w:type="dxa"/>
            <w:shd w:val="clear" w:color="auto" w:fill="EDF2F9"/>
            <w:vAlign w:val="center"/>
          </w:tcPr>
          <w:p w14:paraId="346CB374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Provincia</w:t>
            </w:r>
          </w:p>
        </w:tc>
        <w:tc>
          <w:tcPr>
            <w:tcW w:w="2016" w:type="dxa"/>
            <w:shd w:val="clear" w:color="auto" w:fill="EDF2F9"/>
            <w:vAlign w:val="center"/>
          </w:tcPr>
          <w:p w14:paraId="492D30C6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78,5%</w:t>
            </w:r>
          </w:p>
        </w:tc>
        <w:tc>
          <w:tcPr>
            <w:tcW w:w="5760" w:type="dxa"/>
            <w:shd w:val="clear" w:color="auto" w:fill="EDF2F9"/>
            <w:vAlign w:val="center"/>
          </w:tcPr>
          <w:p w14:paraId="65B4E848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>Cobertura del atributo geográfico en el universo analizado.</w:t>
            </w:r>
          </w:p>
        </w:tc>
      </w:tr>
      <w:tr w:rsidR="00C81BB4" w:rsidRPr="00F45D6B" w14:paraId="135F1D3A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77D4813A" w14:textId="77777777" w:rsidR="00C81BB4" w:rsidRPr="00F45D6B" w:rsidRDefault="00000000" w:rsidP="00F45D6B">
            <w:pPr>
              <w:jc w:val="both"/>
            </w:pPr>
            <w:proofErr w:type="spellStart"/>
            <w:r w:rsidRPr="00F45D6B">
              <w:rPr>
                <w:sz w:val="20"/>
              </w:rPr>
              <w:t>Edad</w:t>
            </w:r>
            <w:proofErr w:type="spellEnd"/>
          </w:p>
        </w:tc>
        <w:tc>
          <w:tcPr>
            <w:tcW w:w="2016" w:type="dxa"/>
            <w:vAlign w:val="center"/>
          </w:tcPr>
          <w:p w14:paraId="2E6E8BF4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78,5%</w:t>
            </w:r>
          </w:p>
        </w:tc>
        <w:tc>
          <w:tcPr>
            <w:tcW w:w="5760" w:type="dxa"/>
            <w:vAlign w:val="center"/>
          </w:tcPr>
          <w:p w14:paraId="61FBC91C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Cobertura del atributo demográfico.</w:t>
            </w:r>
          </w:p>
        </w:tc>
      </w:tr>
      <w:tr w:rsidR="00C81BB4" w:rsidRPr="00F45D6B" w14:paraId="5312884B" w14:textId="77777777">
        <w:trPr>
          <w:cantSplit/>
          <w:jc w:val="center"/>
        </w:trPr>
        <w:tc>
          <w:tcPr>
            <w:tcW w:w="3168" w:type="dxa"/>
            <w:shd w:val="clear" w:color="auto" w:fill="EDF2F9"/>
            <w:vAlign w:val="center"/>
          </w:tcPr>
          <w:p w14:paraId="42F0FCAF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Situación laboral</w:t>
            </w:r>
          </w:p>
        </w:tc>
        <w:tc>
          <w:tcPr>
            <w:tcW w:w="2016" w:type="dxa"/>
            <w:shd w:val="clear" w:color="auto" w:fill="EDF2F9"/>
            <w:vAlign w:val="center"/>
          </w:tcPr>
          <w:p w14:paraId="321A8B69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74,5%</w:t>
            </w:r>
          </w:p>
        </w:tc>
        <w:tc>
          <w:tcPr>
            <w:tcW w:w="5760" w:type="dxa"/>
            <w:shd w:val="clear" w:color="auto" w:fill="EDF2F9"/>
            <w:vAlign w:val="center"/>
          </w:tcPr>
          <w:p w14:paraId="3F62F9B6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Cobertura del atributo laboral.</w:t>
            </w:r>
          </w:p>
        </w:tc>
      </w:tr>
      <w:tr w:rsidR="00C81BB4" w:rsidRPr="00F45D6B" w14:paraId="1D60505C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09038289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Atrasos históricos 12M</w:t>
            </w:r>
          </w:p>
        </w:tc>
        <w:tc>
          <w:tcPr>
            <w:tcW w:w="2016" w:type="dxa"/>
            <w:vAlign w:val="center"/>
          </w:tcPr>
          <w:p w14:paraId="66B37AB7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73,4%</w:t>
            </w:r>
          </w:p>
        </w:tc>
        <w:tc>
          <w:tcPr>
            <w:tcW w:w="5760" w:type="dxa"/>
            <w:vAlign w:val="center"/>
          </w:tcPr>
          <w:p w14:paraId="0E779A1F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>Cobertura del atributo de antecedentes de atraso.</w:t>
            </w:r>
          </w:p>
        </w:tc>
      </w:tr>
    </w:tbl>
    <w:p w14:paraId="12F79CA3" w14:textId="77777777" w:rsidR="00C81BB4" w:rsidRPr="00F45D6B" w:rsidRDefault="00C81BB4" w:rsidP="00F45D6B">
      <w:pPr>
        <w:jc w:val="both"/>
        <w:rPr>
          <w:lang w:val="es-AR"/>
        </w:rPr>
      </w:pPr>
    </w:p>
    <w:p w14:paraId="4040CA12" w14:textId="77777777" w:rsidR="00C81BB4" w:rsidRPr="00F45D6B" w:rsidRDefault="00000000" w:rsidP="00F45D6B">
      <w:pPr>
        <w:jc w:val="both"/>
        <w:rPr>
          <w:lang w:val="es-AR"/>
        </w:rPr>
      </w:pPr>
      <w:r w:rsidRPr="00F45D6B">
        <w:rPr>
          <w:lang w:val="es-AR"/>
        </w:rPr>
        <w:t>Para las visualizaciones se utiliza la categoría “Sin información” sin imputar valores. Esta categoría puede originarse en un cliente no identificado, un cliente identificado sin registro en variables o un atributo nulo dentro de la dimensión de variables.</w:t>
      </w:r>
    </w:p>
    <w:p w14:paraId="1094D881" w14:textId="77777777" w:rsidR="00C81BB4" w:rsidRPr="00F45D6B" w:rsidRDefault="00000000" w:rsidP="00F45D6B">
      <w:pPr>
        <w:pStyle w:val="Ttulo1"/>
        <w:jc w:val="both"/>
        <w:rPr>
          <w:rFonts w:ascii="Aptos" w:hAnsi="Aptos"/>
          <w:lang w:val="es-AR"/>
        </w:rPr>
      </w:pPr>
      <w:r w:rsidRPr="00F45D6B">
        <w:rPr>
          <w:rFonts w:ascii="Aptos" w:hAnsi="Aptos"/>
          <w:color w:val="1F3A60"/>
          <w:lang w:val="es-AR"/>
        </w:rPr>
        <w:t xml:space="preserve">6. </w:t>
      </w:r>
      <w:proofErr w:type="spellStart"/>
      <w:r w:rsidRPr="00F45D6B">
        <w:rPr>
          <w:rFonts w:ascii="Aptos" w:hAnsi="Aptos"/>
          <w:color w:val="1F3A60"/>
          <w:lang w:val="es-AR"/>
        </w:rPr>
        <w:t>Dashboard</w:t>
      </w:r>
      <w:proofErr w:type="spellEnd"/>
      <w:r w:rsidRPr="00F45D6B">
        <w:rPr>
          <w:rFonts w:ascii="Aptos" w:hAnsi="Aptos"/>
          <w:color w:val="1F3A60"/>
          <w:lang w:val="es-AR"/>
        </w:rPr>
        <w:t xml:space="preserve"> en Power BI</w:t>
      </w:r>
    </w:p>
    <w:p w14:paraId="394276AD" w14:textId="77777777" w:rsidR="00C81BB4" w:rsidRPr="00F45D6B" w:rsidRDefault="00000000" w:rsidP="00F45D6B">
      <w:pPr>
        <w:jc w:val="both"/>
        <w:rPr>
          <w:lang w:val="es-AR"/>
        </w:rPr>
      </w:pPr>
      <w:r w:rsidRPr="00F45D6B">
        <w:rPr>
          <w:lang w:val="es-AR"/>
        </w:rPr>
        <w:t xml:space="preserve">El </w:t>
      </w:r>
      <w:proofErr w:type="spellStart"/>
      <w:r w:rsidRPr="00F45D6B">
        <w:rPr>
          <w:lang w:val="es-AR"/>
        </w:rPr>
        <w:t>dashboard</w:t>
      </w:r>
      <w:proofErr w:type="spellEnd"/>
      <w:r w:rsidRPr="00F45D6B">
        <w:rPr>
          <w:lang w:val="es-AR"/>
        </w:rPr>
        <w:t xml:space="preserve"> final se construyó en Power BI y se organizó en cuatro páginas: Portada, Cartera, Segmentación e </w:t>
      </w:r>
      <w:proofErr w:type="spellStart"/>
      <w:r w:rsidRPr="00F45D6B">
        <w:rPr>
          <w:lang w:val="es-AR"/>
        </w:rPr>
        <w:t>Insights</w:t>
      </w:r>
      <w:proofErr w:type="spellEnd"/>
      <w:r w:rsidRPr="00F45D6B">
        <w:rPr>
          <w:lang w:val="es-AR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00"/>
        <w:gridCol w:w="8440"/>
      </w:tblGrid>
      <w:tr w:rsidR="00C81BB4" w:rsidRPr="00F45D6B" w14:paraId="1AFE4B25" w14:textId="77777777">
        <w:trPr>
          <w:cantSplit/>
          <w:jc w:val="center"/>
        </w:trPr>
        <w:tc>
          <w:tcPr>
            <w:tcW w:w="2016" w:type="dxa"/>
            <w:shd w:val="clear" w:color="auto" w:fill="315F8F"/>
            <w:vAlign w:val="center"/>
          </w:tcPr>
          <w:p w14:paraId="45CF8BF6" w14:textId="77777777" w:rsidR="00C81BB4" w:rsidRPr="00F45D6B" w:rsidRDefault="00000000" w:rsidP="00F45D6B">
            <w:pPr>
              <w:jc w:val="center"/>
            </w:pPr>
            <w:r w:rsidRPr="00F45D6B">
              <w:rPr>
                <w:b/>
                <w:color w:val="FFFFFF"/>
                <w:sz w:val="20"/>
              </w:rPr>
              <w:t>Página</w:t>
            </w:r>
          </w:p>
        </w:tc>
        <w:tc>
          <w:tcPr>
            <w:tcW w:w="8640" w:type="dxa"/>
            <w:shd w:val="clear" w:color="auto" w:fill="315F8F"/>
            <w:vAlign w:val="center"/>
          </w:tcPr>
          <w:p w14:paraId="46393049" w14:textId="77777777" w:rsidR="00C81BB4" w:rsidRPr="00F45D6B" w:rsidRDefault="00000000" w:rsidP="00F45D6B">
            <w:pPr>
              <w:jc w:val="center"/>
            </w:pPr>
            <w:r w:rsidRPr="00F45D6B">
              <w:rPr>
                <w:b/>
                <w:color w:val="FFFFFF"/>
                <w:sz w:val="20"/>
              </w:rPr>
              <w:t>Objetivo</w:t>
            </w:r>
          </w:p>
        </w:tc>
      </w:tr>
      <w:tr w:rsidR="00C81BB4" w:rsidRPr="00F45D6B" w14:paraId="47566CD1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28959020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Portada</w:t>
            </w:r>
          </w:p>
        </w:tc>
        <w:tc>
          <w:tcPr>
            <w:tcW w:w="8640" w:type="dxa"/>
            <w:vAlign w:val="center"/>
          </w:tcPr>
          <w:p w14:paraId="0CC6F29F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 xml:space="preserve">Presentación del </w:t>
            </w:r>
            <w:proofErr w:type="spellStart"/>
            <w:r w:rsidRPr="00F45D6B">
              <w:rPr>
                <w:sz w:val="20"/>
                <w:lang w:val="es-AR"/>
              </w:rPr>
              <w:t>challenge</w:t>
            </w:r>
            <w:proofErr w:type="spellEnd"/>
            <w:r w:rsidRPr="00F45D6B">
              <w:rPr>
                <w:sz w:val="20"/>
                <w:lang w:val="es-AR"/>
              </w:rPr>
              <w:t>, autoría y contexto.</w:t>
            </w:r>
          </w:p>
        </w:tc>
      </w:tr>
      <w:tr w:rsidR="00C81BB4" w:rsidRPr="00F45D6B" w14:paraId="32059DD4" w14:textId="77777777">
        <w:trPr>
          <w:cantSplit/>
          <w:jc w:val="center"/>
        </w:trPr>
        <w:tc>
          <w:tcPr>
            <w:tcW w:w="2016" w:type="dxa"/>
            <w:shd w:val="clear" w:color="auto" w:fill="EDF2F9"/>
            <w:vAlign w:val="center"/>
          </w:tcPr>
          <w:p w14:paraId="59996A76" w14:textId="77777777" w:rsidR="00C81BB4" w:rsidRPr="00F45D6B" w:rsidRDefault="00000000" w:rsidP="00F45D6B">
            <w:pPr>
              <w:jc w:val="both"/>
            </w:pPr>
            <w:proofErr w:type="spellStart"/>
            <w:r w:rsidRPr="00F45D6B">
              <w:rPr>
                <w:sz w:val="20"/>
              </w:rPr>
              <w:t>Cartera</w:t>
            </w:r>
            <w:proofErr w:type="spellEnd"/>
          </w:p>
        </w:tc>
        <w:tc>
          <w:tcPr>
            <w:tcW w:w="8640" w:type="dxa"/>
            <w:shd w:val="clear" w:color="auto" w:fill="EDF2F9"/>
            <w:vAlign w:val="center"/>
          </w:tcPr>
          <w:p w14:paraId="6D961737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>Seguimiento de monto otorgado, préstamos, ticket, tasa, evolución temporal, provincia y filtros de negocio.</w:t>
            </w:r>
          </w:p>
        </w:tc>
      </w:tr>
      <w:tr w:rsidR="00C81BB4" w:rsidRPr="00F45D6B" w14:paraId="6074C7FB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1C84A9CE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Segmentación</w:t>
            </w:r>
          </w:p>
        </w:tc>
        <w:tc>
          <w:tcPr>
            <w:tcW w:w="8640" w:type="dxa"/>
            <w:vAlign w:val="center"/>
          </w:tcPr>
          <w:p w14:paraId="28730ADF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>Análisis de ingreso, endeudamiento, atrasos, edad y composición de clientes por segmento.</w:t>
            </w:r>
          </w:p>
        </w:tc>
      </w:tr>
      <w:tr w:rsidR="00C81BB4" w:rsidRPr="00F45D6B" w14:paraId="3BACFA65" w14:textId="77777777">
        <w:trPr>
          <w:cantSplit/>
          <w:jc w:val="center"/>
        </w:trPr>
        <w:tc>
          <w:tcPr>
            <w:tcW w:w="2016" w:type="dxa"/>
            <w:shd w:val="clear" w:color="auto" w:fill="EDF2F9"/>
            <w:vAlign w:val="center"/>
          </w:tcPr>
          <w:p w14:paraId="7B28C025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Insights</w:t>
            </w:r>
          </w:p>
        </w:tc>
        <w:tc>
          <w:tcPr>
            <w:tcW w:w="8640" w:type="dxa"/>
            <w:shd w:val="clear" w:color="auto" w:fill="EDF2F9"/>
            <w:vAlign w:val="center"/>
          </w:tcPr>
          <w:p w14:paraId="65605515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>Síntesis ejecutiva de los principales hallazgos de negocio y calidad de datos.</w:t>
            </w:r>
          </w:p>
        </w:tc>
      </w:tr>
    </w:tbl>
    <w:p w14:paraId="760EC084" w14:textId="77777777" w:rsidR="00C81BB4" w:rsidRPr="00F45D6B" w:rsidRDefault="00C81BB4" w:rsidP="00F45D6B">
      <w:pPr>
        <w:jc w:val="both"/>
        <w:rPr>
          <w:lang w:val="es-AR"/>
        </w:rPr>
      </w:pPr>
    </w:p>
    <w:p w14:paraId="2EFC8143" w14:textId="77777777" w:rsidR="00C81BB4" w:rsidRPr="00F45D6B" w:rsidRDefault="00000000" w:rsidP="00F45D6B">
      <w:pPr>
        <w:pStyle w:val="Listaconvietas"/>
        <w:spacing w:after="40"/>
        <w:jc w:val="both"/>
        <w:rPr>
          <w:lang w:val="es-AR"/>
        </w:rPr>
      </w:pPr>
      <w:r w:rsidRPr="00F45D6B">
        <w:rPr>
          <w:lang w:val="es-AR"/>
        </w:rPr>
        <w:t>Filtros sincronizados entre páginas para Segmento, Provincia, Situación laboral y Canal de adquisición.</w:t>
      </w:r>
    </w:p>
    <w:p w14:paraId="27F7C42E" w14:textId="77777777" w:rsidR="00C81BB4" w:rsidRPr="00F45D6B" w:rsidRDefault="00000000" w:rsidP="00F45D6B">
      <w:pPr>
        <w:pStyle w:val="Listaconvietas"/>
        <w:spacing w:after="40"/>
        <w:jc w:val="both"/>
        <w:rPr>
          <w:lang w:val="es-AR"/>
        </w:rPr>
      </w:pPr>
      <w:r w:rsidRPr="00F45D6B">
        <w:rPr>
          <w:lang w:val="es-AR"/>
        </w:rPr>
        <w:t>Filtro de período con comparación contra período anterior en los KPI donde aporta contexto.</w:t>
      </w:r>
    </w:p>
    <w:p w14:paraId="672DCE35" w14:textId="77777777" w:rsidR="00C81BB4" w:rsidRPr="00F45D6B" w:rsidRDefault="00000000" w:rsidP="00F45D6B">
      <w:pPr>
        <w:pStyle w:val="Listaconvietas"/>
        <w:spacing w:after="40"/>
        <w:jc w:val="both"/>
        <w:rPr>
          <w:lang w:val="es-AR"/>
        </w:rPr>
      </w:pPr>
      <w:r w:rsidRPr="00F45D6B">
        <w:rPr>
          <w:lang w:val="es-AR"/>
        </w:rPr>
        <w:t xml:space="preserve">Uso de </w:t>
      </w:r>
      <w:proofErr w:type="spellStart"/>
      <w:r w:rsidRPr="00F45D6B">
        <w:rPr>
          <w:lang w:val="es-AR"/>
        </w:rPr>
        <w:t>id_cliente_origen</w:t>
      </w:r>
      <w:proofErr w:type="spellEnd"/>
      <w:r w:rsidRPr="00F45D6B">
        <w:rPr>
          <w:lang w:val="es-AR"/>
        </w:rPr>
        <w:t xml:space="preserve"> para mantener consistencia en los conteos de clientes financiados.</w:t>
      </w:r>
    </w:p>
    <w:p w14:paraId="634CBB9E" w14:textId="77777777" w:rsidR="00C81BB4" w:rsidRPr="00F45D6B" w:rsidRDefault="00000000" w:rsidP="00F45D6B">
      <w:pPr>
        <w:pStyle w:val="Listaconvietas"/>
        <w:spacing w:after="40"/>
        <w:jc w:val="both"/>
        <w:rPr>
          <w:lang w:val="es-AR"/>
        </w:rPr>
      </w:pPr>
      <w:r w:rsidRPr="00F45D6B">
        <w:rPr>
          <w:lang w:val="es-AR"/>
        </w:rPr>
        <w:t>Las categorías visuales 'Sin información' se construyen sin alterar el dato base.</w:t>
      </w:r>
    </w:p>
    <w:p w14:paraId="11C6799D" w14:textId="77777777" w:rsidR="00C81BB4" w:rsidRPr="00F45D6B" w:rsidRDefault="00000000" w:rsidP="00F45D6B">
      <w:pPr>
        <w:pStyle w:val="Ttulo1"/>
        <w:jc w:val="both"/>
        <w:rPr>
          <w:rFonts w:ascii="Aptos" w:hAnsi="Aptos"/>
        </w:rPr>
      </w:pPr>
      <w:r w:rsidRPr="00F45D6B">
        <w:rPr>
          <w:rFonts w:ascii="Aptos" w:hAnsi="Aptos"/>
          <w:color w:val="1F3A60"/>
        </w:rPr>
        <w:t>7. Hallazgos finales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16"/>
        <w:gridCol w:w="8024"/>
      </w:tblGrid>
      <w:tr w:rsidR="00C81BB4" w:rsidRPr="00F45D6B" w14:paraId="201E4BEB" w14:textId="77777777">
        <w:trPr>
          <w:cantSplit/>
          <w:jc w:val="center"/>
        </w:trPr>
        <w:tc>
          <w:tcPr>
            <w:tcW w:w="2448" w:type="dxa"/>
            <w:shd w:val="clear" w:color="auto" w:fill="315F8F"/>
            <w:vAlign w:val="center"/>
          </w:tcPr>
          <w:p w14:paraId="06342E04" w14:textId="77777777" w:rsidR="00C81BB4" w:rsidRPr="00F45D6B" w:rsidRDefault="00000000" w:rsidP="00F45D6B">
            <w:pPr>
              <w:jc w:val="center"/>
            </w:pPr>
            <w:r w:rsidRPr="00F45D6B">
              <w:rPr>
                <w:b/>
                <w:color w:val="FFFFFF"/>
                <w:sz w:val="20"/>
              </w:rPr>
              <w:t>Hallazgo</w:t>
            </w:r>
          </w:p>
        </w:tc>
        <w:tc>
          <w:tcPr>
            <w:tcW w:w="8208" w:type="dxa"/>
            <w:shd w:val="clear" w:color="auto" w:fill="315F8F"/>
            <w:vAlign w:val="center"/>
          </w:tcPr>
          <w:p w14:paraId="1AD608DA" w14:textId="77777777" w:rsidR="00C81BB4" w:rsidRPr="00F45D6B" w:rsidRDefault="00000000" w:rsidP="00F45D6B">
            <w:pPr>
              <w:jc w:val="center"/>
            </w:pPr>
            <w:r w:rsidRPr="00F45D6B">
              <w:rPr>
                <w:b/>
                <w:color w:val="FFFFFF"/>
                <w:sz w:val="20"/>
              </w:rPr>
              <w:t>Síntesis</w:t>
            </w:r>
          </w:p>
        </w:tc>
      </w:tr>
      <w:tr w:rsidR="00C81BB4" w:rsidRPr="00F45D6B" w14:paraId="549CEB27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45533D1A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Actividad y canales</w:t>
            </w:r>
          </w:p>
        </w:tc>
        <w:tc>
          <w:tcPr>
            <w:tcW w:w="8208" w:type="dxa"/>
            <w:vAlign w:val="center"/>
          </w:tcPr>
          <w:p w14:paraId="255BFA45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 xml:space="preserve">La actividad acelera hacia el cierre de 2024. Los clientes financiados pasan de </w:t>
            </w:r>
            <w:r w:rsidRPr="00F45D6B">
              <w:rPr>
                <w:b/>
                <w:sz w:val="20"/>
                <w:lang w:val="es-AR"/>
              </w:rPr>
              <w:t>389</w:t>
            </w:r>
            <w:r w:rsidRPr="00F45D6B">
              <w:rPr>
                <w:sz w:val="20"/>
                <w:lang w:val="es-AR"/>
              </w:rPr>
              <w:t xml:space="preserve"> en julio a </w:t>
            </w:r>
            <w:r w:rsidRPr="00F45D6B">
              <w:rPr>
                <w:b/>
                <w:sz w:val="20"/>
                <w:lang w:val="es-AR"/>
              </w:rPr>
              <w:t>511</w:t>
            </w:r>
            <w:r w:rsidRPr="00F45D6B">
              <w:rPr>
                <w:sz w:val="20"/>
                <w:lang w:val="es-AR"/>
              </w:rPr>
              <w:t xml:space="preserve"> en septiembre (</w:t>
            </w:r>
            <w:r w:rsidRPr="00F45D6B">
              <w:rPr>
                <w:b/>
                <w:sz w:val="20"/>
                <w:lang w:val="es-AR"/>
              </w:rPr>
              <w:t>+31,4%</w:t>
            </w:r>
            <w:r w:rsidRPr="00F45D6B">
              <w:rPr>
                <w:sz w:val="20"/>
                <w:lang w:val="es-AR"/>
              </w:rPr>
              <w:t xml:space="preserve">) y se mantienen por encima de 480 hasta diciembre. El patrón aparece en Web, App y </w:t>
            </w:r>
            <w:proofErr w:type="spellStart"/>
            <w:r w:rsidRPr="00F45D6B">
              <w:rPr>
                <w:sz w:val="20"/>
                <w:lang w:val="es-AR"/>
              </w:rPr>
              <w:t>Referral</w:t>
            </w:r>
            <w:proofErr w:type="spellEnd"/>
            <w:r w:rsidRPr="00F45D6B">
              <w:rPr>
                <w:sz w:val="20"/>
                <w:lang w:val="es-AR"/>
              </w:rPr>
              <w:t xml:space="preserve"> con distinta intensidad.</w:t>
            </w:r>
          </w:p>
        </w:tc>
      </w:tr>
      <w:tr w:rsidR="00C81BB4" w:rsidRPr="00F45D6B" w14:paraId="573C39DA" w14:textId="77777777">
        <w:trPr>
          <w:cantSplit/>
          <w:jc w:val="center"/>
        </w:trPr>
        <w:tc>
          <w:tcPr>
            <w:tcW w:w="2448" w:type="dxa"/>
            <w:shd w:val="clear" w:color="auto" w:fill="EDF2F9"/>
            <w:vAlign w:val="center"/>
          </w:tcPr>
          <w:p w14:paraId="22F618F4" w14:textId="77777777" w:rsidR="00C81BB4" w:rsidRPr="00F45D6B" w:rsidRDefault="00000000" w:rsidP="00F45D6B">
            <w:pPr>
              <w:jc w:val="both"/>
            </w:pPr>
            <w:proofErr w:type="spellStart"/>
            <w:r w:rsidRPr="00F45D6B">
              <w:rPr>
                <w:sz w:val="20"/>
              </w:rPr>
              <w:lastRenderedPageBreak/>
              <w:t>Perfil</w:t>
            </w:r>
            <w:proofErr w:type="spellEnd"/>
            <w:r w:rsidRPr="00F45D6B">
              <w:rPr>
                <w:sz w:val="20"/>
              </w:rPr>
              <w:t xml:space="preserve"> </w:t>
            </w:r>
            <w:proofErr w:type="spellStart"/>
            <w:r w:rsidRPr="00F45D6B">
              <w:rPr>
                <w:sz w:val="20"/>
              </w:rPr>
              <w:t>crediticio</w:t>
            </w:r>
            <w:proofErr w:type="spellEnd"/>
          </w:p>
        </w:tc>
        <w:tc>
          <w:tcPr>
            <w:tcW w:w="8208" w:type="dxa"/>
            <w:shd w:val="clear" w:color="auto" w:fill="EDF2F9"/>
            <w:vAlign w:val="center"/>
          </w:tcPr>
          <w:p w14:paraId="5627FDB0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 xml:space="preserve">Los segmentos muestran diferencias acotadas: ingreso promedio aproximado entre </w:t>
            </w:r>
            <w:r w:rsidRPr="00F45D6B">
              <w:rPr>
                <w:b/>
                <w:sz w:val="20"/>
                <w:lang w:val="es-AR"/>
              </w:rPr>
              <w:t>$178 mil</w:t>
            </w:r>
            <w:r w:rsidRPr="00F45D6B">
              <w:rPr>
                <w:sz w:val="20"/>
                <w:lang w:val="es-AR"/>
              </w:rPr>
              <w:t xml:space="preserve"> y </w:t>
            </w:r>
            <w:r w:rsidRPr="00F45D6B">
              <w:rPr>
                <w:b/>
                <w:sz w:val="20"/>
                <w:lang w:val="es-AR"/>
              </w:rPr>
              <w:t>$183 mil</w:t>
            </w:r>
            <w:r w:rsidRPr="00F45D6B">
              <w:rPr>
                <w:sz w:val="20"/>
                <w:lang w:val="es-AR"/>
              </w:rPr>
              <w:t xml:space="preserve"> y endeudamiento promedio entre 27,6% y 28,69%.</w:t>
            </w:r>
          </w:p>
        </w:tc>
      </w:tr>
      <w:tr w:rsidR="00C81BB4" w:rsidRPr="00F45D6B" w14:paraId="7B5ADFF0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3C845622" w14:textId="77777777" w:rsidR="00C81BB4" w:rsidRPr="00F45D6B" w:rsidRDefault="00000000" w:rsidP="00F45D6B">
            <w:pPr>
              <w:jc w:val="both"/>
            </w:pPr>
            <w:proofErr w:type="spellStart"/>
            <w:r w:rsidRPr="00F45D6B">
              <w:rPr>
                <w:sz w:val="20"/>
              </w:rPr>
              <w:t>Atrasos</w:t>
            </w:r>
            <w:proofErr w:type="spellEnd"/>
            <w:r w:rsidRPr="00F45D6B">
              <w:rPr>
                <w:sz w:val="20"/>
              </w:rPr>
              <w:t xml:space="preserve"> 12M</w:t>
            </w:r>
          </w:p>
        </w:tc>
        <w:tc>
          <w:tcPr>
            <w:tcW w:w="8208" w:type="dxa"/>
            <w:vAlign w:val="center"/>
          </w:tcPr>
          <w:p w14:paraId="3BE92C72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b/>
                <w:sz w:val="20"/>
                <w:lang w:val="es-AR"/>
              </w:rPr>
              <w:t>3.221 clientes</w:t>
            </w:r>
            <w:r w:rsidRPr="00F45D6B">
              <w:rPr>
                <w:sz w:val="20"/>
                <w:lang w:val="es-AR"/>
              </w:rPr>
              <w:t xml:space="preserve"> (</w:t>
            </w:r>
            <w:r w:rsidRPr="00F45D6B">
              <w:rPr>
                <w:b/>
                <w:sz w:val="20"/>
                <w:lang w:val="es-AR"/>
              </w:rPr>
              <w:t>49%</w:t>
            </w:r>
            <w:r w:rsidRPr="00F45D6B">
              <w:rPr>
                <w:sz w:val="20"/>
                <w:lang w:val="es-AR"/>
              </w:rPr>
              <w:t xml:space="preserve"> del universo) registran al menos un atraso; 1.623 (25%) no registran atrasos y 1.754 (27%) quedan como Sin información.</w:t>
            </w:r>
          </w:p>
        </w:tc>
      </w:tr>
      <w:tr w:rsidR="00C81BB4" w:rsidRPr="00F45D6B" w14:paraId="47512D1F" w14:textId="77777777">
        <w:trPr>
          <w:cantSplit/>
          <w:jc w:val="center"/>
        </w:trPr>
        <w:tc>
          <w:tcPr>
            <w:tcW w:w="2448" w:type="dxa"/>
            <w:shd w:val="clear" w:color="auto" w:fill="EDF2F9"/>
            <w:vAlign w:val="center"/>
          </w:tcPr>
          <w:p w14:paraId="684DE1D0" w14:textId="77777777" w:rsidR="00C81BB4" w:rsidRPr="00F45D6B" w:rsidRDefault="00000000" w:rsidP="00F45D6B">
            <w:pPr>
              <w:jc w:val="both"/>
            </w:pPr>
            <w:proofErr w:type="spellStart"/>
            <w:r w:rsidRPr="00F45D6B">
              <w:rPr>
                <w:sz w:val="20"/>
              </w:rPr>
              <w:t>Condiciones</w:t>
            </w:r>
            <w:proofErr w:type="spellEnd"/>
            <w:r w:rsidRPr="00F45D6B">
              <w:rPr>
                <w:sz w:val="20"/>
              </w:rPr>
              <w:t xml:space="preserve"> </w:t>
            </w:r>
            <w:proofErr w:type="spellStart"/>
            <w:r w:rsidRPr="00F45D6B">
              <w:rPr>
                <w:sz w:val="20"/>
              </w:rPr>
              <w:t>financieras</w:t>
            </w:r>
            <w:proofErr w:type="spellEnd"/>
          </w:p>
        </w:tc>
        <w:tc>
          <w:tcPr>
            <w:tcW w:w="8208" w:type="dxa"/>
            <w:shd w:val="clear" w:color="auto" w:fill="EDF2F9"/>
            <w:vAlign w:val="center"/>
          </w:tcPr>
          <w:p w14:paraId="0EDCCA7F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 xml:space="preserve">En el período completo, el ticket promedio es </w:t>
            </w:r>
            <w:r w:rsidRPr="00F45D6B">
              <w:rPr>
                <w:b/>
                <w:sz w:val="20"/>
                <w:lang w:val="es-AR"/>
              </w:rPr>
              <w:t>$582.311</w:t>
            </w:r>
            <w:r w:rsidRPr="00F45D6B">
              <w:rPr>
                <w:sz w:val="20"/>
                <w:lang w:val="es-AR"/>
              </w:rPr>
              <w:t xml:space="preserve"> y la tasa promedio </w:t>
            </w:r>
            <w:r w:rsidRPr="00F45D6B">
              <w:rPr>
                <w:b/>
                <w:sz w:val="20"/>
                <w:lang w:val="es-AR"/>
              </w:rPr>
              <w:t>57,66%</w:t>
            </w:r>
            <w:r w:rsidRPr="00F45D6B">
              <w:rPr>
                <w:sz w:val="20"/>
                <w:lang w:val="es-AR"/>
              </w:rPr>
              <w:t xml:space="preserve">. Entre App, Web y </w:t>
            </w:r>
            <w:proofErr w:type="spellStart"/>
            <w:r w:rsidRPr="00F45D6B">
              <w:rPr>
                <w:sz w:val="20"/>
                <w:lang w:val="es-AR"/>
              </w:rPr>
              <w:t>Referral</w:t>
            </w:r>
            <w:proofErr w:type="spellEnd"/>
            <w:r w:rsidRPr="00F45D6B">
              <w:rPr>
                <w:sz w:val="20"/>
                <w:lang w:val="es-AR"/>
              </w:rPr>
              <w:t>, ticket y tasa se mantienen próximos pese a diferencias de volumen.</w:t>
            </w:r>
          </w:p>
        </w:tc>
      </w:tr>
      <w:tr w:rsidR="00C81BB4" w:rsidRPr="00F45D6B" w14:paraId="090151A5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103CE6F1" w14:textId="77777777" w:rsidR="00C81BB4" w:rsidRPr="00F45D6B" w:rsidRDefault="00000000" w:rsidP="00F45D6B">
            <w:pPr>
              <w:jc w:val="both"/>
            </w:pPr>
            <w:r w:rsidRPr="00F45D6B">
              <w:rPr>
                <w:sz w:val="20"/>
              </w:rPr>
              <w:t>Calidad</w:t>
            </w:r>
          </w:p>
        </w:tc>
        <w:tc>
          <w:tcPr>
            <w:tcW w:w="8208" w:type="dxa"/>
            <w:vAlign w:val="center"/>
          </w:tcPr>
          <w:p w14:paraId="0B745584" w14:textId="77777777" w:rsidR="00C81BB4" w:rsidRPr="00F45D6B" w:rsidRDefault="00000000" w:rsidP="00F45D6B">
            <w:pPr>
              <w:jc w:val="both"/>
              <w:rPr>
                <w:lang w:val="es-AR"/>
              </w:rPr>
            </w:pPr>
            <w:r w:rsidRPr="00F45D6B">
              <w:rPr>
                <w:sz w:val="20"/>
                <w:lang w:val="es-AR"/>
              </w:rPr>
              <w:t>La principal oportunidad de mejora está en la completitud de atributos, más que en la reconciliación de clientes.</w:t>
            </w:r>
          </w:p>
        </w:tc>
      </w:tr>
    </w:tbl>
    <w:p w14:paraId="12A5CC42" w14:textId="77777777" w:rsidR="00C81BB4" w:rsidRPr="00F45D6B" w:rsidRDefault="00C81BB4" w:rsidP="00F45D6B">
      <w:pPr>
        <w:jc w:val="both"/>
        <w:rPr>
          <w:lang w:val="es-AR"/>
        </w:rPr>
      </w:pPr>
    </w:p>
    <w:p w14:paraId="7D99C4FB" w14:textId="77777777" w:rsidR="00C81BB4" w:rsidRPr="00F45D6B" w:rsidRDefault="00000000" w:rsidP="00F45D6B">
      <w:pPr>
        <w:pStyle w:val="Ttulo1"/>
        <w:jc w:val="both"/>
        <w:rPr>
          <w:rFonts w:ascii="Aptos" w:hAnsi="Aptos"/>
        </w:rPr>
      </w:pPr>
      <w:r w:rsidRPr="00F45D6B">
        <w:rPr>
          <w:rFonts w:ascii="Aptos" w:hAnsi="Aptos"/>
          <w:color w:val="1F3A60"/>
        </w:rPr>
        <w:t>8. Decisiones metodológicas clave</w:t>
      </w:r>
    </w:p>
    <w:p w14:paraId="0F26DC8E" w14:textId="77777777" w:rsidR="00C81BB4" w:rsidRPr="00F45D6B" w:rsidRDefault="00000000" w:rsidP="00F45D6B">
      <w:pPr>
        <w:pStyle w:val="Listaconvietas"/>
        <w:spacing w:after="40"/>
        <w:jc w:val="both"/>
        <w:rPr>
          <w:lang w:val="es-AR"/>
        </w:rPr>
      </w:pPr>
      <w:r w:rsidRPr="00F45D6B">
        <w:rPr>
          <w:b/>
          <w:lang w:val="es-AR"/>
        </w:rPr>
        <w:t xml:space="preserve">No realizar </w:t>
      </w:r>
      <w:proofErr w:type="spellStart"/>
      <w:r w:rsidRPr="00F45D6B">
        <w:rPr>
          <w:b/>
          <w:lang w:val="es-AR"/>
        </w:rPr>
        <w:t>matching</w:t>
      </w:r>
      <w:proofErr w:type="spellEnd"/>
      <w:r w:rsidRPr="00F45D6B">
        <w:rPr>
          <w:b/>
          <w:lang w:val="es-AR"/>
        </w:rPr>
        <w:t xml:space="preserve"> difuso por nombre:</w:t>
      </w:r>
      <w:r w:rsidRPr="00F45D6B">
        <w:rPr>
          <w:lang w:val="es-AR"/>
        </w:rPr>
        <w:t xml:space="preserve"> las fuentes offline y online comparten el mismo espacio de claves.</w:t>
      </w:r>
    </w:p>
    <w:p w14:paraId="60E7E15E" w14:textId="77777777" w:rsidR="00C81BB4" w:rsidRPr="00F45D6B" w:rsidRDefault="00000000" w:rsidP="00F45D6B">
      <w:pPr>
        <w:pStyle w:val="Listaconvietas"/>
        <w:spacing w:after="40"/>
        <w:jc w:val="both"/>
        <w:rPr>
          <w:lang w:val="es-AR"/>
        </w:rPr>
      </w:pPr>
      <w:r w:rsidRPr="00F45D6B">
        <w:rPr>
          <w:b/>
          <w:lang w:val="es-AR"/>
        </w:rPr>
        <w:t>No eliminar préstamos huérfanos:</w:t>
      </w:r>
      <w:r w:rsidRPr="00F45D6B">
        <w:rPr>
          <w:lang w:val="es-AR"/>
        </w:rPr>
        <w:t xml:space="preserve"> se conservan mediante el miembro técnico -1 y el </w:t>
      </w:r>
      <w:proofErr w:type="spellStart"/>
      <w:r w:rsidRPr="00F45D6B">
        <w:rPr>
          <w:lang w:val="es-AR"/>
        </w:rPr>
        <w:t>id_cliente_origen</w:t>
      </w:r>
      <w:proofErr w:type="spellEnd"/>
      <w:r w:rsidRPr="00F45D6B">
        <w:rPr>
          <w:lang w:val="es-AR"/>
        </w:rPr>
        <w:t>.</w:t>
      </w:r>
    </w:p>
    <w:p w14:paraId="3ABDAC50" w14:textId="77777777" w:rsidR="00C81BB4" w:rsidRPr="00F45D6B" w:rsidRDefault="00000000" w:rsidP="00F45D6B">
      <w:pPr>
        <w:pStyle w:val="Listaconvietas"/>
        <w:spacing w:after="40"/>
        <w:jc w:val="both"/>
        <w:rPr>
          <w:lang w:val="es-AR"/>
        </w:rPr>
      </w:pPr>
      <w:r w:rsidRPr="00F45D6B">
        <w:rPr>
          <w:b/>
          <w:lang w:val="es-AR"/>
        </w:rPr>
        <w:t>No forzar una única sucursal por cliente:</w:t>
      </w:r>
      <w:r w:rsidRPr="00F45D6B">
        <w:rPr>
          <w:lang w:val="es-AR"/>
        </w:rPr>
        <w:t xml:space="preserve"> se preserva la relación mediante </w:t>
      </w:r>
      <w:proofErr w:type="spellStart"/>
      <w:r w:rsidRPr="00F45D6B">
        <w:rPr>
          <w:lang w:val="es-AR"/>
        </w:rPr>
        <w:t>cliente_sucursal</w:t>
      </w:r>
      <w:proofErr w:type="spellEnd"/>
      <w:r w:rsidRPr="00F45D6B">
        <w:rPr>
          <w:lang w:val="es-AR"/>
        </w:rPr>
        <w:t>.</w:t>
      </w:r>
    </w:p>
    <w:p w14:paraId="198858C0" w14:textId="77777777" w:rsidR="00C81BB4" w:rsidRPr="00F45D6B" w:rsidRDefault="00000000" w:rsidP="00F45D6B">
      <w:pPr>
        <w:pStyle w:val="Listaconvietas"/>
        <w:spacing w:after="40"/>
        <w:jc w:val="both"/>
        <w:rPr>
          <w:lang w:val="es-AR"/>
        </w:rPr>
      </w:pPr>
      <w:r w:rsidRPr="00F45D6B">
        <w:rPr>
          <w:lang w:val="es-AR"/>
        </w:rPr>
        <w:t>No imputar nulos de variables crediticias sin evidencia.</w:t>
      </w:r>
    </w:p>
    <w:p w14:paraId="1EC16F81" w14:textId="77777777" w:rsidR="00C81BB4" w:rsidRPr="00F45D6B" w:rsidRDefault="00000000" w:rsidP="00F45D6B">
      <w:pPr>
        <w:pStyle w:val="Listaconvietas"/>
        <w:spacing w:after="40"/>
        <w:jc w:val="both"/>
        <w:rPr>
          <w:lang w:val="es-AR"/>
        </w:rPr>
      </w:pPr>
      <w:r w:rsidRPr="00F45D6B">
        <w:rPr>
          <w:lang w:val="es-AR"/>
        </w:rPr>
        <w:t>No interpretar NULL de atrasos como cero.</w:t>
      </w:r>
    </w:p>
    <w:p w14:paraId="7DDF72B7" w14:textId="77777777" w:rsidR="00C81BB4" w:rsidRPr="00F45D6B" w:rsidRDefault="00000000" w:rsidP="00F45D6B">
      <w:pPr>
        <w:pStyle w:val="Listaconvietas"/>
        <w:spacing w:after="40"/>
        <w:jc w:val="both"/>
        <w:rPr>
          <w:lang w:val="es-AR"/>
        </w:rPr>
      </w:pPr>
      <w:r w:rsidRPr="00F45D6B">
        <w:rPr>
          <w:lang w:val="es-AR"/>
        </w:rPr>
        <w:t xml:space="preserve">Separar calidad de datos de </w:t>
      </w:r>
      <w:proofErr w:type="spellStart"/>
      <w:r w:rsidRPr="00F45D6B">
        <w:rPr>
          <w:lang w:val="es-AR"/>
        </w:rPr>
        <w:t>insights</w:t>
      </w:r>
      <w:proofErr w:type="spellEnd"/>
      <w:r w:rsidRPr="00F45D6B">
        <w:rPr>
          <w:lang w:val="es-AR"/>
        </w:rPr>
        <w:t xml:space="preserve"> de negocio en la comunicación ejecutiva.</w:t>
      </w:r>
    </w:p>
    <w:p w14:paraId="0040C1EF" w14:textId="77777777" w:rsidR="00C81BB4" w:rsidRPr="00F45D6B" w:rsidRDefault="00000000" w:rsidP="00F45D6B">
      <w:pPr>
        <w:pStyle w:val="Listaconvietas"/>
        <w:spacing w:after="40"/>
        <w:jc w:val="both"/>
        <w:rPr>
          <w:lang w:val="es-AR"/>
        </w:rPr>
      </w:pPr>
      <w:r w:rsidRPr="00F45D6B">
        <w:rPr>
          <w:lang w:val="es-AR"/>
        </w:rPr>
        <w:t>Mantener la capa curada en SQL y resolver etiquetas de presentación en Power BI.</w:t>
      </w:r>
    </w:p>
    <w:p w14:paraId="4F5C8D38" w14:textId="77777777" w:rsidR="00C81BB4" w:rsidRPr="00F45D6B" w:rsidRDefault="00000000" w:rsidP="00F45D6B">
      <w:pPr>
        <w:pStyle w:val="Ttulo1"/>
        <w:jc w:val="both"/>
        <w:rPr>
          <w:rFonts w:ascii="Aptos" w:hAnsi="Aptos"/>
        </w:rPr>
      </w:pPr>
      <w:r w:rsidRPr="00F45D6B">
        <w:rPr>
          <w:rFonts w:ascii="Aptos" w:hAnsi="Aptos"/>
          <w:color w:val="1F3A60"/>
        </w:rPr>
        <w:t>9. Entregables finales</w:t>
      </w:r>
    </w:p>
    <w:p w14:paraId="2CA27B4F" w14:textId="77777777" w:rsidR="00C81BB4" w:rsidRPr="00F45D6B" w:rsidRDefault="00000000" w:rsidP="00F45D6B">
      <w:pPr>
        <w:pStyle w:val="Listaconvietas"/>
        <w:spacing w:after="40"/>
        <w:jc w:val="both"/>
        <w:rPr>
          <w:lang w:val="es-AR"/>
        </w:rPr>
      </w:pPr>
      <w:r w:rsidRPr="00F45D6B">
        <w:rPr>
          <w:lang w:val="es-AR"/>
        </w:rPr>
        <w:t>Script SQL de construcción y validación del modelo curado.</w:t>
      </w:r>
    </w:p>
    <w:p w14:paraId="70613F04" w14:textId="77777777" w:rsidR="00C81BB4" w:rsidRPr="00F45D6B" w:rsidRDefault="00000000" w:rsidP="00F45D6B">
      <w:pPr>
        <w:pStyle w:val="Listaconvietas"/>
        <w:spacing w:after="40"/>
        <w:jc w:val="both"/>
      </w:pPr>
      <w:r w:rsidRPr="00F45D6B">
        <w:t xml:space="preserve">DER del </w:t>
      </w:r>
      <w:proofErr w:type="spellStart"/>
      <w:r w:rsidRPr="00F45D6B">
        <w:t>modelo</w:t>
      </w:r>
      <w:proofErr w:type="spellEnd"/>
      <w:r w:rsidRPr="00F45D6B">
        <w:t xml:space="preserve"> final.</w:t>
      </w:r>
    </w:p>
    <w:p w14:paraId="5DBB7AEE" w14:textId="77777777" w:rsidR="00C81BB4" w:rsidRPr="00F45D6B" w:rsidRDefault="00000000" w:rsidP="00F45D6B">
      <w:pPr>
        <w:pStyle w:val="Listaconvietas"/>
        <w:spacing w:after="40"/>
        <w:jc w:val="both"/>
        <w:rPr>
          <w:lang w:val="es-AR"/>
        </w:rPr>
      </w:pPr>
      <w:r w:rsidRPr="00F45D6B">
        <w:rPr>
          <w:lang w:val="es-AR"/>
        </w:rPr>
        <w:t>Documentación técnica y catálogo lógico del modelo.</w:t>
      </w:r>
    </w:p>
    <w:p w14:paraId="7C67EDAD" w14:textId="77777777" w:rsidR="00C81BB4" w:rsidRPr="00F45D6B" w:rsidRDefault="00000000" w:rsidP="00F45D6B">
      <w:pPr>
        <w:pStyle w:val="Listaconvietas"/>
        <w:spacing w:after="40"/>
        <w:jc w:val="both"/>
      </w:pPr>
      <w:r w:rsidRPr="00F45D6B">
        <w:t xml:space="preserve">Dashboard Power BI </w:t>
      </w:r>
      <w:proofErr w:type="spellStart"/>
      <w:r w:rsidRPr="00F45D6B">
        <w:t>publicado</w:t>
      </w:r>
      <w:proofErr w:type="spellEnd"/>
      <w:r w:rsidRPr="00F45D6B">
        <w:t xml:space="preserve"> </w:t>
      </w:r>
      <w:proofErr w:type="spellStart"/>
      <w:r w:rsidRPr="00F45D6B">
        <w:t>en</w:t>
      </w:r>
      <w:proofErr w:type="spellEnd"/>
      <w:r w:rsidRPr="00F45D6B">
        <w:t xml:space="preserve"> Power BI Service.</w:t>
      </w:r>
    </w:p>
    <w:p w14:paraId="3A15F14C" w14:textId="77777777" w:rsidR="00C81BB4" w:rsidRPr="00F45D6B" w:rsidRDefault="00000000" w:rsidP="00F45D6B">
      <w:pPr>
        <w:pStyle w:val="Listaconvietas"/>
        <w:spacing w:after="40"/>
        <w:jc w:val="both"/>
        <w:rPr>
          <w:lang w:val="es-AR"/>
        </w:rPr>
      </w:pPr>
      <w:r w:rsidRPr="00F45D6B">
        <w:rPr>
          <w:lang w:val="es-AR"/>
        </w:rPr>
        <w:t>Repositorio GitHub / README con metodología, decisiones y hallazgos.</w:t>
      </w:r>
    </w:p>
    <w:sectPr w:rsidR="00C81BB4" w:rsidRPr="00F45D6B" w:rsidSect="00034616">
      <w:footerReference w:type="default" r:id="rId8"/>
      <w:pgSz w:w="12240" w:h="15840"/>
      <w:pgMar w:top="936" w:right="1008" w:bottom="936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D092F" w14:textId="77777777" w:rsidR="006C4566" w:rsidRDefault="006C456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CAA033" w14:textId="77777777" w:rsidR="006C4566" w:rsidRDefault="006C456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9C144" w14:textId="77777777" w:rsidR="00C81BB4" w:rsidRDefault="00000000">
    <w:pPr>
      <w:pStyle w:val="Piedepgina"/>
      <w:pBdr>
        <w:top w:val="single" w:sz="4" w:space="4" w:color="B8C9DC"/>
      </w:pBdr>
      <w:jc w:val="center"/>
      <w:rPr>
        <w:rFonts w:hint="eastAsia"/>
      </w:rPr>
    </w:pPr>
    <w:r>
      <w:rPr>
        <w:color w:val="5A7A9E"/>
        <w:sz w:val="16"/>
      </w:rPr>
      <w:t xml:space="preserve">Challenge Data Analyst — Fintech </w:t>
    </w:r>
    <w:proofErr w:type="spellStart"/>
    <w:r>
      <w:rPr>
        <w:color w:val="5A7A9E"/>
        <w:sz w:val="16"/>
      </w:rPr>
      <w:t>Préstamos</w:t>
    </w:r>
    <w:proofErr w:type="spellEnd"/>
    <w:r>
      <w:rPr>
        <w:color w:val="5A7A9E"/>
        <w:sz w:val="16"/>
      </w:rPr>
      <w:t xml:space="preserve"> | Lic. Jazmín Guazzora</w:t>
    </w:r>
  </w:p>
  <w:p w14:paraId="0D2831F6" w14:textId="77777777" w:rsidR="00C81BB4" w:rsidRDefault="00000000">
    <w:pPr>
      <w:jc w:val="right"/>
      <w:rPr>
        <w:rFonts w:hint="eastAsia"/>
      </w:rPr>
    </w:pPr>
    <w:r>
      <w:rPr>
        <w:color w:val="1F3A60"/>
        <w:sz w:val="16"/>
      </w:rPr>
      <w:t xml:space="preserve">Página </w:t>
    </w:r>
    <w:r>
      <w:rPr>
        <w:color w:val="1F3A60"/>
        <w:sz w:val="16"/>
      </w:rPr>
      <w:fldChar w:fldCharType="begin"/>
    </w:r>
    <w:r>
      <w:rPr>
        <w:color w:val="1F3A60"/>
        <w:sz w:val="16"/>
      </w:rPr>
      <w:instrText xml:space="preserve"> PAGE </w:instrText>
    </w:r>
    <w:r>
      <w:rPr>
        <w:color w:val="1F3A60"/>
        <w:sz w:val="16"/>
      </w:rPr>
      <w:fldChar w:fldCharType="separate"/>
    </w:r>
    <w:r>
      <w:rPr>
        <w:color w:val="1F3A60"/>
        <w:sz w:val="16"/>
      </w:rPr>
      <w:t>1</w:t>
    </w:r>
    <w:r>
      <w:rPr>
        <w:color w:val="1F3A6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14BC6" w14:textId="77777777" w:rsidR="006C4566" w:rsidRDefault="006C456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37C118" w14:textId="77777777" w:rsidR="006C4566" w:rsidRDefault="006C456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0315402">
    <w:abstractNumId w:val="8"/>
  </w:num>
  <w:num w:numId="2" w16cid:durableId="527722704">
    <w:abstractNumId w:val="6"/>
  </w:num>
  <w:num w:numId="3" w16cid:durableId="582838660">
    <w:abstractNumId w:val="5"/>
  </w:num>
  <w:num w:numId="4" w16cid:durableId="1377126096">
    <w:abstractNumId w:val="4"/>
  </w:num>
  <w:num w:numId="5" w16cid:durableId="760180272">
    <w:abstractNumId w:val="7"/>
  </w:num>
  <w:num w:numId="6" w16cid:durableId="53555168">
    <w:abstractNumId w:val="3"/>
  </w:num>
  <w:num w:numId="7" w16cid:durableId="60565427">
    <w:abstractNumId w:val="2"/>
  </w:num>
  <w:num w:numId="8" w16cid:durableId="831719225">
    <w:abstractNumId w:val="1"/>
  </w:num>
  <w:num w:numId="9" w16cid:durableId="1295214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4566"/>
    <w:rsid w:val="00AA1D8D"/>
    <w:rsid w:val="00B47730"/>
    <w:rsid w:val="00C81BB4"/>
    <w:rsid w:val="00CB0664"/>
    <w:rsid w:val="00F4046D"/>
    <w:rsid w:val="00F45D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D314DF"/>
  <w14:defaultImageDpi w14:val="300"/>
  <w15:docId w15:val="{B9E2E3E6-9D3A-402A-A9CA-31AAB20AE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D3748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2E679B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1F3A6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color w:val="1F3A60"/>
      <w:spacing w:val="5"/>
      <w:kern w:val="28"/>
      <w:sz w:val="4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B8C9DC"/>
        <w:left w:val="single" w:sz="4" w:space="0" w:color="B8C9DC"/>
        <w:bottom w:val="single" w:sz="4" w:space="0" w:color="B8C9DC"/>
        <w:right w:val="single" w:sz="4" w:space="0" w:color="B8C9DC"/>
        <w:insideH w:val="single" w:sz="4" w:space="0" w:color="B8C9DC"/>
        <w:insideV w:val="single" w:sz="4" w:space="0" w:color="B8C9DC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B8C9DC"/>
        <w:bottom w:val="single" w:sz="18" w:space="0" w:color="B8C9DC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B8C9DC"/>
          <w:left w:val="nil"/>
          <w:bottom w:val="single" w:sz="18" w:space="0" w:color="B8C9DC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B8C9DC"/>
          <w:left w:val="nil"/>
          <w:bottom w:val="single" w:sz="18" w:space="0" w:color="B8C9DC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B8C9DC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B8C9DC"/>
          <w:left w:val="nil"/>
          <w:bottom w:val="single" w:sz="18" w:space="0" w:color="B8C9DC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B8C9DC"/>
          <w:left w:val="nil"/>
          <w:bottom w:val="single" w:sz="18" w:space="0" w:color="B8C9DC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B8C9DC"/>
        <w:bottom w:val="single" w:sz="18" w:space="0" w:color="B8C9DC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B8C9DC"/>
          <w:left w:val="nil"/>
          <w:bottom w:val="single" w:sz="18" w:space="0" w:color="B8C9DC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B8C9DC"/>
          <w:left w:val="nil"/>
          <w:bottom w:val="single" w:sz="18" w:space="0" w:color="B8C9DC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B8C9DC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B8C9DC"/>
          <w:left w:val="nil"/>
          <w:bottom w:val="single" w:sz="18" w:space="0" w:color="B8C9DC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B8C9DC"/>
          <w:left w:val="nil"/>
          <w:bottom w:val="single" w:sz="18" w:space="0" w:color="B8C9DC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B8C9DC"/>
        <w:bottom w:val="single" w:sz="18" w:space="0" w:color="B8C9DC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B8C9DC"/>
          <w:left w:val="nil"/>
          <w:bottom w:val="single" w:sz="18" w:space="0" w:color="B8C9DC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B8C9DC"/>
          <w:left w:val="nil"/>
          <w:bottom w:val="single" w:sz="18" w:space="0" w:color="B8C9DC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B8C9DC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B8C9DC"/>
          <w:left w:val="nil"/>
          <w:bottom w:val="single" w:sz="18" w:space="0" w:color="B8C9DC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B8C9DC"/>
          <w:left w:val="nil"/>
          <w:bottom w:val="single" w:sz="18" w:space="0" w:color="B8C9DC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B8C9DC"/>
        <w:bottom w:val="single" w:sz="18" w:space="0" w:color="B8C9DC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B8C9DC"/>
          <w:left w:val="nil"/>
          <w:bottom w:val="single" w:sz="18" w:space="0" w:color="B8C9DC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B8C9DC"/>
          <w:left w:val="nil"/>
          <w:bottom w:val="single" w:sz="18" w:space="0" w:color="B8C9DC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B8C9DC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B8C9DC"/>
          <w:left w:val="nil"/>
          <w:bottom w:val="single" w:sz="18" w:space="0" w:color="B8C9DC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B8C9DC"/>
          <w:left w:val="nil"/>
          <w:bottom w:val="single" w:sz="18" w:space="0" w:color="B8C9DC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B8C9DC"/>
        <w:bottom w:val="single" w:sz="18" w:space="0" w:color="B8C9DC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B8C9DC"/>
          <w:left w:val="nil"/>
          <w:bottom w:val="single" w:sz="18" w:space="0" w:color="B8C9DC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B8C9DC"/>
          <w:left w:val="nil"/>
          <w:bottom w:val="single" w:sz="18" w:space="0" w:color="B8C9DC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B8C9DC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B8C9DC"/>
          <w:left w:val="nil"/>
          <w:bottom w:val="single" w:sz="18" w:space="0" w:color="B8C9DC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B8C9DC"/>
          <w:left w:val="nil"/>
          <w:bottom w:val="single" w:sz="18" w:space="0" w:color="B8C9DC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B8C9DC"/>
        <w:bottom w:val="single" w:sz="18" w:space="0" w:color="B8C9DC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B8C9DC"/>
          <w:left w:val="nil"/>
          <w:bottom w:val="single" w:sz="18" w:space="0" w:color="B8C9DC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B8C9DC"/>
          <w:left w:val="nil"/>
          <w:bottom w:val="single" w:sz="18" w:space="0" w:color="B8C9DC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B8C9DC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B8C9DC"/>
          <w:left w:val="nil"/>
          <w:bottom w:val="single" w:sz="18" w:space="0" w:color="B8C9DC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B8C9DC"/>
          <w:left w:val="nil"/>
          <w:bottom w:val="single" w:sz="18" w:space="0" w:color="B8C9DC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B8C9DC"/>
        <w:bottom w:val="single" w:sz="18" w:space="0" w:color="B8C9DC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B8C9DC"/>
          <w:left w:val="nil"/>
          <w:bottom w:val="single" w:sz="18" w:space="0" w:color="B8C9DC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B8C9DC"/>
          <w:left w:val="nil"/>
          <w:bottom w:val="single" w:sz="18" w:space="0" w:color="B8C9DC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B8C9DC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B8C9DC"/>
          <w:left w:val="nil"/>
          <w:bottom w:val="single" w:sz="18" w:space="0" w:color="B8C9DC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B8C9DC"/>
          <w:left w:val="nil"/>
          <w:bottom w:val="single" w:sz="18" w:space="0" w:color="B8C9DC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/>
      <w:ind w:left="288"/>
    </w:pPr>
    <w:rPr>
      <w:rFonts w:ascii="Consolas" w:hAnsi="Consolas"/>
      <w:color w:val="2D3748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1544</Words>
  <Characters>8498</Characters>
  <Application>Microsoft Office Word</Application>
  <DocSecurity>0</DocSecurity>
  <Lines>70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Jazmin Guazzora</cp:lastModifiedBy>
  <cp:revision>2</cp:revision>
  <dcterms:created xsi:type="dcterms:W3CDTF">2013-12-23T23:15:00Z</dcterms:created>
  <dcterms:modified xsi:type="dcterms:W3CDTF">2026-08-26T15:44:00Z</dcterms:modified>
  <cp:category/>
</cp:coreProperties>
</file>