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A7D8CEF" w14:textId="77777777" w:rsidR="001D128C" w:rsidRPr="00513C27" w:rsidRDefault="005F7B38" w:rsidP="005B4CA5">
      <w:pPr>
        <w:keepNext/>
        <w:spacing w:after="120"/>
        <w:ind w:left="-567"/>
        <w:jc w:val="right"/>
        <w:outlineLvl w:val="0"/>
        <w:rPr>
          <w:rFonts w:ascii="Century Gothic" w:eastAsia="Times New Roman" w:hAnsi="Century Gothic" w:cs="Arial"/>
          <w:b/>
          <w:sz w:val="24"/>
          <w:szCs w:val="24"/>
          <w:u w:val="single"/>
          <w:lang w:val="es-ES" w:eastAsia="es-ES"/>
        </w:rPr>
      </w:pPr>
      <w:r w:rsidRPr="00513C27">
        <w:rPr>
          <w:rFonts w:ascii="Century Gothic" w:hAnsi="Century Gothic" w:cs="Arial"/>
          <w:b/>
          <w:noProof/>
          <w:sz w:val="24"/>
          <w:szCs w:val="24"/>
          <w:lang w:val="es-ES"/>
        </w:rPr>
        <w:drawing>
          <wp:inline distT="0" distB="0" distL="0" distR="0" wp14:anchorId="0C969187" wp14:editId="0759A244">
            <wp:extent cx="6163945" cy="811530"/>
            <wp:effectExtent l="0" t="0" r="0" b="0"/>
            <wp:docPr id="1" name="Imagen 8" descr="WhatsApp Image 2026-03-04 at 09.5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 descr="WhatsApp Image 2026-03-04 at 09.54.26"/>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3945" cy="811530"/>
                    </a:xfrm>
                    <a:prstGeom prst="rect">
                      <a:avLst/>
                    </a:prstGeom>
                    <a:noFill/>
                    <a:ln>
                      <a:noFill/>
                    </a:ln>
                  </pic:spPr>
                </pic:pic>
              </a:graphicData>
            </a:graphic>
          </wp:inline>
        </w:drawing>
      </w:r>
    </w:p>
    <w:p w14:paraId="5D946CA9" w14:textId="77777777" w:rsidR="001D128C" w:rsidRPr="00513C27" w:rsidRDefault="001D128C" w:rsidP="00513C27">
      <w:pPr>
        <w:keepNext/>
        <w:ind w:left="-567" w:firstLine="567"/>
        <w:jc w:val="both"/>
        <w:outlineLvl w:val="0"/>
        <w:rPr>
          <w:rFonts w:ascii="Century Gothic" w:hAnsi="Century Gothic" w:cs="Century Gothic"/>
          <w:b/>
          <w:sz w:val="24"/>
          <w:szCs w:val="24"/>
          <w:u w:val="single"/>
          <w:lang w:val="es-ES"/>
        </w:rPr>
      </w:pPr>
    </w:p>
    <w:p w14:paraId="2219864F" w14:textId="77777777" w:rsidR="001D128C" w:rsidRPr="00513C27" w:rsidRDefault="001D128C" w:rsidP="005B4CA5">
      <w:pPr>
        <w:keepNext/>
        <w:ind w:left="-567"/>
        <w:jc w:val="both"/>
        <w:outlineLvl w:val="0"/>
        <w:rPr>
          <w:rFonts w:ascii="Century Gothic" w:hAnsi="Century Gothic" w:cs="Century Gothic"/>
          <w:b/>
          <w:sz w:val="24"/>
          <w:szCs w:val="24"/>
          <w:lang w:val="es-MX"/>
        </w:rPr>
      </w:pPr>
      <w:r w:rsidRPr="00513C27">
        <w:rPr>
          <w:rFonts w:ascii="Century Gothic" w:hAnsi="Century Gothic" w:cs="Century Gothic"/>
          <w:b/>
          <w:sz w:val="24"/>
          <w:szCs w:val="24"/>
          <w:u w:val="single"/>
          <w:lang w:val="es-ES"/>
        </w:rPr>
        <w:t xml:space="preserve">HONORABLE: </w:t>
      </w:r>
      <w:r w:rsidRPr="00513C27">
        <w:rPr>
          <w:rFonts w:ascii="Century Gothic" w:hAnsi="Century Gothic" w:cs="Century Gothic"/>
          <w:b/>
          <w:sz w:val="24"/>
          <w:szCs w:val="24"/>
          <w:lang w:val="es-MX"/>
        </w:rPr>
        <w:t xml:space="preserve"> </w:t>
      </w:r>
    </w:p>
    <w:p w14:paraId="4842424A" w14:textId="77777777" w:rsidR="001D128C" w:rsidRPr="00513C27" w:rsidRDefault="001D128C" w:rsidP="005B4CA5">
      <w:pPr>
        <w:ind w:left="-567"/>
        <w:jc w:val="both"/>
        <w:rPr>
          <w:rFonts w:ascii="Century Gothic" w:hAnsi="Century Gothic" w:cs="Century Gothic"/>
          <w:b/>
          <w:sz w:val="24"/>
          <w:szCs w:val="24"/>
          <w:lang w:val="es-MX" w:eastAsia="en-US"/>
        </w:rPr>
      </w:pPr>
      <w:r w:rsidRPr="00513C27">
        <w:rPr>
          <w:rFonts w:ascii="Century Gothic" w:hAnsi="Century Gothic" w:cs="Century Gothic"/>
          <w:b/>
          <w:sz w:val="24"/>
          <w:szCs w:val="24"/>
          <w:lang w:val="es-MX" w:eastAsia="en-US"/>
        </w:rPr>
        <w:t xml:space="preserve">JUEZ </w:t>
      </w:r>
      <w:r w:rsidRPr="00513C27">
        <w:rPr>
          <w:rFonts w:ascii="Century Gothic" w:hAnsi="Century Gothic" w:cs="Century Gothic"/>
          <w:b/>
          <w:sz w:val="24"/>
          <w:szCs w:val="24"/>
        </w:rPr>
        <w:t xml:space="preserve">(A) </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 xml:space="preserve">DEL TRIBUNAL 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entury Gothic"/>
          <w:b/>
          <w:sz w:val="24"/>
          <w:szCs w:val="24"/>
          <w:lang w:val="es-MX" w:eastAsia="en-US"/>
        </w:rPr>
        <w:t>.</w:t>
      </w:r>
    </w:p>
    <w:p w14:paraId="30F5F690" w14:textId="77777777" w:rsidR="001D128C" w:rsidRPr="00513C27" w:rsidRDefault="001D128C" w:rsidP="005B4CA5">
      <w:pPr>
        <w:ind w:left="-567"/>
        <w:jc w:val="both"/>
        <w:rPr>
          <w:rFonts w:ascii="Century Gothic" w:hAnsi="Century Gothic" w:cs="Century Gothic"/>
          <w:b/>
          <w:sz w:val="24"/>
          <w:szCs w:val="24"/>
          <w:lang w:val="es-MX" w:eastAsia="en-US"/>
        </w:rPr>
      </w:pPr>
      <w:r w:rsidRPr="00513C27">
        <w:rPr>
          <w:rFonts w:ascii="Century Gothic" w:hAnsi="Century Gothic" w:cs="Century Gothic"/>
          <w:b/>
          <w:sz w:val="24"/>
          <w:szCs w:val="24"/>
          <w:u w:val="single"/>
          <w:lang w:val="es-MX" w:eastAsia="en-US"/>
        </w:rPr>
        <w:t>SU DESPACHO</w:t>
      </w:r>
      <w:r w:rsidRPr="00513C27">
        <w:rPr>
          <w:rFonts w:ascii="Century Gothic" w:hAnsi="Century Gothic" w:cs="Century Gothic"/>
          <w:b/>
          <w:sz w:val="24"/>
          <w:szCs w:val="24"/>
          <w:lang w:val="es-MX" w:eastAsia="en-US"/>
        </w:rPr>
        <w:t>.</w:t>
      </w:r>
    </w:p>
    <w:p w14:paraId="6700B871" w14:textId="77777777" w:rsidR="001D128C" w:rsidRPr="00513C27" w:rsidRDefault="001D128C" w:rsidP="005B4CA5">
      <w:pPr>
        <w:ind w:left="-567"/>
        <w:jc w:val="both"/>
        <w:rPr>
          <w:rFonts w:ascii="Century Gothic" w:hAnsi="Century Gothic" w:cs="Century Gothic"/>
          <w:b/>
          <w:sz w:val="24"/>
          <w:szCs w:val="24"/>
          <w:lang w:val="es-MX" w:eastAsia="en-US"/>
        </w:rPr>
      </w:pPr>
    </w:p>
    <w:p w14:paraId="21B0C7DB" w14:textId="77777777" w:rsidR="001D128C" w:rsidRPr="00513C27" w:rsidRDefault="001D128C" w:rsidP="005B4CA5">
      <w:pPr>
        <w:ind w:left="-567"/>
        <w:jc w:val="both"/>
        <w:rPr>
          <w:rFonts w:ascii="Century Gothic" w:hAnsi="Century Gothic" w:cs="Century Gothic"/>
          <w:b/>
          <w:sz w:val="24"/>
          <w:szCs w:val="24"/>
          <w:lang w:val="es-MX" w:eastAsia="en-US"/>
        </w:rPr>
      </w:pPr>
      <w:r w:rsidRPr="00513C27">
        <w:rPr>
          <w:rFonts w:ascii="Century Gothic" w:hAnsi="Century Gothic" w:cs="Century Gothic"/>
          <w:b/>
          <w:sz w:val="24"/>
          <w:szCs w:val="24"/>
          <w:u w:val="single"/>
          <w:lang w:val="es-MX" w:eastAsia="en-US"/>
        </w:rPr>
        <w:t>ATENCION</w:t>
      </w:r>
      <w:r w:rsidRPr="00513C27">
        <w:rPr>
          <w:rFonts w:ascii="Century Gothic" w:hAnsi="Century Gothic" w:cs="Century Gothic"/>
          <w:b/>
          <w:sz w:val="24"/>
          <w:szCs w:val="24"/>
          <w:lang w:val="es-MX" w:eastAsia="en-US"/>
        </w:rPr>
        <w:t>:</w:t>
      </w:r>
    </w:p>
    <w:p w14:paraId="15EFD941" w14:textId="72132BE5" w:rsidR="001D128C" w:rsidRPr="00513C27" w:rsidRDefault="001D128C" w:rsidP="005B4CA5">
      <w:pPr>
        <w:ind w:left="-567"/>
        <w:jc w:val="both"/>
        <w:rPr>
          <w:rFonts w:ascii="Century Gothic" w:hAnsi="Century Gothic" w:cs="Century Gothic"/>
          <w:b/>
          <w:sz w:val="24"/>
          <w:szCs w:val="24"/>
          <w:lang w:val="es-MX" w:eastAsia="en-US"/>
        </w:rPr>
      </w:pPr>
      <w:r w:rsidRPr="00513C27">
        <w:rPr>
          <w:rFonts w:ascii="Century Gothic" w:hAnsi="Century Gothic" w:cs="Century Gothic"/>
          <w:b/>
          <w:sz w:val="24"/>
          <w:szCs w:val="24"/>
          <w:lang w:val="es-MX" w:eastAsia="en-US"/>
        </w:rPr>
        <w:t>PRESIDENTE (A) Y DEMAS MIEBROS DE LA SALA</w:t>
      </w:r>
      <w:r w:rsidR="00121D51">
        <w:rPr>
          <w:rFonts w:ascii="Century Gothic" w:hAnsi="Century Gothic" w:cs="Century Gothic"/>
          <w:b/>
          <w:sz w:val="24"/>
          <w:szCs w:val="24"/>
          <w:lang w:val="es-MX" w:eastAsia="en-US"/>
        </w:rPr>
        <w:t xml:space="preserve"> (    )</w:t>
      </w:r>
      <w:r w:rsidRPr="00513C27">
        <w:rPr>
          <w:rFonts w:ascii="Century Gothic" w:hAnsi="Century Gothic" w:cs="Century Gothic"/>
          <w:b/>
          <w:sz w:val="24"/>
          <w:szCs w:val="24"/>
          <w:lang w:val="es-MX" w:eastAsia="en-US"/>
        </w:rPr>
        <w:t xml:space="preserve"> DE LA CORTE DE APELACIONES DEL SISTEMA DE RESPONSABILIDAD PENAL DE ADOLESCENTE DEL CIRCUITO JUDICIAL PENAL DEL ÁREA METROPÓLITANA DE CARACAS. </w:t>
      </w:r>
    </w:p>
    <w:p w14:paraId="2D6E4B09" w14:textId="77777777" w:rsidR="001D128C" w:rsidRPr="00513C27" w:rsidRDefault="001D128C" w:rsidP="005B4CA5">
      <w:pPr>
        <w:ind w:left="-567"/>
        <w:jc w:val="both"/>
        <w:rPr>
          <w:rFonts w:ascii="Century Gothic" w:hAnsi="Century Gothic" w:cs="Century Gothic"/>
          <w:b/>
          <w:sz w:val="24"/>
          <w:szCs w:val="24"/>
          <w:u w:val="single"/>
          <w:lang w:val="es-MX" w:eastAsia="en-US"/>
        </w:rPr>
      </w:pPr>
      <w:r w:rsidRPr="00513C27">
        <w:rPr>
          <w:rFonts w:ascii="Century Gothic" w:hAnsi="Century Gothic" w:cs="Century Gothic"/>
          <w:b/>
          <w:sz w:val="24"/>
          <w:szCs w:val="24"/>
          <w:u w:val="single"/>
          <w:lang w:val="es-MX" w:eastAsia="en-US"/>
        </w:rPr>
        <w:t>SU DESPACHO</w:t>
      </w:r>
    </w:p>
    <w:p w14:paraId="7B41697D" w14:textId="77777777" w:rsidR="001D128C" w:rsidRPr="00513C27" w:rsidRDefault="001D128C" w:rsidP="00513C27">
      <w:pPr>
        <w:ind w:left="-567" w:firstLine="567"/>
        <w:jc w:val="both"/>
        <w:rPr>
          <w:rFonts w:ascii="Century Gothic" w:hAnsi="Century Gothic"/>
          <w:sz w:val="24"/>
          <w:szCs w:val="24"/>
        </w:rPr>
      </w:pPr>
    </w:p>
    <w:p w14:paraId="1778DCB8" w14:textId="77777777" w:rsidR="001D128C" w:rsidRPr="00513C27" w:rsidRDefault="001D128C" w:rsidP="00513C27">
      <w:pPr>
        <w:ind w:left="-567" w:firstLine="567"/>
        <w:jc w:val="both"/>
        <w:rPr>
          <w:rFonts w:ascii="Century Gothic" w:hAnsi="Century Gothic" w:cs="Calibri"/>
          <w:color w:val="000000"/>
          <w:sz w:val="24"/>
          <w:szCs w:val="24"/>
        </w:rPr>
      </w:pPr>
      <w:r w:rsidRPr="00513C27">
        <w:rPr>
          <w:rFonts w:ascii="Century Gothic" w:hAnsi="Century Gothic" w:cs="Calibri"/>
          <w:color w:val="000000"/>
          <w:sz w:val="24"/>
          <w:szCs w:val="24"/>
        </w:rPr>
        <w:t xml:space="preserve">Quien suscribe </w:t>
      </w:r>
      <w:r w:rsidRPr="00513C27">
        <w:rPr>
          <w:rFonts w:ascii="Century Gothic" w:hAnsi="Century Gothic" w:cs="Calibri"/>
          <w:b/>
          <w:color w:val="000000"/>
          <w:sz w:val="24"/>
          <w:szCs w:val="24"/>
        </w:rPr>
        <w:t xml:space="preserve">ABG. MARIO ALBERTO LIZCANO URBINA, </w:t>
      </w:r>
      <w:r w:rsidRPr="00513C27">
        <w:rPr>
          <w:rFonts w:ascii="Century Gothic" w:hAnsi="Century Gothic" w:cs="Calibri"/>
          <w:color w:val="000000"/>
          <w:sz w:val="24"/>
          <w:szCs w:val="24"/>
        </w:rPr>
        <w:t xml:space="preserve">abogado en libre ejercicio de la profesión e inscrito en el Instituto de Previsión Social del Abogado bajo el número de matrícula </w:t>
      </w:r>
      <w:r w:rsidRPr="00513C27">
        <w:rPr>
          <w:rFonts w:ascii="Century Gothic" w:hAnsi="Century Gothic" w:cs="Calibri"/>
          <w:b/>
          <w:color w:val="000000"/>
          <w:sz w:val="24"/>
          <w:szCs w:val="24"/>
        </w:rPr>
        <w:t xml:space="preserve">255.996, </w:t>
      </w:r>
      <w:r w:rsidRPr="00513C27">
        <w:rPr>
          <w:rFonts w:ascii="Century Gothic" w:hAnsi="Century Gothic" w:cs="Calibri"/>
          <w:color w:val="000000"/>
          <w:sz w:val="24"/>
          <w:szCs w:val="24"/>
        </w:rPr>
        <w:t xml:space="preserve">actuando en mi carácter de defensor de confianza del adolescente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rPr>
        <w:t xml:space="preserve">, venezolano, menor de edad, titular de la cédula de identidad  </w:t>
      </w:r>
      <w:r w:rsidRPr="00513C27">
        <w:rPr>
          <w:rFonts w:ascii="Century Gothic" w:eastAsia="Dotum" w:hAnsi="Century Gothic" w:cs="Century Gothic"/>
          <w:b/>
          <w:sz w:val="24"/>
          <w:szCs w:val="24"/>
          <w:u w:val="single"/>
        </w:rPr>
        <w:t>Nro. V-</w:t>
      </w:r>
      <w:r w:rsidRPr="00513C27">
        <w:rPr>
          <w:rFonts w:ascii="Century Gothic" w:eastAsia="Dotum" w:hAnsi="Century Gothic" w:cs="Century Gothic"/>
          <w:b/>
          <w:sz w:val="24"/>
          <w:szCs w:val="24"/>
          <w:u w:val="single"/>
          <w:lang w:val="es-ES"/>
        </w:rPr>
        <w:t>33.237.561</w:t>
      </w:r>
      <w:r w:rsidRPr="00513C27">
        <w:rPr>
          <w:rFonts w:ascii="Century Gothic" w:hAnsi="Century Gothic" w:cs="Calibri"/>
          <w:color w:val="000000"/>
          <w:sz w:val="24"/>
          <w:szCs w:val="24"/>
        </w:rPr>
        <w:t xml:space="preserve">, conforme a designación, aceptación y consecuente juramentación de fecha </w:t>
      </w:r>
      <w:r w:rsidRPr="00513C27">
        <w:rPr>
          <w:rFonts w:ascii="Century Gothic" w:hAnsi="Century Gothic" w:cs="Calibri"/>
          <w:b/>
          <w:color w:val="000000"/>
          <w:sz w:val="24"/>
          <w:szCs w:val="24"/>
        </w:rPr>
        <w:t>24/04/2026</w:t>
      </w:r>
      <w:r w:rsidRPr="00513C27">
        <w:rPr>
          <w:rFonts w:ascii="Century Gothic" w:hAnsi="Century Gothic" w:cs="Calibri"/>
          <w:color w:val="000000"/>
          <w:sz w:val="24"/>
          <w:szCs w:val="24"/>
        </w:rPr>
        <w:t xml:space="preserve">, ante el 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imputado en el asunto signado con la nomenclatura </w:t>
      </w:r>
      <w:r w:rsidRPr="00513C27">
        <w:rPr>
          <w:rFonts w:ascii="Century Gothic" w:hAnsi="Century Gothic"/>
          <w:b/>
          <w:sz w:val="24"/>
          <w:szCs w:val="24"/>
          <w:lang w:val="es-ES"/>
        </w:rPr>
        <w:t>7ºC-RPA-S-108-2026</w:t>
      </w:r>
      <w:r w:rsidRPr="00513C27">
        <w:rPr>
          <w:rFonts w:ascii="Century Gothic" w:hAnsi="Century Gothic" w:cs="Calibri"/>
          <w:color w:val="000000"/>
          <w:sz w:val="24"/>
          <w:szCs w:val="24"/>
        </w:rPr>
        <w:t xml:space="preserve">, ocurro ante su competente autoridad con fundamento en el artículo </w:t>
      </w:r>
      <w:r w:rsidRPr="00513C27">
        <w:rPr>
          <w:rFonts w:ascii="Century Gothic" w:hAnsi="Century Gothic" w:cs="Calibri"/>
          <w:b/>
          <w:color w:val="000000"/>
          <w:sz w:val="24"/>
          <w:szCs w:val="24"/>
        </w:rPr>
        <w:t xml:space="preserve">49 numeral 1 </w:t>
      </w:r>
      <w:r w:rsidRPr="00513C27">
        <w:rPr>
          <w:rFonts w:ascii="Century Gothic" w:hAnsi="Century Gothic" w:cs="Calibri"/>
          <w:color w:val="000000"/>
          <w:sz w:val="24"/>
          <w:szCs w:val="24"/>
        </w:rPr>
        <w:t xml:space="preserve">de la Constitución de la República Bolivariana de Venezuela en concordancia con los artículos </w:t>
      </w:r>
      <w:r w:rsidRPr="00513C27">
        <w:rPr>
          <w:rFonts w:ascii="Century Gothic" w:hAnsi="Century Gothic" w:cs="Calibri"/>
          <w:b/>
          <w:color w:val="000000"/>
          <w:sz w:val="24"/>
          <w:szCs w:val="24"/>
        </w:rPr>
        <w:t xml:space="preserve">428 </w:t>
      </w:r>
      <w:r w:rsidRPr="00513C27">
        <w:rPr>
          <w:rFonts w:ascii="Century Gothic" w:hAnsi="Century Gothic" w:cs="Calibri"/>
          <w:color w:val="000000"/>
          <w:sz w:val="24"/>
          <w:szCs w:val="24"/>
        </w:rPr>
        <w:t xml:space="preserve">y </w:t>
      </w:r>
      <w:r w:rsidRPr="00513C27">
        <w:rPr>
          <w:rFonts w:ascii="Century Gothic" w:hAnsi="Century Gothic" w:cs="Calibri"/>
          <w:b/>
          <w:color w:val="000000"/>
          <w:sz w:val="24"/>
          <w:szCs w:val="24"/>
        </w:rPr>
        <w:t xml:space="preserve">439 numeral 5 </w:t>
      </w:r>
      <w:r w:rsidRPr="00513C27">
        <w:rPr>
          <w:rFonts w:ascii="Century Gothic" w:hAnsi="Century Gothic" w:cs="Calibri"/>
          <w:color w:val="000000"/>
          <w:sz w:val="24"/>
          <w:szCs w:val="24"/>
        </w:rPr>
        <w:t xml:space="preserve">del Código Orgánico Procesal Penal a su vez concatenado con el artículo </w:t>
      </w:r>
      <w:r w:rsidRPr="00513C27">
        <w:rPr>
          <w:rFonts w:ascii="Century Gothic" w:hAnsi="Century Gothic" w:cs="Calibri"/>
          <w:b/>
          <w:color w:val="000000"/>
          <w:sz w:val="24"/>
          <w:szCs w:val="24"/>
        </w:rPr>
        <w:t xml:space="preserve">608 literal G </w:t>
      </w:r>
      <w:r w:rsidRPr="00513C27">
        <w:rPr>
          <w:rFonts w:ascii="Century Gothic" w:hAnsi="Century Gothic" w:cs="Calibri"/>
          <w:color w:val="000000"/>
          <w:sz w:val="24"/>
          <w:szCs w:val="24"/>
        </w:rPr>
        <w:t xml:space="preserve">de la Ley Orgánica para la Protección de Niños, Niñas y Adolescentes, a interponer formal </w:t>
      </w:r>
      <w:r w:rsidR="003F1B30" w:rsidRPr="00513C27">
        <w:rPr>
          <w:rFonts w:ascii="Century Gothic" w:hAnsi="Century Gothic" w:cs="Calibri"/>
          <w:b/>
          <w:color w:val="000000"/>
          <w:sz w:val="24"/>
          <w:szCs w:val="24"/>
        </w:rPr>
        <w:t>RECURSO DE APELACIÓN</w:t>
      </w:r>
      <w:r w:rsidR="003F1B30" w:rsidRPr="00513C27">
        <w:rPr>
          <w:rFonts w:ascii="Century Gothic" w:hAnsi="Century Gothic" w:cs="Calibri"/>
          <w:color w:val="000000"/>
          <w:sz w:val="24"/>
          <w:szCs w:val="24"/>
        </w:rPr>
        <w:t xml:space="preserve"> </w:t>
      </w:r>
      <w:r w:rsidRPr="00513C27">
        <w:rPr>
          <w:rFonts w:ascii="Century Gothic" w:hAnsi="Century Gothic" w:cs="Calibri"/>
          <w:color w:val="000000"/>
          <w:sz w:val="24"/>
          <w:szCs w:val="24"/>
        </w:rPr>
        <w:t xml:space="preserve">en contra del auto </w:t>
      </w:r>
      <w:r w:rsidR="00D01397" w:rsidRPr="00513C27">
        <w:rPr>
          <w:rFonts w:ascii="Century Gothic" w:hAnsi="Century Gothic" w:cs="Calibri"/>
          <w:color w:val="000000"/>
          <w:sz w:val="24"/>
          <w:szCs w:val="24"/>
        </w:rPr>
        <w:t xml:space="preserve">dictado en fecha </w:t>
      </w:r>
      <w:r w:rsidR="00024879" w:rsidRPr="00E52648">
        <w:rPr>
          <w:rFonts w:ascii="Century Gothic" w:hAnsi="Century Gothic" w:cs="Calibri"/>
          <w:b/>
          <w:color w:val="000000"/>
          <w:sz w:val="24"/>
          <w:szCs w:val="24"/>
        </w:rPr>
        <w:t>16-06-2026</w:t>
      </w:r>
      <w:r w:rsidR="00024879" w:rsidRPr="00513C27">
        <w:rPr>
          <w:rFonts w:ascii="Century Gothic" w:hAnsi="Century Gothic" w:cs="Calibri"/>
          <w:color w:val="FF0000"/>
          <w:sz w:val="24"/>
          <w:szCs w:val="24"/>
        </w:rPr>
        <w:t xml:space="preserve"> </w:t>
      </w:r>
      <w:r w:rsidR="00024879" w:rsidRPr="00513C27">
        <w:rPr>
          <w:rFonts w:ascii="Century Gothic" w:hAnsi="Century Gothic" w:cs="Calibri"/>
          <w:color w:val="000000"/>
          <w:sz w:val="24"/>
          <w:szCs w:val="24"/>
        </w:rPr>
        <w:t xml:space="preserve">notificada formalmente esta defensa en data </w:t>
      </w:r>
      <w:r w:rsidR="00024879" w:rsidRPr="00513C27">
        <w:rPr>
          <w:rFonts w:ascii="Century Gothic" w:hAnsi="Century Gothic" w:cs="Calibri"/>
          <w:b/>
          <w:color w:val="000000"/>
          <w:sz w:val="24"/>
          <w:szCs w:val="24"/>
        </w:rPr>
        <w:t>18-06-2026</w:t>
      </w:r>
      <w:r w:rsidR="00D01397" w:rsidRPr="00513C27">
        <w:rPr>
          <w:rFonts w:ascii="Century Gothic" w:hAnsi="Century Gothic" w:cs="Calibri"/>
          <w:b/>
          <w:color w:val="000000"/>
          <w:sz w:val="24"/>
          <w:szCs w:val="24"/>
        </w:rPr>
        <w:t xml:space="preserve">, </w:t>
      </w:r>
      <w:r w:rsidR="00D01397" w:rsidRPr="00513C27">
        <w:rPr>
          <w:rFonts w:ascii="Century Gothic" w:hAnsi="Century Gothic" w:cs="Calibri"/>
          <w:color w:val="000000"/>
          <w:sz w:val="24"/>
          <w:szCs w:val="24"/>
        </w:rPr>
        <w:t xml:space="preserve">mediante la cual el Tribunal antes mencionado declaró </w:t>
      </w:r>
      <w:r w:rsidR="00024879" w:rsidRPr="00121D51">
        <w:rPr>
          <w:rFonts w:ascii="Century Gothic" w:hAnsi="Century Gothic" w:cs="Calibri"/>
          <w:b/>
          <w:bCs/>
          <w:color w:val="000000"/>
          <w:sz w:val="24"/>
          <w:szCs w:val="24"/>
        </w:rPr>
        <w:t>inadmisible</w:t>
      </w:r>
      <w:r w:rsidR="00D01397" w:rsidRPr="00513C27">
        <w:rPr>
          <w:rFonts w:ascii="Century Gothic" w:hAnsi="Century Gothic" w:cs="Calibri"/>
          <w:color w:val="000000"/>
          <w:sz w:val="24"/>
          <w:szCs w:val="24"/>
        </w:rPr>
        <w:t xml:space="preserve"> la solicitud de nulidad absoluta formulada por esta defensa técnica penal. </w:t>
      </w:r>
    </w:p>
    <w:p w14:paraId="12B83F83" w14:textId="77777777" w:rsidR="00187064" w:rsidRPr="00513C27" w:rsidRDefault="00187064" w:rsidP="00513C27">
      <w:pPr>
        <w:ind w:left="-567" w:firstLine="567"/>
        <w:jc w:val="both"/>
        <w:rPr>
          <w:rFonts w:ascii="Century Gothic" w:hAnsi="Century Gothic"/>
          <w:sz w:val="24"/>
          <w:szCs w:val="24"/>
        </w:rPr>
      </w:pPr>
    </w:p>
    <w:p w14:paraId="41692EB3" w14:textId="77777777" w:rsidR="00187064" w:rsidRPr="00513C27" w:rsidRDefault="00187064" w:rsidP="00513C27">
      <w:pPr>
        <w:ind w:left="-567" w:firstLine="567"/>
        <w:jc w:val="center"/>
        <w:rPr>
          <w:rFonts w:ascii="Century Gothic" w:hAnsi="Century Gothic"/>
          <w:b/>
          <w:sz w:val="24"/>
          <w:szCs w:val="24"/>
          <w:u w:val="single"/>
        </w:rPr>
      </w:pPr>
      <w:r w:rsidRPr="00513C27">
        <w:rPr>
          <w:rFonts w:ascii="Century Gothic" w:hAnsi="Century Gothic"/>
          <w:b/>
          <w:sz w:val="24"/>
          <w:szCs w:val="24"/>
          <w:u w:val="single"/>
        </w:rPr>
        <w:t>DE LA PROCEDIBILIDA DEL RECURSO:</w:t>
      </w:r>
    </w:p>
    <w:p w14:paraId="7B316603" w14:textId="77777777" w:rsidR="00187064" w:rsidRPr="00513C27" w:rsidRDefault="00187064" w:rsidP="00513C27">
      <w:pPr>
        <w:ind w:left="-567" w:firstLine="567"/>
        <w:jc w:val="both"/>
        <w:rPr>
          <w:rFonts w:ascii="Century Gothic" w:hAnsi="Century Gothic"/>
          <w:sz w:val="24"/>
          <w:szCs w:val="24"/>
        </w:rPr>
      </w:pPr>
    </w:p>
    <w:p w14:paraId="31236AE4" w14:textId="77777777" w:rsidR="003F1B30" w:rsidRPr="00513C27" w:rsidRDefault="003F1B30" w:rsidP="00513C27">
      <w:pPr>
        <w:ind w:left="-567" w:firstLine="567"/>
        <w:jc w:val="both"/>
        <w:rPr>
          <w:rFonts w:ascii="Century Gothic" w:hAnsi="Century Gothic"/>
          <w:sz w:val="24"/>
          <w:szCs w:val="24"/>
        </w:rPr>
      </w:pPr>
      <w:r w:rsidRPr="00513C27">
        <w:rPr>
          <w:rFonts w:ascii="Century Gothic" w:hAnsi="Century Gothic"/>
          <w:sz w:val="24"/>
          <w:szCs w:val="24"/>
        </w:rPr>
        <w:t xml:space="preserve">De conformidad con las disposiciones del artículo </w:t>
      </w:r>
      <w:r w:rsidRPr="00513C27">
        <w:rPr>
          <w:rFonts w:ascii="Century Gothic" w:hAnsi="Century Gothic"/>
          <w:b/>
          <w:sz w:val="24"/>
          <w:szCs w:val="24"/>
        </w:rPr>
        <w:t xml:space="preserve">613 </w:t>
      </w:r>
      <w:r w:rsidRPr="00513C27">
        <w:rPr>
          <w:rFonts w:ascii="Century Gothic" w:hAnsi="Century Gothic"/>
          <w:sz w:val="24"/>
          <w:szCs w:val="24"/>
        </w:rPr>
        <w:t>de la Ley Orgánica para la Protección de Niños, Niñas y Adolescentes, se procede a fundamentar el escrito recursivo pretendido formalmente el día de hoy en los términos sucesivos:</w:t>
      </w:r>
    </w:p>
    <w:p w14:paraId="36C87296" w14:textId="77777777" w:rsidR="003F1B30" w:rsidRPr="00513C27" w:rsidRDefault="003F1B30" w:rsidP="00513C27">
      <w:pPr>
        <w:ind w:left="-567" w:firstLine="567"/>
        <w:jc w:val="both"/>
        <w:rPr>
          <w:rFonts w:ascii="Century Gothic" w:hAnsi="Century Gothic"/>
          <w:sz w:val="24"/>
          <w:szCs w:val="24"/>
        </w:rPr>
      </w:pPr>
    </w:p>
    <w:p w14:paraId="42E0C274" w14:textId="77777777" w:rsidR="00D10C07" w:rsidRDefault="00D10C07" w:rsidP="00513C27">
      <w:pPr>
        <w:ind w:left="-567" w:firstLine="567"/>
        <w:jc w:val="both"/>
        <w:rPr>
          <w:rFonts w:ascii="Century Gothic" w:hAnsi="Century Gothic"/>
          <w:b/>
          <w:sz w:val="24"/>
          <w:szCs w:val="24"/>
          <w:u w:val="single"/>
        </w:rPr>
      </w:pPr>
      <w:r w:rsidRPr="00513C27">
        <w:rPr>
          <w:rFonts w:ascii="Century Gothic" w:hAnsi="Century Gothic"/>
          <w:b/>
          <w:sz w:val="24"/>
          <w:szCs w:val="24"/>
          <w:u w:val="single"/>
        </w:rPr>
        <w:t>LEGITIMACIÓN:</w:t>
      </w:r>
    </w:p>
    <w:p w14:paraId="4390AD70" w14:textId="77777777" w:rsidR="00513C27" w:rsidRPr="00513C27" w:rsidRDefault="00513C27" w:rsidP="00513C27">
      <w:pPr>
        <w:ind w:left="-567" w:firstLine="567"/>
        <w:jc w:val="both"/>
        <w:rPr>
          <w:rFonts w:ascii="Century Gothic" w:hAnsi="Century Gothic"/>
          <w:b/>
          <w:sz w:val="24"/>
          <w:szCs w:val="24"/>
          <w:u w:val="single"/>
        </w:rPr>
      </w:pPr>
    </w:p>
    <w:p w14:paraId="205A7E9A" w14:textId="77777777" w:rsidR="00187064" w:rsidRPr="00513C27" w:rsidRDefault="00D10C07" w:rsidP="00513C27">
      <w:pPr>
        <w:ind w:left="-567" w:firstLine="567"/>
        <w:jc w:val="both"/>
        <w:rPr>
          <w:rFonts w:ascii="Century Gothic" w:hAnsi="Century Gothic"/>
          <w:sz w:val="24"/>
          <w:szCs w:val="24"/>
          <w:lang w:val="es-ES"/>
        </w:rPr>
      </w:pPr>
      <w:r w:rsidRPr="00513C27">
        <w:rPr>
          <w:rFonts w:ascii="Century Gothic" w:hAnsi="Century Gothic"/>
          <w:sz w:val="24"/>
          <w:szCs w:val="24"/>
        </w:rPr>
        <w:t xml:space="preserve">En torno a la legitimación o cualidad para interponer el recurso, es pertinente destacar que mi persona </w:t>
      </w:r>
      <w:r w:rsidRPr="00513C27">
        <w:rPr>
          <w:rFonts w:ascii="Century Gothic" w:hAnsi="Century Gothic" w:cs="Calibri"/>
          <w:b/>
          <w:color w:val="000000"/>
          <w:sz w:val="24"/>
          <w:szCs w:val="24"/>
        </w:rPr>
        <w:t xml:space="preserve">ABG. MARIO ALBERTO LIZCANO URBINA, </w:t>
      </w:r>
      <w:r w:rsidRPr="00513C27">
        <w:rPr>
          <w:rFonts w:ascii="Century Gothic" w:hAnsi="Century Gothic" w:cs="Calibri"/>
          <w:color w:val="000000"/>
          <w:sz w:val="24"/>
          <w:szCs w:val="24"/>
        </w:rPr>
        <w:t xml:space="preserve">abogado en libre ejercicio de la profesión e inscrito en el Instituto de Previsión </w:t>
      </w:r>
      <w:r w:rsidRPr="00513C27">
        <w:rPr>
          <w:rFonts w:ascii="Century Gothic" w:hAnsi="Century Gothic" w:cs="Calibri"/>
          <w:color w:val="000000"/>
          <w:sz w:val="24"/>
          <w:szCs w:val="24"/>
        </w:rPr>
        <w:lastRenderedPageBreak/>
        <w:t xml:space="preserve">Social del Abogado bajo el número de matrícula </w:t>
      </w:r>
      <w:r w:rsidRPr="00513C27">
        <w:rPr>
          <w:rFonts w:ascii="Century Gothic" w:hAnsi="Century Gothic" w:cs="Calibri"/>
          <w:b/>
          <w:color w:val="000000"/>
          <w:sz w:val="24"/>
          <w:szCs w:val="24"/>
        </w:rPr>
        <w:t xml:space="preserve">255.996, </w:t>
      </w:r>
      <w:r w:rsidRPr="00513C27">
        <w:rPr>
          <w:rFonts w:ascii="Century Gothic" w:hAnsi="Century Gothic" w:cs="Calibri"/>
          <w:color w:val="000000"/>
          <w:sz w:val="24"/>
          <w:szCs w:val="24"/>
        </w:rPr>
        <w:t xml:space="preserve">actúo y acudo como defensor de confianza del adolescente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rPr>
        <w:t xml:space="preserve">, venezolano, menor de edad, titular de la cédula de identidad  </w:t>
      </w:r>
      <w:r w:rsidRPr="00513C27">
        <w:rPr>
          <w:rFonts w:ascii="Century Gothic" w:eastAsia="Dotum" w:hAnsi="Century Gothic" w:cs="Century Gothic"/>
          <w:b/>
          <w:sz w:val="24"/>
          <w:szCs w:val="24"/>
          <w:u w:val="single"/>
        </w:rPr>
        <w:t>Nro. V-</w:t>
      </w:r>
      <w:r w:rsidRPr="00513C27">
        <w:rPr>
          <w:rFonts w:ascii="Century Gothic" w:eastAsia="Dotum" w:hAnsi="Century Gothic" w:cs="Century Gothic"/>
          <w:b/>
          <w:sz w:val="24"/>
          <w:szCs w:val="24"/>
          <w:u w:val="single"/>
          <w:lang w:val="es-ES"/>
        </w:rPr>
        <w:t>33.237.561</w:t>
      </w:r>
      <w:r w:rsidRPr="00513C27">
        <w:rPr>
          <w:rFonts w:ascii="Century Gothic" w:hAnsi="Century Gothic" w:cs="Calibri"/>
          <w:color w:val="000000"/>
          <w:sz w:val="24"/>
          <w:szCs w:val="24"/>
        </w:rPr>
        <w:t xml:space="preserve">, conforme a designación, aceptación y consecuente juramentación de fecha </w:t>
      </w:r>
      <w:r w:rsidRPr="00513C27">
        <w:rPr>
          <w:rFonts w:ascii="Century Gothic" w:hAnsi="Century Gothic" w:cs="Calibri"/>
          <w:b/>
          <w:color w:val="000000"/>
          <w:sz w:val="24"/>
          <w:szCs w:val="24"/>
        </w:rPr>
        <w:t>24/04/2026</w:t>
      </w:r>
      <w:r w:rsidRPr="00513C27">
        <w:rPr>
          <w:rFonts w:ascii="Century Gothic" w:hAnsi="Century Gothic" w:cs="Calibri"/>
          <w:color w:val="000000"/>
          <w:sz w:val="24"/>
          <w:szCs w:val="24"/>
        </w:rPr>
        <w:t xml:space="preserve">, ante el 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imputado en el asunto signado con la nomenclatura </w:t>
      </w:r>
      <w:r w:rsidRPr="00513C27">
        <w:rPr>
          <w:rFonts w:ascii="Century Gothic" w:hAnsi="Century Gothic"/>
          <w:b/>
          <w:sz w:val="24"/>
          <w:szCs w:val="24"/>
          <w:lang w:val="es-ES"/>
        </w:rPr>
        <w:t xml:space="preserve">7ºC-RPA-S-108-2026, </w:t>
      </w:r>
      <w:r w:rsidRPr="00513C27">
        <w:rPr>
          <w:rFonts w:ascii="Century Gothic" w:hAnsi="Century Gothic"/>
          <w:sz w:val="24"/>
          <w:szCs w:val="24"/>
          <w:lang w:val="es-ES"/>
        </w:rPr>
        <w:t xml:space="preserve">la cual se anexa en copia al presente escrito. </w:t>
      </w:r>
    </w:p>
    <w:p w14:paraId="4AB7966A" w14:textId="77777777" w:rsidR="00D10C07" w:rsidRPr="00513C27" w:rsidRDefault="00D10C07" w:rsidP="00513C27">
      <w:pPr>
        <w:ind w:left="-567" w:firstLine="567"/>
        <w:jc w:val="both"/>
        <w:rPr>
          <w:rFonts w:ascii="Century Gothic" w:hAnsi="Century Gothic"/>
          <w:sz w:val="24"/>
          <w:szCs w:val="24"/>
          <w:lang w:val="es-ES"/>
        </w:rPr>
      </w:pPr>
    </w:p>
    <w:p w14:paraId="00122A64" w14:textId="77777777" w:rsidR="00D10C07" w:rsidRPr="00513C27" w:rsidRDefault="00D10C07" w:rsidP="00513C27">
      <w:pPr>
        <w:ind w:left="-567" w:firstLine="567"/>
        <w:jc w:val="both"/>
        <w:rPr>
          <w:rFonts w:ascii="Century Gothic" w:hAnsi="Century Gothic"/>
          <w:sz w:val="24"/>
          <w:szCs w:val="24"/>
          <w:lang w:val="es-ES"/>
        </w:rPr>
      </w:pPr>
      <w:r w:rsidRPr="00513C27">
        <w:rPr>
          <w:rFonts w:ascii="Century Gothic" w:hAnsi="Century Gothic"/>
          <w:sz w:val="24"/>
          <w:szCs w:val="24"/>
          <w:lang w:val="es-ES"/>
        </w:rPr>
        <w:t xml:space="preserve">Partiendo de la anterior premisa y conforme al artículo </w:t>
      </w:r>
      <w:r w:rsidRPr="00513C27">
        <w:rPr>
          <w:rFonts w:ascii="Century Gothic" w:hAnsi="Century Gothic"/>
          <w:b/>
          <w:sz w:val="24"/>
          <w:szCs w:val="24"/>
          <w:lang w:val="es-ES"/>
        </w:rPr>
        <w:t xml:space="preserve">424 </w:t>
      </w:r>
      <w:r w:rsidRPr="00513C27">
        <w:rPr>
          <w:rFonts w:ascii="Century Gothic" w:hAnsi="Century Gothic"/>
          <w:sz w:val="24"/>
          <w:szCs w:val="24"/>
          <w:lang w:val="es-ES"/>
        </w:rPr>
        <w:t xml:space="preserve">del Código Orgánico Procesal Penal aplicado por remisión expresa del artículo </w:t>
      </w:r>
      <w:r w:rsidRPr="00513C27">
        <w:rPr>
          <w:rFonts w:ascii="Century Gothic" w:hAnsi="Century Gothic"/>
          <w:b/>
          <w:sz w:val="24"/>
          <w:szCs w:val="24"/>
          <w:lang w:val="es-ES"/>
        </w:rPr>
        <w:t xml:space="preserve">613 </w:t>
      </w:r>
      <w:r w:rsidRPr="00513C27">
        <w:rPr>
          <w:rFonts w:ascii="Century Gothic" w:hAnsi="Century Gothic"/>
          <w:sz w:val="24"/>
          <w:szCs w:val="24"/>
          <w:lang w:val="es-ES"/>
        </w:rPr>
        <w:t xml:space="preserve">de la Ley Orgánica para la Protección de Niños, Niñas y Adolescentes, tengo la legitimación para interponer en nombre de mi representado el mismo. </w:t>
      </w:r>
    </w:p>
    <w:p w14:paraId="53F0F58D" w14:textId="77777777" w:rsidR="00D10C07" w:rsidRPr="00513C27" w:rsidRDefault="00D10C07" w:rsidP="00513C27">
      <w:pPr>
        <w:ind w:left="-567" w:firstLine="567"/>
        <w:jc w:val="both"/>
        <w:rPr>
          <w:rFonts w:ascii="Century Gothic" w:hAnsi="Century Gothic"/>
          <w:sz w:val="24"/>
          <w:szCs w:val="24"/>
          <w:lang w:val="es-ES"/>
        </w:rPr>
      </w:pPr>
    </w:p>
    <w:p w14:paraId="5E08F70B" w14:textId="77777777" w:rsidR="00D10C07" w:rsidRPr="00513C27" w:rsidRDefault="00E14D0D" w:rsidP="00513C27">
      <w:pPr>
        <w:ind w:left="-567" w:firstLine="567"/>
        <w:jc w:val="both"/>
        <w:rPr>
          <w:rFonts w:ascii="Century Gothic" w:hAnsi="Century Gothic"/>
          <w:b/>
          <w:sz w:val="24"/>
          <w:szCs w:val="24"/>
          <w:u w:val="single"/>
        </w:rPr>
      </w:pPr>
      <w:r w:rsidRPr="00513C27">
        <w:rPr>
          <w:rFonts w:ascii="Century Gothic" w:hAnsi="Century Gothic"/>
          <w:b/>
          <w:sz w:val="24"/>
          <w:szCs w:val="24"/>
          <w:u w:val="single"/>
        </w:rPr>
        <w:t>TEMPESTIVIDAD:</w:t>
      </w:r>
    </w:p>
    <w:p w14:paraId="18FA39CA" w14:textId="77777777" w:rsidR="00187064" w:rsidRPr="00513C27" w:rsidRDefault="00187064" w:rsidP="00513C27">
      <w:pPr>
        <w:ind w:left="-567" w:firstLine="567"/>
        <w:jc w:val="both"/>
        <w:rPr>
          <w:rFonts w:ascii="Century Gothic" w:hAnsi="Century Gothic"/>
          <w:sz w:val="24"/>
          <w:szCs w:val="24"/>
        </w:rPr>
      </w:pPr>
    </w:p>
    <w:p w14:paraId="5287B739" w14:textId="77777777" w:rsidR="00D10C07" w:rsidRPr="00513C27" w:rsidRDefault="00E14D0D" w:rsidP="00513C27">
      <w:pPr>
        <w:ind w:left="-567" w:firstLine="567"/>
        <w:jc w:val="both"/>
        <w:rPr>
          <w:rFonts w:ascii="Century Gothic" w:hAnsi="Century Gothic"/>
          <w:sz w:val="24"/>
          <w:szCs w:val="24"/>
        </w:rPr>
      </w:pPr>
      <w:r w:rsidRPr="00513C27">
        <w:rPr>
          <w:rFonts w:ascii="Century Gothic" w:hAnsi="Century Gothic"/>
          <w:sz w:val="24"/>
          <w:szCs w:val="24"/>
        </w:rPr>
        <w:t xml:space="preserve">Conforme al artículo </w:t>
      </w:r>
      <w:r w:rsidRPr="00513C27">
        <w:rPr>
          <w:rFonts w:ascii="Century Gothic" w:hAnsi="Century Gothic"/>
          <w:b/>
          <w:sz w:val="24"/>
          <w:szCs w:val="24"/>
        </w:rPr>
        <w:t xml:space="preserve">440 </w:t>
      </w:r>
      <w:r w:rsidRPr="00513C27">
        <w:rPr>
          <w:rFonts w:ascii="Century Gothic" w:hAnsi="Century Gothic"/>
          <w:sz w:val="24"/>
          <w:szCs w:val="24"/>
        </w:rPr>
        <w:t xml:space="preserve">del Texto Adjetivo Penal en concatenación con </w:t>
      </w:r>
      <w:r w:rsidRPr="00513C27">
        <w:rPr>
          <w:rFonts w:ascii="Century Gothic" w:hAnsi="Century Gothic"/>
          <w:sz w:val="24"/>
          <w:szCs w:val="24"/>
          <w:lang w:val="es-ES"/>
        </w:rPr>
        <w:t xml:space="preserve">el artículo </w:t>
      </w:r>
      <w:r w:rsidRPr="00513C27">
        <w:rPr>
          <w:rFonts w:ascii="Century Gothic" w:hAnsi="Century Gothic"/>
          <w:b/>
          <w:sz w:val="24"/>
          <w:szCs w:val="24"/>
          <w:lang w:val="es-ES"/>
        </w:rPr>
        <w:t xml:space="preserve">613 </w:t>
      </w:r>
      <w:r w:rsidRPr="00513C27">
        <w:rPr>
          <w:rFonts w:ascii="Century Gothic" w:hAnsi="Century Gothic"/>
          <w:sz w:val="24"/>
          <w:szCs w:val="24"/>
          <w:lang w:val="es-ES"/>
        </w:rPr>
        <w:t xml:space="preserve">de la Ley Orgánica para la Protección de Niños, Niñas y Adolescentes, esta defensa interpone el recurso dentro del tiempo hábil, a saber dentro de los cinco (05) días hábiles de despacho siguientes, contados a partir de la notificación efectiva. Tomando en consideración que la </w:t>
      </w:r>
      <w:r w:rsidRPr="00513C27">
        <w:rPr>
          <w:rFonts w:ascii="Century Gothic" w:hAnsi="Century Gothic"/>
          <w:sz w:val="24"/>
          <w:szCs w:val="24"/>
        </w:rPr>
        <w:t xml:space="preserve">decisión objeto de recurso fue proferida fuera de su oportunidad legal, por lo que, el juzgado </w:t>
      </w:r>
      <w:r w:rsidRPr="00513C27">
        <w:rPr>
          <w:rFonts w:ascii="Century Gothic" w:hAnsi="Century Gothic"/>
          <w:i/>
          <w:sz w:val="24"/>
          <w:szCs w:val="24"/>
        </w:rPr>
        <w:t xml:space="preserve">a quo </w:t>
      </w:r>
      <w:r w:rsidRPr="00513C27">
        <w:rPr>
          <w:rFonts w:ascii="Century Gothic" w:hAnsi="Century Gothic"/>
          <w:sz w:val="24"/>
          <w:szCs w:val="24"/>
        </w:rPr>
        <w:t xml:space="preserve">ordenó notificar a las partes, siendo </w:t>
      </w:r>
      <w:r w:rsidR="00ED2116" w:rsidRPr="00513C27">
        <w:rPr>
          <w:rFonts w:ascii="Century Gothic" w:hAnsi="Century Gothic"/>
          <w:sz w:val="24"/>
          <w:szCs w:val="24"/>
        </w:rPr>
        <w:t xml:space="preserve">proferido el auto en data </w:t>
      </w:r>
      <w:r w:rsidR="00ED2116" w:rsidRPr="00513C27">
        <w:rPr>
          <w:rFonts w:ascii="Century Gothic" w:hAnsi="Century Gothic"/>
          <w:b/>
          <w:sz w:val="24"/>
          <w:szCs w:val="24"/>
        </w:rPr>
        <w:t xml:space="preserve">16-06-2026 </w:t>
      </w:r>
      <w:r w:rsidR="00ED2116" w:rsidRPr="00513C27">
        <w:rPr>
          <w:rFonts w:ascii="Century Gothic" w:hAnsi="Century Gothic"/>
          <w:sz w:val="24"/>
          <w:szCs w:val="24"/>
        </w:rPr>
        <w:t xml:space="preserve">y </w:t>
      </w:r>
      <w:r w:rsidRPr="00513C27">
        <w:rPr>
          <w:rFonts w:ascii="Century Gothic" w:hAnsi="Century Gothic"/>
          <w:sz w:val="24"/>
          <w:szCs w:val="24"/>
        </w:rPr>
        <w:t xml:space="preserve">debidamente notificada esta defensa en data </w:t>
      </w:r>
      <w:r w:rsidR="00ED2116" w:rsidRPr="00513C27">
        <w:rPr>
          <w:rFonts w:ascii="Century Gothic" w:hAnsi="Century Gothic"/>
          <w:b/>
          <w:sz w:val="24"/>
          <w:szCs w:val="24"/>
        </w:rPr>
        <w:t>18-06-2026</w:t>
      </w:r>
      <w:r w:rsidRPr="00513C27">
        <w:rPr>
          <w:rFonts w:ascii="Century Gothic" w:hAnsi="Century Gothic"/>
          <w:sz w:val="24"/>
          <w:szCs w:val="24"/>
        </w:rPr>
        <w:t xml:space="preserve">, mientras que, el recurso es consignado dentro de los cinco días </w:t>
      </w:r>
      <w:r w:rsidR="00ED2116" w:rsidRPr="00513C27">
        <w:rPr>
          <w:rFonts w:ascii="Century Gothic" w:hAnsi="Century Gothic"/>
          <w:sz w:val="24"/>
          <w:szCs w:val="24"/>
        </w:rPr>
        <w:t xml:space="preserve">hábiles de despacho </w:t>
      </w:r>
      <w:r w:rsidRPr="00513C27">
        <w:rPr>
          <w:rFonts w:ascii="Century Gothic" w:hAnsi="Century Gothic"/>
          <w:sz w:val="24"/>
          <w:szCs w:val="24"/>
        </w:rPr>
        <w:t xml:space="preserve">siguientes a la referida fecha. </w:t>
      </w:r>
    </w:p>
    <w:p w14:paraId="3B8CF26E" w14:textId="77777777" w:rsidR="00E14D0D" w:rsidRPr="00513C27" w:rsidRDefault="00E14D0D" w:rsidP="00513C27">
      <w:pPr>
        <w:ind w:left="-567" w:firstLine="567"/>
        <w:jc w:val="both"/>
        <w:rPr>
          <w:rFonts w:ascii="Century Gothic" w:hAnsi="Century Gothic"/>
          <w:sz w:val="24"/>
          <w:szCs w:val="24"/>
        </w:rPr>
      </w:pPr>
    </w:p>
    <w:p w14:paraId="293D2EF1" w14:textId="77777777" w:rsidR="00E14D0D" w:rsidRPr="00513C27" w:rsidRDefault="00E14D0D" w:rsidP="00513C27">
      <w:pPr>
        <w:ind w:left="-567" w:firstLine="567"/>
        <w:jc w:val="both"/>
        <w:rPr>
          <w:rFonts w:ascii="Century Gothic" w:hAnsi="Century Gothic"/>
          <w:sz w:val="24"/>
          <w:szCs w:val="24"/>
        </w:rPr>
      </w:pPr>
      <w:r w:rsidRPr="00513C27">
        <w:rPr>
          <w:rFonts w:ascii="Century Gothic" w:hAnsi="Century Gothic"/>
          <w:sz w:val="24"/>
          <w:szCs w:val="24"/>
        </w:rPr>
        <w:t xml:space="preserve">Por lo anterior, se desprende que el escrito recursivo es tempestivo a saber, cumple con la temporalidad para su interposición. </w:t>
      </w:r>
    </w:p>
    <w:p w14:paraId="2B3EAA3F" w14:textId="77777777" w:rsidR="00E14D0D" w:rsidRPr="00513C27" w:rsidRDefault="00E14D0D" w:rsidP="00513C27">
      <w:pPr>
        <w:ind w:left="-567" w:firstLine="567"/>
        <w:jc w:val="both"/>
        <w:rPr>
          <w:rFonts w:ascii="Century Gothic" w:hAnsi="Century Gothic"/>
          <w:sz w:val="24"/>
          <w:szCs w:val="24"/>
        </w:rPr>
      </w:pPr>
    </w:p>
    <w:p w14:paraId="1E15EC6F" w14:textId="77777777" w:rsidR="00E14D0D" w:rsidRPr="00513C27" w:rsidRDefault="00E14D0D" w:rsidP="00513C27">
      <w:pPr>
        <w:ind w:left="-567" w:firstLine="567"/>
        <w:jc w:val="both"/>
        <w:rPr>
          <w:rFonts w:ascii="Century Gothic" w:hAnsi="Century Gothic"/>
          <w:b/>
          <w:sz w:val="24"/>
          <w:szCs w:val="24"/>
          <w:u w:val="single"/>
        </w:rPr>
      </w:pPr>
      <w:r w:rsidRPr="00513C27">
        <w:rPr>
          <w:rFonts w:ascii="Century Gothic" w:hAnsi="Century Gothic"/>
          <w:b/>
          <w:sz w:val="24"/>
          <w:szCs w:val="24"/>
          <w:u w:val="single"/>
        </w:rPr>
        <w:t xml:space="preserve">RECURRIBILIDAD O IMPUGNABILIDAD OBJETIVA: </w:t>
      </w:r>
    </w:p>
    <w:p w14:paraId="4A1C24FB" w14:textId="77777777" w:rsidR="00E14D0D" w:rsidRPr="00513C27" w:rsidRDefault="00E14D0D" w:rsidP="00513C27">
      <w:pPr>
        <w:ind w:left="-567" w:firstLine="567"/>
        <w:jc w:val="both"/>
        <w:rPr>
          <w:rFonts w:ascii="Century Gothic" w:hAnsi="Century Gothic"/>
          <w:b/>
          <w:sz w:val="24"/>
          <w:szCs w:val="24"/>
          <w:u w:val="single"/>
        </w:rPr>
      </w:pPr>
    </w:p>
    <w:p w14:paraId="34C3960A" w14:textId="77777777" w:rsidR="00E14D0D" w:rsidRPr="00513C27" w:rsidRDefault="00E14D0D" w:rsidP="00513C27">
      <w:pPr>
        <w:ind w:left="-567" w:firstLine="567"/>
        <w:jc w:val="both"/>
        <w:rPr>
          <w:rFonts w:ascii="Century Gothic" w:hAnsi="Century Gothic"/>
          <w:sz w:val="24"/>
          <w:szCs w:val="24"/>
        </w:rPr>
      </w:pPr>
      <w:r w:rsidRPr="00513C27">
        <w:rPr>
          <w:rFonts w:ascii="Century Gothic" w:hAnsi="Century Gothic"/>
          <w:sz w:val="24"/>
          <w:szCs w:val="24"/>
        </w:rPr>
        <w:t xml:space="preserve">En </w:t>
      </w:r>
      <w:r w:rsidR="008A03D0" w:rsidRPr="00513C27">
        <w:rPr>
          <w:rFonts w:ascii="Century Gothic" w:hAnsi="Century Gothic"/>
          <w:sz w:val="24"/>
          <w:szCs w:val="24"/>
        </w:rPr>
        <w:t>torno a este particular</w:t>
      </w:r>
      <w:r w:rsidR="00ED2116" w:rsidRPr="00513C27">
        <w:rPr>
          <w:rFonts w:ascii="Century Gothic" w:hAnsi="Century Gothic"/>
          <w:sz w:val="24"/>
          <w:szCs w:val="24"/>
        </w:rPr>
        <w:t xml:space="preserve">, es imperioso destacar que las decisiones o pronunciamientos judiciales serán objeto de recurso únicamente en razón de los medios establecidos para tal finalidad y en los casos que así lo permitan, tomando en consideración que, ciertas decisiones son inimpugnables por expresamente disposición normativa. </w:t>
      </w:r>
    </w:p>
    <w:p w14:paraId="4E5FC3D7" w14:textId="77777777" w:rsidR="00ED2116" w:rsidRPr="00513C27" w:rsidRDefault="00ED2116" w:rsidP="00513C27">
      <w:pPr>
        <w:ind w:left="-567" w:firstLine="567"/>
        <w:jc w:val="both"/>
        <w:rPr>
          <w:rFonts w:ascii="Century Gothic" w:hAnsi="Century Gothic"/>
          <w:sz w:val="24"/>
          <w:szCs w:val="24"/>
        </w:rPr>
      </w:pPr>
    </w:p>
    <w:p w14:paraId="4AE8F083" w14:textId="77777777" w:rsidR="00ED2116" w:rsidRPr="00513C27" w:rsidRDefault="00ED2116" w:rsidP="00513C27">
      <w:pPr>
        <w:ind w:left="-567" w:firstLine="567"/>
        <w:jc w:val="both"/>
        <w:rPr>
          <w:rFonts w:ascii="Century Gothic" w:hAnsi="Century Gothic" w:cs="Arial"/>
          <w:sz w:val="24"/>
          <w:szCs w:val="24"/>
          <w:lang w:val="es-VE"/>
        </w:rPr>
      </w:pPr>
      <w:r w:rsidRPr="00513C27">
        <w:rPr>
          <w:rFonts w:ascii="Century Gothic" w:hAnsi="Century Gothic" w:cs="Arial"/>
          <w:sz w:val="24"/>
          <w:szCs w:val="24"/>
          <w:lang w:val="es-VE"/>
        </w:rPr>
        <w:t xml:space="preserve">En el caso bajo análisis se pretende recurso de apelación de auto conforme a los artículos </w:t>
      </w:r>
      <w:r w:rsidRPr="00513C27">
        <w:rPr>
          <w:rFonts w:ascii="Century Gothic" w:hAnsi="Century Gothic" w:cs="Arial"/>
          <w:b/>
          <w:sz w:val="24"/>
          <w:szCs w:val="24"/>
          <w:lang w:val="es-VE"/>
        </w:rPr>
        <w:t xml:space="preserve">423 </w:t>
      </w:r>
      <w:r w:rsidRPr="00513C27">
        <w:rPr>
          <w:rFonts w:ascii="Century Gothic" w:hAnsi="Century Gothic" w:cs="Arial"/>
          <w:sz w:val="24"/>
          <w:szCs w:val="24"/>
          <w:lang w:val="es-VE"/>
        </w:rPr>
        <w:t xml:space="preserve">y </w:t>
      </w:r>
      <w:r w:rsidRPr="00513C27">
        <w:rPr>
          <w:rFonts w:ascii="Century Gothic" w:hAnsi="Century Gothic" w:cs="Arial"/>
          <w:b/>
          <w:sz w:val="24"/>
          <w:szCs w:val="24"/>
          <w:lang w:val="es-VE"/>
        </w:rPr>
        <w:t xml:space="preserve">439 numeral 5 </w:t>
      </w:r>
      <w:r w:rsidRPr="00513C27">
        <w:rPr>
          <w:rFonts w:ascii="Century Gothic" w:hAnsi="Century Gothic" w:cs="Arial"/>
          <w:sz w:val="24"/>
          <w:szCs w:val="24"/>
          <w:lang w:val="es-VE"/>
        </w:rPr>
        <w:t xml:space="preserve">ambos del Código Orgánico Procesal Penal sustentado en lo siguiente: </w:t>
      </w:r>
      <w:r w:rsidRPr="00513C27">
        <w:rPr>
          <w:rFonts w:ascii="Century Gothic" w:hAnsi="Century Gothic" w:cs="Arial"/>
          <w:b/>
          <w:i/>
          <w:sz w:val="24"/>
          <w:szCs w:val="24"/>
          <w:u w:val="single"/>
          <w:lang w:val="es-VE"/>
        </w:rPr>
        <w:t>5. Las que causen un gravamen irreparable, salvo que sean declaradas inimpugnables por este Código</w:t>
      </w:r>
      <w:r w:rsidRPr="00513C27">
        <w:rPr>
          <w:rFonts w:ascii="Century Gothic" w:hAnsi="Century Gothic" w:cs="Arial"/>
          <w:sz w:val="24"/>
          <w:szCs w:val="24"/>
          <w:lang w:val="es-VE"/>
        </w:rPr>
        <w:t>.</w:t>
      </w:r>
    </w:p>
    <w:p w14:paraId="655FB086" w14:textId="77777777" w:rsidR="00ED2116" w:rsidRPr="00513C27" w:rsidRDefault="00ED2116" w:rsidP="00513C27">
      <w:pPr>
        <w:ind w:left="-567" w:firstLine="567"/>
        <w:jc w:val="both"/>
        <w:rPr>
          <w:rFonts w:ascii="Century Gothic" w:hAnsi="Century Gothic" w:cs="Arial"/>
          <w:sz w:val="24"/>
          <w:szCs w:val="24"/>
          <w:lang w:val="es-VE"/>
        </w:rPr>
      </w:pPr>
    </w:p>
    <w:p w14:paraId="2303E3D7" w14:textId="77777777" w:rsidR="008A1D98" w:rsidRPr="00513C27" w:rsidRDefault="00ED2116" w:rsidP="00513C27">
      <w:pPr>
        <w:ind w:left="-567" w:firstLine="567"/>
        <w:jc w:val="both"/>
        <w:rPr>
          <w:rFonts w:ascii="Century Gothic" w:eastAsia="Dotum" w:hAnsi="Century Gothic" w:cs="Century Gothic"/>
          <w:sz w:val="24"/>
          <w:szCs w:val="24"/>
        </w:rPr>
      </w:pPr>
      <w:r w:rsidRPr="00513C27">
        <w:rPr>
          <w:rFonts w:ascii="Century Gothic" w:hAnsi="Century Gothic" w:cs="Arial"/>
          <w:sz w:val="24"/>
          <w:szCs w:val="24"/>
          <w:lang w:val="es-VE"/>
        </w:rPr>
        <w:t xml:space="preserve">La decisión emanada del juzgado </w:t>
      </w:r>
      <w:r w:rsidRPr="00513C27">
        <w:rPr>
          <w:rFonts w:ascii="Century Gothic" w:hAnsi="Century Gothic" w:cs="Arial"/>
          <w:i/>
          <w:sz w:val="24"/>
          <w:szCs w:val="24"/>
          <w:lang w:val="es-VE"/>
        </w:rPr>
        <w:t xml:space="preserve">a quo </w:t>
      </w:r>
      <w:r w:rsidRPr="00513C27">
        <w:rPr>
          <w:rFonts w:ascii="Century Gothic" w:hAnsi="Century Gothic" w:cs="Arial"/>
          <w:sz w:val="24"/>
          <w:szCs w:val="24"/>
          <w:lang w:val="es-VE"/>
        </w:rPr>
        <w:t xml:space="preserve">fue proferida en fecha </w:t>
      </w:r>
      <w:r w:rsidRPr="00513C27">
        <w:rPr>
          <w:rFonts w:ascii="Century Gothic" w:hAnsi="Century Gothic" w:cs="Arial"/>
          <w:b/>
          <w:sz w:val="24"/>
          <w:szCs w:val="24"/>
          <w:lang w:val="es-VE"/>
        </w:rPr>
        <w:t xml:space="preserve">16-06-2026 </w:t>
      </w:r>
      <w:r w:rsidRPr="00513C27">
        <w:rPr>
          <w:rFonts w:ascii="Century Gothic" w:hAnsi="Century Gothic" w:cs="Arial"/>
          <w:sz w:val="24"/>
          <w:szCs w:val="24"/>
          <w:lang w:val="es-VE"/>
        </w:rPr>
        <w:t xml:space="preserve">con ocasión a solicitud de nulidad requerida por esta defensa, al presentarse una situación en la que un adolescente de tan solo 12 años de edad para el momento de ocurrir presuntamente el hecho, </w:t>
      </w:r>
      <w:r w:rsidR="008A1D98" w:rsidRPr="00513C27">
        <w:rPr>
          <w:rFonts w:ascii="Century Gothic" w:hAnsi="Century Gothic" w:cs="Arial"/>
          <w:sz w:val="24"/>
          <w:szCs w:val="24"/>
          <w:lang w:val="es-VE"/>
        </w:rPr>
        <w:t xml:space="preserve">está siendo procesado penalmente ante un órgano jurisdiccional que desconoce a todas luces los </w:t>
      </w:r>
      <w:r w:rsidR="008A1D98" w:rsidRPr="00513C27">
        <w:rPr>
          <w:rFonts w:ascii="Century Gothic" w:hAnsi="Century Gothic" w:cs="Arial"/>
          <w:sz w:val="24"/>
          <w:szCs w:val="24"/>
          <w:lang w:val="es-VE"/>
        </w:rPr>
        <w:lastRenderedPageBreak/>
        <w:t xml:space="preserve">grupos etarios y la incapacidad manifiesta neuro-cognitiva del adolescente </w:t>
      </w:r>
      <w:r w:rsidR="008A1D98" w:rsidRPr="00513C27">
        <w:rPr>
          <w:rFonts w:ascii="Century Gothic" w:hAnsi="Century Gothic"/>
          <w:b/>
          <w:bCs/>
          <w:color w:val="000000"/>
          <w:sz w:val="24"/>
          <w:szCs w:val="24"/>
          <w:u w:val="single"/>
          <w:shd w:val="clear" w:color="auto" w:fill="FFFFFF"/>
          <w:lang w:val="es-ES"/>
        </w:rPr>
        <w:t>JOAN ALFREDO MISLER MARTINEZ</w:t>
      </w:r>
      <w:r w:rsidR="008A1D98" w:rsidRPr="00513C27">
        <w:rPr>
          <w:rFonts w:ascii="Century Gothic" w:eastAsia="Dotum" w:hAnsi="Century Gothic" w:cs="Century Gothic"/>
          <w:sz w:val="24"/>
          <w:szCs w:val="24"/>
        </w:rPr>
        <w:t>, para responder ante el sistema de responsabilidad penal, quien debió ser conducido ante el Consejo de Protección correspondiente de esta Circunscripción territorial del Área Metropolitana de Caracas.</w:t>
      </w:r>
    </w:p>
    <w:p w14:paraId="67487CCE" w14:textId="77777777" w:rsidR="008A1D98" w:rsidRPr="00513C27" w:rsidRDefault="008A1D98" w:rsidP="00513C27">
      <w:pPr>
        <w:ind w:left="-567" w:firstLine="567"/>
        <w:jc w:val="both"/>
        <w:rPr>
          <w:rFonts w:ascii="Century Gothic" w:eastAsia="Dotum" w:hAnsi="Century Gothic" w:cs="Century Gothic"/>
          <w:sz w:val="24"/>
          <w:szCs w:val="24"/>
        </w:rPr>
      </w:pPr>
    </w:p>
    <w:p w14:paraId="62E8D289" w14:textId="77777777" w:rsidR="00ED2116" w:rsidRPr="00121D51" w:rsidRDefault="008A1D98" w:rsidP="00513C27">
      <w:pPr>
        <w:ind w:left="-567" w:firstLine="567"/>
        <w:jc w:val="both"/>
        <w:rPr>
          <w:rFonts w:ascii="Century Gothic" w:eastAsia="Dotum" w:hAnsi="Century Gothic" w:cs="Century Gothic"/>
          <w:b/>
          <w:i/>
          <w:sz w:val="24"/>
          <w:szCs w:val="24"/>
        </w:rPr>
      </w:pPr>
      <w:r w:rsidRPr="00513C27">
        <w:rPr>
          <w:rFonts w:ascii="Century Gothic" w:eastAsia="Dotum" w:hAnsi="Century Gothic" w:cs="Century Gothic"/>
          <w:sz w:val="24"/>
          <w:szCs w:val="24"/>
        </w:rPr>
        <w:t xml:space="preserve">La decisión que se recurre </w:t>
      </w:r>
      <w:r w:rsidRPr="00513C27">
        <w:rPr>
          <w:rFonts w:ascii="Century Gothic" w:eastAsia="Dotum" w:hAnsi="Century Gothic" w:cs="Century Gothic"/>
          <w:b/>
          <w:sz w:val="24"/>
          <w:szCs w:val="24"/>
          <w:u w:val="single"/>
        </w:rPr>
        <w:t>causa un gravamen irreparable</w:t>
      </w:r>
      <w:r w:rsidRPr="00513C27">
        <w:rPr>
          <w:rFonts w:ascii="Century Gothic" w:eastAsia="Dotum" w:hAnsi="Century Gothic" w:cs="Century Gothic"/>
          <w:sz w:val="24"/>
          <w:szCs w:val="24"/>
        </w:rPr>
        <w:t xml:space="preserve"> al adolescente, al convalidad un vicio de orden público que fue detectado por esta defensa técnica, advertido en solicitudes de nulidad y que por razones a las que el tribunal de la recurrida llamó </w:t>
      </w:r>
      <w:r w:rsidRPr="00513C27">
        <w:rPr>
          <w:rFonts w:ascii="Century Gothic" w:eastAsia="Dotum" w:hAnsi="Century Gothic" w:cs="Century Gothic"/>
          <w:i/>
          <w:sz w:val="24"/>
          <w:szCs w:val="24"/>
        </w:rPr>
        <w:t xml:space="preserve">consideraciones para </w:t>
      </w:r>
      <w:r w:rsidRPr="00121D51">
        <w:rPr>
          <w:rFonts w:ascii="Century Gothic" w:eastAsia="Dotum" w:hAnsi="Century Gothic" w:cs="Century Gothic"/>
          <w:i/>
          <w:sz w:val="24"/>
          <w:szCs w:val="24"/>
        </w:rPr>
        <w:t xml:space="preserve">decidir </w:t>
      </w:r>
      <w:r w:rsidRPr="00121D51">
        <w:rPr>
          <w:rFonts w:ascii="Century Gothic" w:eastAsia="Dotum" w:hAnsi="Century Gothic" w:cs="Century Gothic"/>
          <w:sz w:val="24"/>
          <w:szCs w:val="24"/>
        </w:rPr>
        <w:t xml:space="preserve">desconocemos un fundamento serio que haya desatendido tal petición y procedió a declarar la misma como </w:t>
      </w:r>
      <w:r w:rsidRPr="00121D51">
        <w:rPr>
          <w:rFonts w:ascii="Century Gothic" w:eastAsia="Dotum" w:hAnsi="Century Gothic" w:cs="Century Gothic"/>
          <w:b/>
          <w:i/>
          <w:sz w:val="24"/>
          <w:szCs w:val="24"/>
        </w:rPr>
        <w:t xml:space="preserve">inadmisible. </w:t>
      </w:r>
    </w:p>
    <w:p w14:paraId="18E1BA99" w14:textId="77777777" w:rsidR="005C7548" w:rsidRPr="00513C27" w:rsidRDefault="005C7548" w:rsidP="00513C27">
      <w:pPr>
        <w:ind w:left="-567" w:firstLine="567"/>
        <w:jc w:val="both"/>
        <w:rPr>
          <w:rFonts w:ascii="Century Gothic" w:eastAsia="Dotum" w:hAnsi="Century Gothic" w:cs="Century Gothic"/>
          <w:b/>
          <w:i/>
          <w:sz w:val="24"/>
          <w:szCs w:val="24"/>
        </w:rPr>
      </w:pPr>
    </w:p>
    <w:p w14:paraId="26C0377B" w14:textId="77777777" w:rsidR="00D10C07" w:rsidRPr="00513C27" w:rsidRDefault="005C7548" w:rsidP="00513C27">
      <w:pPr>
        <w:ind w:left="-567" w:firstLine="567"/>
        <w:jc w:val="both"/>
        <w:rPr>
          <w:rFonts w:ascii="Century Gothic" w:hAnsi="Century Gothic"/>
          <w:sz w:val="24"/>
          <w:szCs w:val="24"/>
        </w:rPr>
      </w:pPr>
      <w:r w:rsidRPr="00513C27">
        <w:rPr>
          <w:rFonts w:ascii="Century Gothic" w:eastAsia="Dotum" w:hAnsi="Century Gothic" w:cs="Century Gothic"/>
          <w:sz w:val="24"/>
          <w:szCs w:val="24"/>
        </w:rPr>
        <w:t xml:space="preserve">En concordancia con lo antes expuesto, considera esta defensa privada del adolescente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rPr>
        <w:t xml:space="preserve">, menor de edad, titular de la cédula de identidad  </w:t>
      </w:r>
      <w:r w:rsidRPr="00513C27">
        <w:rPr>
          <w:rFonts w:ascii="Century Gothic" w:eastAsia="Dotum" w:hAnsi="Century Gothic" w:cs="Century Gothic"/>
          <w:b/>
          <w:sz w:val="24"/>
          <w:szCs w:val="24"/>
          <w:u w:val="single"/>
        </w:rPr>
        <w:t>Nro. V-</w:t>
      </w:r>
      <w:r w:rsidRPr="00513C27">
        <w:rPr>
          <w:rFonts w:ascii="Century Gothic" w:eastAsia="Dotum" w:hAnsi="Century Gothic" w:cs="Century Gothic"/>
          <w:b/>
          <w:sz w:val="24"/>
          <w:szCs w:val="24"/>
          <w:u w:val="single"/>
          <w:lang w:val="es-ES"/>
        </w:rPr>
        <w:t>33.237.561</w:t>
      </w:r>
      <w:r w:rsidRPr="00513C27">
        <w:rPr>
          <w:rFonts w:ascii="Century Gothic" w:eastAsia="Dotum" w:hAnsi="Century Gothic" w:cs="Century Gothic"/>
          <w:b/>
          <w:sz w:val="24"/>
          <w:szCs w:val="24"/>
          <w:lang w:val="es-ES"/>
        </w:rPr>
        <w:t xml:space="preserve">, </w:t>
      </w:r>
      <w:r w:rsidRPr="00513C27">
        <w:rPr>
          <w:rFonts w:ascii="Century Gothic" w:eastAsia="Dotum" w:hAnsi="Century Gothic" w:cs="Century Gothic"/>
          <w:sz w:val="24"/>
          <w:szCs w:val="24"/>
          <w:lang w:val="es-ES"/>
        </w:rPr>
        <w:t xml:space="preserve">que el presente escrito recursivo cumple a cabalidad con las disposiciones y exigencias del artículo </w:t>
      </w:r>
      <w:r w:rsidRPr="00513C27">
        <w:rPr>
          <w:rFonts w:ascii="Century Gothic" w:eastAsia="Dotum" w:hAnsi="Century Gothic" w:cs="Century Gothic"/>
          <w:b/>
          <w:sz w:val="24"/>
          <w:szCs w:val="24"/>
          <w:lang w:val="es-ES"/>
        </w:rPr>
        <w:t xml:space="preserve">428 </w:t>
      </w:r>
      <w:r w:rsidRPr="00513C27">
        <w:rPr>
          <w:rFonts w:ascii="Century Gothic" w:eastAsia="Dotum" w:hAnsi="Century Gothic" w:cs="Century Gothic"/>
          <w:sz w:val="24"/>
          <w:szCs w:val="24"/>
          <w:lang w:val="es-ES"/>
        </w:rPr>
        <w:t xml:space="preserve">del Código Orgánico Procesal Penal aplicado por remisión del artículo </w:t>
      </w:r>
      <w:r w:rsidRPr="00513C27">
        <w:rPr>
          <w:rFonts w:ascii="Century Gothic" w:eastAsia="Dotum" w:hAnsi="Century Gothic" w:cs="Century Gothic"/>
          <w:b/>
          <w:sz w:val="24"/>
          <w:szCs w:val="24"/>
          <w:lang w:val="es-ES"/>
        </w:rPr>
        <w:t xml:space="preserve">613 </w:t>
      </w:r>
      <w:r w:rsidRPr="00513C27">
        <w:rPr>
          <w:rFonts w:ascii="Century Gothic" w:eastAsia="Dotum" w:hAnsi="Century Gothic" w:cs="Century Gothic"/>
          <w:sz w:val="24"/>
          <w:szCs w:val="24"/>
          <w:lang w:val="es-ES"/>
        </w:rPr>
        <w:t xml:space="preserve">de la Ley Orgánica para la Protección de Niños, Niñas y Adolescentes, por lo cual debe ser declarado </w:t>
      </w:r>
      <w:r w:rsidRPr="00513C27">
        <w:rPr>
          <w:rFonts w:ascii="Century Gothic" w:eastAsia="Dotum" w:hAnsi="Century Gothic" w:cs="Century Gothic"/>
          <w:b/>
          <w:sz w:val="24"/>
          <w:szCs w:val="24"/>
          <w:lang w:val="es-ES"/>
        </w:rPr>
        <w:t xml:space="preserve">ADMISIBLE </w:t>
      </w:r>
      <w:r w:rsidRPr="00513C27">
        <w:rPr>
          <w:rFonts w:ascii="Century Gothic" w:eastAsia="Dotum" w:hAnsi="Century Gothic" w:cs="Century Gothic"/>
          <w:sz w:val="24"/>
          <w:szCs w:val="24"/>
          <w:lang w:val="es-ES"/>
        </w:rPr>
        <w:t xml:space="preserve">y como consecuencia de ello ser resuelto conforme a derecho. </w:t>
      </w:r>
    </w:p>
    <w:p w14:paraId="371D307E" w14:textId="77777777" w:rsidR="00CA68DB" w:rsidRPr="00513C27" w:rsidRDefault="00CA68DB" w:rsidP="00513C27">
      <w:pPr>
        <w:ind w:left="-567" w:firstLine="567"/>
        <w:jc w:val="center"/>
        <w:rPr>
          <w:rFonts w:ascii="Century Gothic" w:hAnsi="Century Gothic"/>
          <w:b/>
          <w:sz w:val="24"/>
          <w:szCs w:val="24"/>
          <w:u w:val="single"/>
        </w:rPr>
      </w:pPr>
    </w:p>
    <w:p w14:paraId="75DA1E33" w14:textId="77777777" w:rsidR="00187064" w:rsidRPr="00513C27" w:rsidRDefault="00187064" w:rsidP="00513C27">
      <w:pPr>
        <w:ind w:left="-567" w:firstLine="567"/>
        <w:jc w:val="center"/>
        <w:rPr>
          <w:rFonts w:ascii="Century Gothic" w:hAnsi="Century Gothic"/>
          <w:b/>
          <w:sz w:val="24"/>
          <w:szCs w:val="24"/>
          <w:u w:val="single"/>
        </w:rPr>
      </w:pPr>
      <w:r w:rsidRPr="00513C27">
        <w:rPr>
          <w:rFonts w:ascii="Century Gothic" w:hAnsi="Century Gothic"/>
          <w:b/>
          <w:sz w:val="24"/>
          <w:szCs w:val="24"/>
          <w:u w:val="single"/>
        </w:rPr>
        <w:t>LOS HECHOS</w:t>
      </w:r>
    </w:p>
    <w:p w14:paraId="4BC56EDB" w14:textId="77777777" w:rsidR="00187064" w:rsidRPr="00513C27" w:rsidRDefault="00187064" w:rsidP="00513C27">
      <w:pPr>
        <w:ind w:left="-567" w:firstLine="567"/>
        <w:jc w:val="both"/>
        <w:rPr>
          <w:rFonts w:ascii="Century Gothic" w:hAnsi="Century Gothic"/>
          <w:sz w:val="24"/>
          <w:szCs w:val="24"/>
        </w:rPr>
      </w:pPr>
    </w:p>
    <w:p w14:paraId="703AA9C9" w14:textId="77777777" w:rsidR="00187064" w:rsidRPr="00513C27" w:rsidRDefault="0013318A" w:rsidP="00513C27">
      <w:pPr>
        <w:ind w:left="-567" w:firstLine="567"/>
        <w:jc w:val="both"/>
        <w:rPr>
          <w:rFonts w:ascii="Century Gothic" w:hAnsi="Century Gothic"/>
          <w:b/>
          <w:sz w:val="24"/>
          <w:szCs w:val="24"/>
          <w:lang w:val="es-ES"/>
        </w:rPr>
      </w:pPr>
      <w:r w:rsidRPr="00513C27">
        <w:rPr>
          <w:rFonts w:ascii="Century Gothic" w:hAnsi="Century Gothic"/>
          <w:sz w:val="24"/>
          <w:szCs w:val="24"/>
        </w:rPr>
        <w:t xml:space="preserve">En fecha </w:t>
      </w:r>
      <w:r w:rsidRPr="00513C27">
        <w:rPr>
          <w:rFonts w:ascii="Century Gothic" w:hAnsi="Century Gothic"/>
          <w:b/>
          <w:sz w:val="24"/>
          <w:szCs w:val="24"/>
        </w:rPr>
        <w:t xml:space="preserve">06-05-2026 </w:t>
      </w:r>
      <w:r w:rsidRPr="00513C27">
        <w:rPr>
          <w:rFonts w:ascii="Century Gothic" w:hAnsi="Century Gothic"/>
          <w:sz w:val="24"/>
          <w:szCs w:val="24"/>
        </w:rPr>
        <w:t xml:space="preserve">este defensor del adolescente </w:t>
      </w:r>
      <w:r w:rsidRPr="00513C27">
        <w:rPr>
          <w:rFonts w:ascii="Century Gothic" w:hAnsi="Century Gothic"/>
          <w:i/>
          <w:sz w:val="24"/>
          <w:szCs w:val="24"/>
        </w:rPr>
        <w:t xml:space="preserve">supra </w:t>
      </w:r>
      <w:r w:rsidRPr="00513C27">
        <w:rPr>
          <w:rFonts w:ascii="Century Gothic" w:hAnsi="Century Gothic"/>
          <w:sz w:val="24"/>
          <w:szCs w:val="24"/>
        </w:rPr>
        <w:t xml:space="preserve">identificado consignó ante </w:t>
      </w:r>
      <w:r w:rsidRPr="00513C27">
        <w:rPr>
          <w:rFonts w:ascii="Century Gothic" w:hAnsi="Century Gothic" w:cs="Calibri"/>
          <w:color w:val="000000"/>
          <w:sz w:val="24"/>
          <w:szCs w:val="24"/>
        </w:rPr>
        <w:t xml:space="preserve">el 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imputado en el asunto signado con la nomenclatura </w:t>
      </w:r>
      <w:r w:rsidRPr="00513C27">
        <w:rPr>
          <w:rFonts w:ascii="Century Gothic" w:hAnsi="Century Gothic"/>
          <w:b/>
          <w:sz w:val="24"/>
          <w:szCs w:val="24"/>
          <w:lang w:val="es-ES"/>
        </w:rPr>
        <w:t xml:space="preserve">7ºC-RPA-S-108-2026, </w:t>
      </w:r>
      <w:r w:rsidRPr="00513C27">
        <w:rPr>
          <w:rFonts w:ascii="Century Gothic" w:hAnsi="Century Gothic"/>
          <w:sz w:val="24"/>
          <w:szCs w:val="24"/>
          <w:lang w:val="es-ES"/>
        </w:rPr>
        <w:t xml:space="preserve">solicitud de nulidad, la cual fue ratificada en data </w:t>
      </w:r>
      <w:r w:rsidRPr="00513C27">
        <w:rPr>
          <w:rFonts w:ascii="Century Gothic" w:hAnsi="Century Gothic"/>
          <w:b/>
          <w:sz w:val="24"/>
          <w:szCs w:val="24"/>
          <w:lang w:val="es-ES"/>
        </w:rPr>
        <w:t xml:space="preserve">15-06-2026 </w:t>
      </w:r>
      <w:r w:rsidRPr="00513C27">
        <w:rPr>
          <w:rFonts w:ascii="Century Gothic" w:hAnsi="Century Gothic"/>
          <w:sz w:val="24"/>
          <w:szCs w:val="24"/>
          <w:lang w:val="es-ES"/>
        </w:rPr>
        <w:t xml:space="preserve">en atención a la falta de pronunciamiento judicial, para luego el </w:t>
      </w:r>
      <w:r w:rsidRPr="00513C27">
        <w:rPr>
          <w:rFonts w:ascii="Century Gothic" w:hAnsi="Century Gothic"/>
          <w:b/>
          <w:sz w:val="24"/>
          <w:szCs w:val="24"/>
          <w:lang w:val="es-ES"/>
        </w:rPr>
        <w:t xml:space="preserve">16-06-2026 </w:t>
      </w:r>
      <w:r w:rsidRPr="00513C27">
        <w:rPr>
          <w:rFonts w:ascii="Century Gothic" w:hAnsi="Century Gothic"/>
          <w:sz w:val="24"/>
          <w:szCs w:val="24"/>
          <w:lang w:val="es-ES"/>
        </w:rPr>
        <w:t xml:space="preserve">el referido órgano jurisdiccional procediera en base a consideraciones imprecisas declara la misma como </w:t>
      </w:r>
      <w:r w:rsidRPr="00513C27">
        <w:rPr>
          <w:rFonts w:ascii="Century Gothic" w:hAnsi="Century Gothic"/>
          <w:b/>
          <w:sz w:val="24"/>
          <w:szCs w:val="24"/>
          <w:lang w:val="es-ES"/>
        </w:rPr>
        <w:t xml:space="preserve">inadmisible. </w:t>
      </w:r>
    </w:p>
    <w:p w14:paraId="1590893F" w14:textId="77777777" w:rsidR="0013318A" w:rsidRPr="00513C27" w:rsidRDefault="0013318A" w:rsidP="00513C27">
      <w:pPr>
        <w:ind w:left="-567" w:firstLine="567"/>
        <w:jc w:val="both"/>
        <w:rPr>
          <w:rFonts w:ascii="Century Gothic" w:hAnsi="Century Gothic"/>
          <w:b/>
          <w:sz w:val="24"/>
          <w:szCs w:val="24"/>
          <w:lang w:val="es-ES"/>
        </w:rPr>
      </w:pPr>
    </w:p>
    <w:p w14:paraId="64EDE7DD" w14:textId="77777777" w:rsidR="00497125" w:rsidRPr="00513C27" w:rsidRDefault="00497125"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 xml:space="preserve">Honorables Jueces integrantes de la Sala de la Corte de Apelaciones, el presente proceso inició según acta de denuncia de fecha 23 de septiembre del año 2025, rendida por la ciudadana YAMELI ante el cuerpo de investigaciones científicas penales y criminalísticas en la cual la ciudadana manifiesta lo siguiente: </w:t>
      </w:r>
    </w:p>
    <w:p w14:paraId="15E4E90C" w14:textId="77777777" w:rsidR="00497125" w:rsidRPr="00513C27" w:rsidRDefault="00497125" w:rsidP="00513C27">
      <w:pPr>
        <w:ind w:left="-567" w:firstLine="567"/>
        <w:jc w:val="both"/>
        <w:rPr>
          <w:rFonts w:ascii="Century Gothic" w:eastAsia="Times New Roman" w:hAnsi="Century Gothic" w:cs="Century Gothic"/>
          <w:sz w:val="24"/>
          <w:szCs w:val="24"/>
          <w:lang w:val="es-MX" w:eastAsia="es-ES"/>
        </w:rPr>
      </w:pPr>
    </w:p>
    <w:p w14:paraId="09CD2A15" w14:textId="77777777" w:rsidR="00497125" w:rsidRPr="00513C27" w:rsidRDefault="00497125" w:rsidP="00513C27">
      <w:pPr>
        <w:ind w:right="683"/>
        <w:jc w:val="both"/>
        <w:rPr>
          <w:rFonts w:ascii="Century Gothic" w:hAnsi="Century Gothic" w:cs="Century Gothic"/>
          <w:i/>
          <w:iCs/>
          <w:sz w:val="24"/>
          <w:szCs w:val="24"/>
          <w:lang w:val="es-MX"/>
        </w:rPr>
      </w:pPr>
      <w:r w:rsidRPr="00513C27">
        <w:rPr>
          <w:rFonts w:ascii="Century Gothic" w:hAnsi="Century Gothic" w:cs="Century Gothic"/>
          <w:i/>
          <w:iCs/>
          <w:sz w:val="24"/>
          <w:szCs w:val="24"/>
          <w:lang w:val="es-MX"/>
        </w:rPr>
        <w:t xml:space="preserve">“Fui a limpiarle las partes íntimas con toallitas húmedas me percate que su vagina estaba un poco abierta, en este momento yo le empiezo a hacer preguntas si alguien la había tocado, manifestando la niña que el ciudadano “Joan me tocaba mis partes íntimas cuando vivía en el ranchito” </w:t>
      </w:r>
    </w:p>
    <w:p w14:paraId="1ED42E5D" w14:textId="77777777" w:rsidR="00497125" w:rsidRPr="00513C27" w:rsidRDefault="00497125" w:rsidP="00513C27">
      <w:pPr>
        <w:ind w:right="683"/>
        <w:jc w:val="both"/>
        <w:rPr>
          <w:rFonts w:ascii="Century Gothic" w:hAnsi="Century Gothic" w:cs="Century Gothic"/>
          <w:b/>
          <w:bCs/>
          <w:i/>
          <w:iCs/>
          <w:sz w:val="24"/>
          <w:szCs w:val="24"/>
          <w:u w:val="single"/>
          <w:lang w:val="es-MX"/>
        </w:rPr>
      </w:pPr>
      <w:r w:rsidRPr="00513C27">
        <w:rPr>
          <w:rFonts w:ascii="Century Gothic" w:hAnsi="Century Gothic" w:cs="Century Gothic"/>
          <w:i/>
          <w:iCs/>
          <w:sz w:val="24"/>
          <w:szCs w:val="24"/>
          <w:lang w:val="es-MX"/>
        </w:rPr>
        <w:t xml:space="preserve">Contestando igualmente la denunciante en la primera pregunta que le realiza el funcionario que recibe la denuncia en cuanto al lugar, fecha y hora que ocurrió el hecho lo siguiente: </w:t>
      </w:r>
      <w:r w:rsidRPr="00513C27">
        <w:rPr>
          <w:rFonts w:ascii="Century Gothic" w:hAnsi="Century Gothic" w:cs="Century Gothic"/>
          <w:b/>
          <w:bCs/>
          <w:i/>
          <w:iCs/>
          <w:sz w:val="24"/>
          <w:szCs w:val="24"/>
          <w:lang w:val="es-MX"/>
        </w:rPr>
        <w:t xml:space="preserve">“hace aproximadamente 03 años en el 2022, fecha y horas imprecisas” </w:t>
      </w:r>
      <w:r w:rsidRPr="00513C27">
        <w:rPr>
          <w:rFonts w:ascii="Century Gothic" w:hAnsi="Century Gothic" w:cs="Century Gothic"/>
          <w:b/>
          <w:bCs/>
          <w:i/>
          <w:iCs/>
          <w:sz w:val="24"/>
          <w:szCs w:val="24"/>
          <w:u w:val="single"/>
          <w:lang w:val="es-MX"/>
        </w:rPr>
        <w:lastRenderedPageBreak/>
        <w:t>(dicha denuncia reposa en el presente expediente, igualmente se adjunta copia de la misma como anexo a la presente solicitud)</w:t>
      </w:r>
    </w:p>
    <w:p w14:paraId="4D036B3E" w14:textId="77777777" w:rsidR="00497125" w:rsidRPr="00513C27" w:rsidRDefault="00497125" w:rsidP="00513C27">
      <w:pPr>
        <w:ind w:right="683"/>
        <w:jc w:val="both"/>
        <w:rPr>
          <w:rFonts w:ascii="Century Gothic" w:hAnsi="Century Gothic" w:cs="Century Gothic"/>
          <w:b/>
          <w:bCs/>
          <w:i/>
          <w:iCs/>
          <w:sz w:val="24"/>
          <w:szCs w:val="24"/>
          <w:u w:val="single"/>
          <w:lang w:val="es-MX"/>
        </w:rPr>
      </w:pPr>
      <w:r w:rsidRPr="00513C27">
        <w:rPr>
          <w:rFonts w:ascii="Century Gothic" w:hAnsi="Century Gothic" w:cs="Century Gothic"/>
          <w:b/>
          <w:bCs/>
          <w:i/>
          <w:iCs/>
          <w:sz w:val="24"/>
          <w:szCs w:val="24"/>
          <w:u w:val="single"/>
          <w:lang w:val="es-MX"/>
        </w:rPr>
        <w:t>Siendo este el mismo hecho por el cual el ministerio público realiza el acto de imputación formal, el cual puede ser verificado en el presente expediente, de igual manera se adjunta copia simple de dicho acto de imputación a la presente solicitud.</w:t>
      </w:r>
    </w:p>
    <w:p w14:paraId="173611FA" w14:textId="77777777" w:rsidR="00497125" w:rsidRPr="00513C27" w:rsidRDefault="00497125" w:rsidP="00513C27">
      <w:pPr>
        <w:ind w:left="-567" w:firstLine="567"/>
        <w:jc w:val="both"/>
        <w:rPr>
          <w:rFonts w:ascii="Century Gothic" w:hAnsi="Century Gothic" w:cs="Century Gothic"/>
          <w:b/>
          <w:bCs/>
          <w:i/>
          <w:iCs/>
          <w:sz w:val="24"/>
          <w:szCs w:val="24"/>
          <w:u w:val="single"/>
          <w:lang w:val="es-MX"/>
        </w:rPr>
      </w:pPr>
    </w:p>
    <w:p w14:paraId="105C5F3E" w14:textId="77777777" w:rsidR="00497125" w:rsidRPr="00513C27" w:rsidRDefault="00497125" w:rsidP="00513C27">
      <w:pPr>
        <w:ind w:left="-567" w:firstLine="567"/>
        <w:jc w:val="both"/>
        <w:rPr>
          <w:rFonts w:ascii="Century Gothic" w:hAnsi="Century Gothic"/>
          <w:bCs/>
          <w:i/>
          <w:color w:val="000000"/>
          <w:sz w:val="24"/>
          <w:szCs w:val="24"/>
          <w:shd w:val="clear" w:color="auto" w:fill="FFFFFF"/>
          <w:lang w:val="es-ES"/>
        </w:rPr>
      </w:pPr>
      <w:r w:rsidRPr="00513C27">
        <w:rPr>
          <w:rFonts w:ascii="Century Gothic" w:hAnsi="Century Gothic" w:cs="Calibri"/>
          <w:color w:val="000000"/>
          <w:sz w:val="24"/>
          <w:szCs w:val="24"/>
        </w:rPr>
        <w:t xml:space="preserve">En atención a ello, es preciso y de gran relevancia que tengan en cuenta que </w:t>
      </w:r>
      <w:r w:rsidRPr="00513C27">
        <w:rPr>
          <w:rFonts w:ascii="Century Gothic" w:hAnsi="Century Gothic" w:cs="Century Gothic"/>
          <w:b/>
          <w:bCs/>
          <w:sz w:val="24"/>
          <w:szCs w:val="24"/>
          <w:lang w:val="es-MX"/>
        </w:rPr>
        <w:t xml:space="preserve">para el año 2022, mi representado </w:t>
      </w:r>
      <w:r w:rsidRPr="00513C27">
        <w:rPr>
          <w:rFonts w:ascii="Century Gothic" w:hAnsi="Century Gothic"/>
          <w:b/>
          <w:bCs/>
          <w:color w:val="000000"/>
          <w:sz w:val="24"/>
          <w:szCs w:val="24"/>
          <w:shd w:val="clear" w:color="auto" w:fill="FFFFFF"/>
          <w:lang w:val="es-ES"/>
        </w:rPr>
        <w:t xml:space="preserve">JOAN ALFREDO MISLER MARTINEZ, fecha de nacimiento 29 de abril de 2010, </w:t>
      </w:r>
      <w:r w:rsidRPr="00513C27">
        <w:rPr>
          <w:rFonts w:ascii="Century Gothic" w:hAnsi="Century Gothic"/>
          <w:b/>
          <w:bCs/>
          <w:color w:val="000000"/>
          <w:sz w:val="24"/>
          <w:szCs w:val="24"/>
          <w:u w:val="single"/>
          <w:shd w:val="clear" w:color="auto" w:fill="FFFFFF"/>
          <w:lang w:val="es-ES"/>
        </w:rPr>
        <w:t>CONTABA CON TAN SOLO 12 AÑOS DE EDAD</w:t>
      </w:r>
      <w:r w:rsidRPr="00513C27">
        <w:rPr>
          <w:rFonts w:ascii="Century Gothic" w:hAnsi="Century Gothic"/>
          <w:b/>
          <w:bCs/>
          <w:color w:val="000000"/>
          <w:sz w:val="24"/>
          <w:szCs w:val="24"/>
          <w:shd w:val="clear" w:color="auto" w:fill="FFFFFF"/>
          <w:lang w:val="es-ES"/>
        </w:rPr>
        <w:t xml:space="preserve">. </w:t>
      </w:r>
      <w:r w:rsidRPr="00513C27">
        <w:rPr>
          <w:rFonts w:ascii="Century Gothic" w:hAnsi="Century Gothic"/>
          <w:bCs/>
          <w:color w:val="000000"/>
          <w:sz w:val="24"/>
          <w:szCs w:val="24"/>
          <w:shd w:val="clear" w:color="auto" w:fill="FFFFFF"/>
          <w:lang w:val="es-ES"/>
        </w:rPr>
        <w:t xml:space="preserve">Lo cual fue advertido y pudo ser corroborado con copia simple del acta de nacimiento que se consignó como anexo a solicitud de  nulidad pretendida ante el Tribunal de Primera Instancia (con vista a la original </w:t>
      </w:r>
      <w:r w:rsidRPr="00513C27">
        <w:rPr>
          <w:rStyle w:val="nfasis"/>
          <w:rFonts w:ascii="Century Gothic" w:hAnsi="Century Gothic" w:cs="Arial"/>
          <w:sz w:val="24"/>
          <w:szCs w:val="24"/>
        </w:rPr>
        <w:t>Ad effectum videndi</w:t>
      </w:r>
      <w:r w:rsidRPr="00513C27">
        <w:rPr>
          <w:rFonts w:ascii="Century Gothic" w:hAnsi="Century Gothic"/>
          <w:bCs/>
          <w:color w:val="000000"/>
          <w:sz w:val="24"/>
          <w:szCs w:val="24"/>
          <w:shd w:val="clear" w:color="auto" w:fill="FFFFFF"/>
          <w:lang w:val="es-ES"/>
        </w:rPr>
        <w:t xml:space="preserve">). Circunstancia obviada por el </w:t>
      </w:r>
      <w:r w:rsidRPr="00513C27">
        <w:rPr>
          <w:rFonts w:ascii="Century Gothic" w:hAnsi="Century Gothic"/>
          <w:bCs/>
          <w:i/>
          <w:color w:val="000000"/>
          <w:sz w:val="24"/>
          <w:szCs w:val="24"/>
          <w:shd w:val="clear" w:color="auto" w:fill="FFFFFF"/>
          <w:lang w:val="es-ES"/>
        </w:rPr>
        <w:t>a quo.</w:t>
      </w:r>
    </w:p>
    <w:p w14:paraId="42BE8293" w14:textId="77777777" w:rsidR="00A306C8" w:rsidRPr="00513C27" w:rsidRDefault="00A306C8" w:rsidP="00513C27">
      <w:pPr>
        <w:ind w:left="-567" w:firstLine="567"/>
        <w:jc w:val="both"/>
        <w:rPr>
          <w:rFonts w:ascii="Century Gothic" w:hAnsi="Century Gothic"/>
          <w:bCs/>
          <w:i/>
          <w:color w:val="000000"/>
          <w:sz w:val="24"/>
          <w:szCs w:val="24"/>
          <w:shd w:val="clear" w:color="auto" w:fill="FFFFFF"/>
          <w:lang w:val="es-ES"/>
        </w:rPr>
      </w:pPr>
    </w:p>
    <w:p w14:paraId="21A40BF5" w14:textId="77777777" w:rsidR="00A306C8" w:rsidRPr="00513C27" w:rsidRDefault="00A306C8" w:rsidP="00513C27">
      <w:pPr>
        <w:ind w:left="-567" w:firstLine="567"/>
        <w:jc w:val="both"/>
        <w:rPr>
          <w:rFonts w:ascii="Century Gothic" w:hAnsi="Century Gothic"/>
          <w:bCs/>
          <w:color w:val="000000"/>
          <w:sz w:val="24"/>
          <w:szCs w:val="24"/>
          <w:shd w:val="clear" w:color="auto" w:fill="FFFFFF"/>
          <w:lang w:val="es-ES"/>
        </w:rPr>
      </w:pPr>
      <w:r w:rsidRPr="00513C27">
        <w:rPr>
          <w:rFonts w:ascii="Century Gothic" w:hAnsi="Century Gothic"/>
          <w:bCs/>
          <w:color w:val="000000"/>
          <w:sz w:val="24"/>
          <w:szCs w:val="24"/>
          <w:shd w:val="clear" w:color="auto" w:fill="FFFFFF"/>
          <w:lang w:val="es-ES"/>
        </w:rPr>
        <w:t xml:space="preserve">Cónsono con lo anterior, ante ese planteamiento la juzgadora de control, dictó decisión en los términos sucesivos: </w:t>
      </w:r>
    </w:p>
    <w:p w14:paraId="2D6B8594" w14:textId="77777777" w:rsidR="00A306C8" w:rsidRPr="00513C27" w:rsidRDefault="00A306C8" w:rsidP="00513C27">
      <w:pPr>
        <w:ind w:left="-567" w:firstLine="567"/>
        <w:jc w:val="both"/>
        <w:rPr>
          <w:rFonts w:ascii="Century Gothic" w:hAnsi="Century Gothic"/>
          <w:bCs/>
          <w:color w:val="000000"/>
          <w:sz w:val="24"/>
          <w:szCs w:val="24"/>
          <w:shd w:val="clear" w:color="auto" w:fill="FFFFFF"/>
          <w:lang w:val="es-ES"/>
        </w:rPr>
      </w:pPr>
    </w:p>
    <w:p w14:paraId="10F054DD" w14:textId="77777777" w:rsidR="00A306C8" w:rsidRPr="00A05E1C" w:rsidRDefault="00A306C8" w:rsidP="00513C27">
      <w:pPr>
        <w:ind w:right="824"/>
        <w:jc w:val="both"/>
        <w:rPr>
          <w:rFonts w:ascii="Century Gothic" w:eastAsia="Times New Roman" w:hAnsi="Century Gothic"/>
          <w:i/>
          <w:sz w:val="22"/>
          <w:szCs w:val="22"/>
          <w:lang w:val="es-VE" w:eastAsia="es-VE"/>
        </w:rPr>
      </w:pPr>
      <w:r w:rsidRPr="00A05E1C">
        <w:rPr>
          <w:rFonts w:ascii="Century Gothic" w:hAnsi="Century Gothic"/>
          <w:bCs/>
          <w:i/>
          <w:color w:val="000000"/>
          <w:sz w:val="22"/>
          <w:szCs w:val="22"/>
          <w:shd w:val="clear" w:color="auto" w:fill="FFFFFF"/>
          <w:lang w:val="es-ES"/>
        </w:rPr>
        <w:t>“…</w:t>
      </w:r>
      <w:r w:rsidRPr="00A05E1C">
        <w:rPr>
          <w:rFonts w:ascii="Century Gothic" w:eastAsia="Times New Roman" w:hAnsi="Century Gothic"/>
          <w:i/>
          <w:sz w:val="22"/>
          <w:szCs w:val="22"/>
          <w:lang w:val="es-VE" w:eastAsia="es-VE"/>
        </w:rPr>
        <w:t>Conforme a la anterior disposición legal, tenemos que el proceso constituye un Instrumento para la realización de la justicia en la búsqueda de la verdad, por lo que, podemos inferir que los actos deben ser realizado no solo con sujeción a los preestablecido en el ordenamiento jurídico en su conjunto, si no además en la oportunidades (fases) procesales correspondiente, ello en respeto absoluto al debido proceso y al Tutela Judicial efectiva, que en ponderación igualitaria le asisten a las partes procesales.</w:t>
      </w:r>
    </w:p>
    <w:p w14:paraId="6EF44A72" w14:textId="77777777" w:rsidR="00A306C8" w:rsidRPr="00A05E1C" w:rsidRDefault="00A306C8" w:rsidP="00513C27">
      <w:pPr>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Así las cosas, cuestiona mediante la impetración de nulidad la defensa privada, que el hecho originario del presente asunto penal ocurrió presuntamente en el año 2022 momento que a decir del solicitante el hoy encausado ostentaba la edad de doce (12) años, tal ponderación la efectúa bajo un análisis de los dichos contentivo en la denuncia de fecha 23 de septiembre del año 2025, formulada por la ciudadana YAMELL, dejando a salvo este Tribunal que la denuncia no constituye los hechos de forma per se, pues es de una adminiculación de la Totalidad de los elementos de convicción que la representación Fiscal construirá los hechos que presentara en su acto conclusivo.</w:t>
      </w:r>
    </w:p>
    <w:p w14:paraId="2CD8DF0B" w14:textId="77777777" w:rsidR="00A306C8" w:rsidRPr="00A05E1C" w:rsidRDefault="00A306C8" w:rsidP="00513C27">
      <w:pPr>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Posterior De la revisión que se pueda realizar al acto de imputación que corre inserto del folio 72 al 75 con su vuelto de la pieza única contentiva del expediente Fiscal, se puede leer en cuanto a los hechos lo siguiente:</w:t>
      </w:r>
    </w:p>
    <w:p w14:paraId="16F16491"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"Se da indico que en el despacho fiscal cursa investigación signada con el numero distinguido bajo la denominación alfanumérica Ministerio Público-167768-2025, iniciada con ocasiona e la denuncia formulada...omissis... en fecha 23 de septiembre de 2025, en contra del ciudadano JAM.M (Identidad omitido de conformidad con el artículo 65 de la Ley Orgánicu para la Protección de Niños, Niñas y Adolescentes) ya que su hija de nombre M.LGM(Identidad omitida de conformidad con el articule 65 de la Ley Orgánica para la Protección de Niños. Niñas y Adolescentes) de ocho (8) años de edad, le manifestó que su primo tocaba sus partes intimas, le llevaba a la cama y metía sus manos dentro de su ropa en introducía sus dedos dentro de su vagina"</w:t>
      </w:r>
    </w:p>
    <w:p w14:paraId="45ABD1A9"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 xml:space="preserve">De los hechos explanados por la representación Fiscal en su acto de imputación. antes citados no se vislumbra la atribución concreta de una fecha en la presunta comisión del hecho, por lo cual no puede este </w:t>
      </w:r>
      <w:r w:rsidRPr="00A05E1C">
        <w:rPr>
          <w:rFonts w:ascii="Century Gothic" w:eastAsia="Times New Roman" w:hAnsi="Century Gothic"/>
          <w:i/>
          <w:sz w:val="22"/>
          <w:szCs w:val="22"/>
          <w:lang w:val="es-VE" w:eastAsia="es-VE"/>
        </w:rPr>
        <w:lastRenderedPageBreak/>
        <w:t>despacho Judicial, extraer hechos aislados argüidos por el solicitante, a los fines de verificar o no la presunta minoradad alegada, al no ser esta la fase correspondiente sobre la cual pueda ejercer el control Jurisdiccional, recogido en el articulo 107 del Código Organico Procesal, másme cuando no ha sido impetrada alguna solicitud inicial que requiera el análisis de los hechos, como lo sería el decreto de alguna Medida de Coerción Penal, siendo la fase de investigación y en especial el acto de imputación una fase exclusiva del Ministerio Público, en el cual conforme a las atribuciones incardinadas en el articulo 111.1 deberá Dirigir la investigación de los hechos punibles para establecer la identidad plena de sus autores o autoras y participes</w:t>
      </w:r>
      <w:r w:rsidR="004B19E4" w:rsidRPr="00A05E1C">
        <w:rPr>
          <w:rFonts w:ascii="Century Gothic" w:eastAsia="Times New Roman" w:hAnsi="Century Gothic"/>
          <w:i/>
          <w:sz w:val="22"/>
          <w:szCs w:val="22"/>
          <w:lang w:val="es-VE" w:eastAsia="es-VE"/>
        </w:rPr>
        <w:t>.</w:t>
      </w:r>
    </w:p>
    <w:p w14:paraId="6B972911"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Durante esta etapa Procesal (fase preparatoria o de investigación), la actividad Jurisdiccional se encuentra dirigida a garantizar al imputado estar asistido por un abogado de su confianza, el acceso al expediente, conocer los hechos que se le endilgan, así como los elementos que obre a favor o en su contra, decidir de ser el caso solicitud de control judicial, conocer ante una eventual oposición de excepciones en fase preparatoria, así como el resto de los derechos establecidos en el artículo 127 del texto Adjetivo penal y 654 de la Ley Orgánica para la Protección de Niños, Niñas y Adolescentes, mismo ocurre con la garantía de los derechos de la victima. No obstante, debe significarse fue el acto de imputación es propio del Ministerio Público, y ante la eventual presentación de una acusación como acto conclusivo, esta deberá contener una narración, precisa, circunstanciada y lacónica que permita vislumbra la presunta comisión del hecho punible bajo las circunstancias de Tiempo, Modo y Lugar, con plena identificación del sujeto activo para el momento en que ocurrió el presunto hecho punible, dada la naturaleza de la presente jurisdicción en cuanto a la edad que debe ostentar el sujeto activo del hecho presuntamente criminoso, para lo cual el despacho Fiscal hará una narración con sujeción a los elementos de convicción recabados, no pasando por alto que el delito atribuido por el Ministerio Público es a decir del acto de imputación de forma continua.</w:t>
      </w:r>
    </w:p>
    <w:p w14:paraId="210F67DD"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Por lo tanto, es durante la fase intermedia, que podrá el Tribunal bajo un análisis de los hechos plasmado en el escrito acusatorio en correspondencia con los elementos de convicción aportados y las defensas de fondo opuestas que podrá constatar o no lo delatado por el hoy solicitante, pues inmiscuirse en esta oportunidad procesal, seria dilapidar el derecho que le asiste a las partes procesales; desde que se investigue el hecho delatado por la víctima, por conducto del Ministerio público, mediante la colecta y presentación de elementos tantos culpatorios como exculpatorios, y las defensas presentar todo cuanto estime pertinente, bajo las cargas y facultades que establece el artículo 573 Ley Orgánica para la Protección de Niños, Niñas y Adolescentes en concordancia con el artículo 311 del Código Orgánico Procesal Penal. al constatarse a la pieza i desde el folio 31 al 50 escrito acusatorio presentado por la Fiscalia 71 Nacional, especializada en Delitos que Atentan contra la Integridad Sexual de Niños, Niñas y Adolescentes, por lo que será durante la audiencia preliminar que esta decidora pueda acceder al conocimiento de los hechos a la luz de elementos de convicción que se aporten las partes, a los fines de mantener un estado de igualdad de condiciones y garantizar los derechos y garantías que le asisten, y de esta forma no subvertir el orden procesal.</w:t>
      </w:r>
    </w:p>
    <w:p w14:paraId="67105855"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 xml:space="preserve">Al margen de lo anterior, del cuerpo del escrito presentado se aprecian dos solicitudes que resultan antagónicas entre si, por una parte invoca la nulidad absoluta prevista en el artículo 175 del Texto Adjetivo Penal y por </w:t>
      </w:r>
      <w:r w:rsidRPr="00A05E1C">
        <w:rPr>
          <w:rFonts w:ascii="Century Gothic" w:eastAsia="Times New Roman" w:hAnsi="Century Gothic"/>
          <w:i/>
          <w:sz w:val="22"/>
          <w:szCs w:val="22"/>
          <w:lang w:val="es-VE" w:eastAsia="es-VE"/>
        </w:rPr>
        <w:lastRenderedPageBreak/>
        <w:t>otra solicita la remisión de las actuaciones al consejo de protección de Niños, Niñas y Adolescentes del Área Metropolitana de Caracas.</w:t>
      </w:r>
    </w:p>
    <w:p w14:paraId="7919A6EB"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Debe indicarse, que la declaratoria de una eventual nulidad absoluta, priva al acto de sus efectos, es decir, no existe en el mundo jurídico, siendo una verdadera sanción procesal, así lo estableció la Sala de Casación Penal del Tribunal Supremo de Justicia en sentencia Nº 293 de fecha 13 de octubre de 2022, al establecer: "(...) En nuestro sistema procesal penal, como en cualquier otro sistema procesal, la nulidad es considerada como una verdadera sanción procesal- la cual puede ser declarada de oficio o a instancia de parte por el juez de la causa-dirigida a privar de efectos jurídicos a todo acto procesal que se celebre en violación del ordenamiento jurídico procesal penal. Dicha sanción comporta la eliminación de los efectos legales del acto irrito", por lo que de decretarse la nulidad absoluta de todo lo actuado no existiría materia que remitir al consejo de protección para su estudio y consecuente proceso, no obstante, en aplicación de la hermenéutica correspondiente, y a los fines de proferir un fallo que vaya en consonancia con las pretensiones aducidas, debe verificarse que la solicitud cumpla con los requisitos necesarios para solicitar la nulidad absoluta que pretende.</w:t>
      </w:r>
    </w:p>
    <w:p w14:paraId="682570BE"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En este sentido el artículo 177 del Texto Adjetivo penal, dispone:</w:t>
      </w:r>
    </w:p>
    <w:p w14:paraId="7F630E19"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"La solicitud de saneamiento describirá el defecto, individualizara el acto viciado u omitido, al igual que los conexos o dependientes del mismo, cuales derechos y garantías del interesado afecta, como los afecta y propondrá la solución".</w:t>
      </w:r>
    </w:p>
    <w:p w14:paraId="1620D690"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En el petitorio la parte solicitante requiere: "PRIMERO: se declare la NULIDAD ABSOLUTA de todas las actuaciones referidas a los eventos de año 2022 y ordene el cese inmediato de la prosecución penal sobre dichos hechos, en contra de mi representado"</w:t>
      </w:r>
    </w:p>
    <w:p w14:paraId="04D400FF"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Como puede apreciarse de lo inmediatamente transcrito, que el impetrante no Individualiza el acto que presuntamente se encuentra infeccionado de nulidad absoluta, limitándose a señalar "todas las actuaciones", no permitiendo conocer a esta jurisdicente cuál es el acto que causa el gravamen a su representado, y en consecuencia los actos conexos a los que se extiende la nulidad, así como que derechos y garantías se encuentran conculcados, no cumpliendo en consecuencia el solicitante con la carga procesal que debe cumplir, como lo es individualizar el acto presuntamente viciado. Ya que como se señaló ut retro el acto de imputación no señala la atribución concreta de una fecha cierta del cual se puede deducir que para el momento de los hechos el encartado tuviese doce (12) años de edad. En virtud de lo precedentemente expuesto debe esta juzgadora proceder a declarar INADMISIBLE la solicitud de nulidad absoluta, impuesta conforme a lo establecido en la parte in fine del artículo 177 del código orgánico Procesal penal.</w:t>
      </w:r>
    </w:p>
    <w:p w14:paraId="5436F055"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u w:val="single"/>
          <w:lang w:val="es-VE" w:eastAsia="es-VE"/>
        </w:rPr>
        <w:t>En cuanto a la solicitud de remisión de las actuaciones al Consejo de Protección de Niños, Niñas y Adolescentes del Área Metropolitana de Caracas, debe insistirse que hasta la presente etapa procesal, no ha existido una modificación o un hecho nuevo que permita al tribunal arribar que para el momento de la presunta comisión del hecho punible el adolecente de autos tenía la edad de Doce (12) años</w:t>
      </w:r>
      <w:r w:rsidRPr="00A05E1C">
        <w:rPr>
          <w:rFonts w:ascii="Century Gothic" w:eastAsia="Times New Roman" w:hAnsi="Century Gothic"/>
          <w:i/>
          <w:sz w:val="22"/>
          <w:szCs w:val="22"/>
          <w:lang w:val="es-VE" w:eastAsia="es-VE"/>
        </w:rPr>
        <w:t>, razones estas que conllevan a declarar sin lugar la solicitud de remisión. ASÍ SE DECIDE.</w:t>
      </w:r>
    </w:p>
    <w:p w14:paraId="5AAEC179" w14:textId="77777777" w:rsidR="00A306C8" w:rsidRPr="00A05E1C" w:rsidRDefault="00A306C8" w:rsidP="00513C27">
      <w:pPr>
        <w:suppressAutoHyphens w:val="0"/>
        <w:ind w:right="824"/>
        <w:jc w:val="both"/>
        <w:rPr>
          <w:rFonts w:ascii="Century Gothic" w:eastAsia="Times New Roman" w:hAnsi="Century Gothic"/>
          <w:i/>
          <w:sz w:val="22"/>
          <w:szCs w:val="22"/>
          <w:lang w:val="es-VE" w:eastAsia="es-VE"/>
        </w:rPr>
      </w:pPr>
      <w:r w:rsidRPr="00A05E1C">
        <w:rPr>
          <w:rFonts w:ascii="Century Gothic" w:eastAsia="Times New Roman" w:hAnsi="Century Gothic"/>
          <w:i/>
          <w:sz w:val="22"/>
          <w:szCs w:val="22"/>
          <w:lang w:val="es-VE" w:eastAsia="es-VE"/>
        </w:rPr>
        <w:t xml:space="preserve">Regístrese, publiqué y déjese copia de la presente decisión en los archivos de este Juzgado…”. </w:t>
      </w:r>
    </w:p>
    <w:p w14:paraId="7D411B91" w14:textId="77777777" w:rsidR="00A306C8" w:rsidRPr="00513C27" w:rsidRDefault="00A306C8" w:rsidP="00513C27">
      <w:pPr>
        <w:ind w:left="-567" w:firstLine="567"/>
        <w:jc w:val="both"/>
        <w:rPr>
          <w:rFonts w:ascii="Century Gothic" w:hAnsi="Century Gothic"/>
          <w:bCs/>
          <w:i/>
          <w:color w:val="000000"/>
          <w:sz w:val="24"/>
          <w:szCs w:val="24"/>
          <w:shd w:val="clear" w:color="auto" w:fill="FFFFFF"/>
          <w:lang w:val="es-ES"/>
        </w:rPr>
      </w:pPr>
    </w:p>
    <w:p w14:paraId="45CB76FF" w14:textId="77777777" w:rsidR="00497125" w:rsidRDefault="00A306C8" w:rsidP="00513C27">
      <w:pPr>
        <w:ind w:left="-567" w:firstLine="567"/>
        <w:jc w:val="both"/>
        <w:rPr>
          <w:rFonts w:ascii="Century Gothic" w:hAnsi="Century Gothic"/>
          <w:bCs/>
          <w:color w:val="000000"/>
          <w:sz w:val="24"/>
          <w:szCs w:val="24"/>
          <w:shd w:val="clear" w:color="auto" w:fill="FFFFFF"/>
          <w:lang w:val="es-ES"/>
        </w:rPr>
      </w:pPr>
      <w:r w:rsidRPr="00513C27">
        <w:rPr>
          <w:rFonts w:ascii="Century Gothic" w:hAnsi="Century Gothic"/>
          <w:bCs/>
          <w:color w:val="000000"/>
          <w:sz w:val="24"/>
          <w:szCs w:val="24"/>
          <w:shd w:val="clear" w:color="auto" w:fill="FFFFFF"/>
          <w:lang w:val="es-ES"/>
        </w:rPr>
        <w:lastRenderedPageBreak/>
        <w:t xml:space="preserve">De lo cual se pueden extraer varios aspectos de interés para esta defensa tales como:  </w:t>
      </w:r>
    </w:p>
    <w:p w14:paraId="29A0EF14" w14:textId="77777777" w:rsidR="00513C27" w:rsidRPr="00513C27" w:rsidRDefault="00513C27" w:rsidP="00513C27">
      <w:pPr>
        <w:ind w:left="-567" w:firstLine="567"/>
        <w:jc w:val="both"/>
        <w:rPr>
          <w:rFonts w:ascii="Century Gothic" w:hAnsi="Century Gothic"/>
          <w:bCs/>
          <w:color w:val="000000"/>
          <w:sz w:val="24"/>
          <w:szCs w:val="24"/>
          <w:shd w:val="clear" w:color="auto" w:fill="FFFFFF"/>
          <w:lang w:val="es-ES"/>
        </w:rPr>
      </w:pPr>
    </w:p>
    <w:p w14:paraId="1E008EF6" w14:textId="77777777" w:rsidR="00A306C8" w:rsidRPr="00513C27" w:rsidRDefault="00A05526" w:rsidP="00513C27">
      <w:pPr>
        <w:ind w:left="-567" w:firstLine="567"/>
        <w:jc w:val="both"/>
        <w:rPr>
          <w:rFonts w:ascii="Century Gothic" w:hAnsi="Century Gothic"/>
          <w:bCs/>
          <w:color w:val="000000"/>
          <w:sz w:val="24"/>
          <w:szCs w:val="24"/>
          <w:shd w:val="clear" w:color="auto" w:fill="FFFFFF"/>
          <w:lang w:val="es-ES"/>
        </w:rPr>
      </w:pPr>
      <w:r w:rsidRPr="00513C27">
        <w:rPr>
          <w:rFonts w:ascii="Century Gothic" w:hAnsi="Century Gothic"/>
          <w:bCs/>
          <w:color w:val="000000"/>
          <w:sz w:val="24"/>
          <w:szCs w:val="24"/>
          <w:shd w:val="clear" w:color="auto" w:fill="FFFFFF"/>
          <w:lang w:val="es-ES"/>
        </w:rPr>
        <w:t>-</w:t>
      </w:r>
      <w:r w:rsidR="00A306C8" w:rsidRPr="00513C27">
        <w:rPr>
          <w:rFonts w:ascii="Century Gothic" w:hAnsi="Century Gothic"/>
          <w:bCs/>
          <w:color w:val="000000"/>
          <w:sz w:val="24"/>
          <w:szCs w:val="24"/>
          <w:shd w:val="clear" w:color="auto" w:fill="FFFFFF"/>
          <w:lang w:val="es-ES"/>
        </w:rPr>
        <w:t xml:space="preserve">Esta defensa reconoce que el Ministerio Público es el titular de la acción penal, en sentido que le corresponde dirigir la investigación, pero no es menos cierto ciudadanos jueces que, conforme al artículo </w:t>
      </w:r>
      <w:r w:rsidR="00A306C8" w:rsidRPr="00513C27">
        <w:rPr>
          <w:rFonts w:ascii="Century Gothic" w:hAnsi="Century Gothic"/>
          <w:b/>
          <w:bCs/>
          <w:color w:val="000000"/>
          <w:sz w:val="24"/>
          <w:szCs w:val="24"/>
          <w:shd w:val="clear" w:color="auto" w:fill="FFFFFF"/>
          <w:lang w:val="es-ES"/>
        </w:rPr>
        <w:t xml:space="preserve">264 </w:t>
      </w:r>
      <w:r w:rsidR="00A306C8" w:rsidRPr="00513C27">
        <w:rPr>
          <w:rFonts w:ascii="Century Gothic" w:hAnsi="Century Gothic"/>
          <w:bCs/>
          <w:color w:val="000000"/>
          <w:sz w:val="24"/>
          <w:szCs w:val="24"/>
          <w:shd w:val="clear" w:color="auto" w:fill="FFFFFF"/>
          <w:lang w:val="es-ES"/>
        </w:rPr>
        <w:t>del Código Orgánico Procesal Penal (</w:t>
      </w:r>
      <w:r w:rsidR="00A306C8" w:rsidRPr="00513C27">
        <w:rPr>
          <w:rFonts w:ascii="Century Gothic" w:hAnsi="Century Gothic"/>
          <w:bCs/>
          <w:i/>
          <w:color w:val="000000"/>
          <w:sz w:val="24"/>
          <w:szCs w:val="24"/>
          <w:shd w:val="clear" w:color="auto" w:fill="FFFFFF"/>
          <w:lang w:val="es-ES"/>
        </w:rPr>
        <w:t>control judicial o jurisdiccional</w:t>
      </w:r>
      <w:r w:rsidR="00A306C8" w:rsidRPr="00513C27">
        <w:rPr>
          <w:rFonts w:ascii="Century Gothic" w:hAnsi="Century Gothic"/>
          <w:bCs/>
          <w:color w:val="000000"/>
          <w:sz w:val="24"/>
          <w:szCs w:val="24"/>
          <w:shd w:val="clear" w:color="auto" w:fill="FFFFFF"/>
          <w:lang w:val="es-ES"/>
        </w:rPr>
        <w:t xml:space="preserve">), esta facultad no es absoluta </w:t>
      </w:r>
      <w:r w:rsidRPr="00513C27">
        <w:rPr>
          <w:rFonts w:ascii="Century Gothic" w:hAnsi="Century Gothic"/>
          <w:bCs/>
          <w:color w:val="000000"/>
          <w:sz w:val="24"/>
          <w:szCs w:val="24"/>
          <w:shd w:val="clear" w:color="auto" w:fill="FFFFFF"/>
          <w:lang w:val="es-ES"/>
        </w:rPr>
        <w:t xml:space="preserve">ni arbitraria, puesto que, si cualquiera de las partes advierte alguna violación de derechos o garantías constitucionales, corresponderá al Tribunal en funciones de Control supervisar la actuación fiscal.  </w:t>
      </w:r>
    </w:p>
    <w:p w14:paraId="16792BCB" w14:textId="77777777" w:rsidR="004B19E4" w:rsidRPr="00513C27" w:rsidRDefault="004B19E4" w:rsidP="00513C27">
      <w:pPr>
        <w:ind w:left="-567" w:firstLine="567"/>
        <w:jc w:val="both"/>
        <w:rPr>
          <w:rFonts w:ascii="Century Gothic" w:hAnsi="Century Gothic"/>
          <w:bCs/>
          <w:color w:val="000000"/>
          <w:sz w:val="24"/>
          <w:szCs w:val="24"/>
          <w:shd w:val="clear" w:color="auto" w:fill="FFFFFF"/>
          <w:lang w:val="es-ES"/>
        </w:rPr>
      </w:pPr>
    </w:p>
    <w:p w14:paraId="4191B59B" w14:textId="77777777" w:rsidR="00A05526" w:rsidRPr="00513C27" w:rsidRDefault="00A05526" w:rsidP="00513C27">
      <w:pPr>
        <w:spacing w:after="120"/>
        <w:ind w:left="-567" w:firstLine="567"/>
        <w:jc w:val="both"/>
        <w:rPr>
          <w:rFonts w:ascii="Century Gothic" w:eastAsia="Dotum" w:hAnsi="Century Gothic" w:cs="Century Gothic"/>
          <w:sz w:val="24"/>
          <w:szCs w:val="24"/>
          <w:lang w:val="es-ES"/>
        </w:rPr>
      </w:pPr>
      <w:r w:rsidRPr="00513C27">
        <w:rPr>
          <w:rFonts w:ascii="Century Gothic" w:hAnsi="Century Gothic"/>
          <w:bCs/>
          <w:color w:val="000000"/>
          <w:sz w:val="24"/>
          <w:szCs w:val="24"/>
          <w:shd w:val="clear" w:color="auto" w:fill="FFFFFF"/>
          <w:lang w:val="es-ES"/>
        </w:rPr>
        <w:t>-</w:t>
      </w:r>
      <w:r w:rsidR="00513C27" w:rsidRPr="00513C27">
        <w:rPr>
          <w:rFonts w:ascii="Century Gothic" w:hAnsi="Century Gothic"/>
          <w:bCs/>
          <w:color w:val="000000"/>
          <w:sz w:val="24"/>
          <w:szCs w:val="24"/>
          <w:shd w:val="clear" w:color="auto" w:fill="FFFFFF"/>
          <w:lang w:val="es-ES"/>
        </w:rPr>
        <w:t xml:space="preserve">La </w:t>
      </w:r>
      <w:r w:rsidRPr="00513C27">
        <w:rPr>
          <w:rFonts w:ascii="Century Gothic" w:hAnsi="Century Gothic"/>
          <w:bCs/>
          <w:color w:val="000000"/>
          <w:sz w:val="24"/>
          <w:szCs w:val="24"/>
          <w:shd w:val="clear" w:color="auto" w:fill="FFFFFF"/>
          <w:lang w:val="es-ES"/>
        </w:rPr>
        <w:t xml:space="preserve">solicitud de nulidad que fuera formulada en data </w:t>
      </w:r>
      <w:r w:rsidRPr="00513C27">
        <w:rPr>
          <w:rFonts w:ascii="Century Gothic" w:hAnsi="Century Gothic"/>
          <w:b/>
          <w:bCs/>
          <w:color w:val="000000"/>
          <w:sz w:val="24"/>
          <w:szCs w:val="24"/>
          <w:shd w:val="clear" w:color="auto" w:fill="FFFFFF"/>
          <w:lang w:val="es-ES"/>
        </w:rPr>
        <w:t xml:space="preserve">06-05-2026 </w:t>
      </w:r>
      <w:r w:rsidRPr="00513C27">
        <w:rPr>
          <w:rFonts w:ascii="Century Gothic" w:hAnsi="Century Gothic"/>
          <w:bCs/>
          <w:color w:val="000000"/>
          <w:sz w:val="24"/>
          <w:szCs w:val="24"/>
          <w:shd w:val="clear" w:color="auto" w:fill="FFFFFF"/>
          <w:lang w:val="es-ES"/>
        </w:rPr>
        <w:t xml:space="preserve">fue precisa, toda vez que describió el hecho en concreto que vulneró los derechos del adolescente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rPr>
        <w:t xml:space="preserve">, por estar siendo juzgado careciendo de la edad mínima para su procesamiento penal y la solución aportada por la defensa, no era otra que, la nulidad total de la investigación fiscal por carecer a su vez de competencia </w:t>
      </w:r>
      <w:r w:rsidRPr="00513C27">
        <w:rPr>
          <w:rFonts w:ascii="Century Gothic" w:eastAsia="Dotum" w:hAnsi="Century Gothic" w:cs="Century Gothic"/>
          <w:sz w:val="24"/>
          <w:szCs w:val="24"/>
          <w:lang w:val="es-ES"/>
        </w:rPr>
        <w:t xml:space="preserve">material, tomando en cuenta que si un adolescente menor de catorce años en conflicto con la ley, incurre en algún tipo penal, su reconducción será ante el consejo de protección y no ante el titular de la acción penal. </w:t>
      </w:r>
    </w:p>
    <w:p w14:paraId="0DF0D141" w14:textId="77777777" w:rsidR="00A05526" w:rsidRDefault="00A05526" w:rsidP="00513C27">
      <w:pPr>
        <w:ind w:left="-567" w:firstLine="567"/>
        <w:jc w:val="both"/>
        <w:rPr>
          <w:rFonts w:ascii="Century Gothic" w:eastAsia="Dotum" w:hAnsi="Century Gothic" w:cs="Century Gothic"/>
          <w:i/>
          <w:sz w:val="24"/>
          <w:szCs w:val="24"/>
          <w:lang w:val="es-ES"/>
        </w:rPr>
      </w:pPr>
      <w:r w:rsidRPr="00513C27">
        <w:rPr>
          <w:rFonts w:ascii="Century Gothic" w:eastAsia="Dotum" w:hAnsi="Century Gothic" w:cs="Century Gothic"/>
          <w:sz w:val="24"/>
          <w:szCs w:val="24"/>
          <w:lang w:val="es-ES"/>
        </w:rPr>
        <w:t>-</w:t>
      </w:r>
      <w:r w:rsidR="00513C27" w:rsidRPr="00513C27">
        <w:rPr>
          <w:rFonts w:ascii="Century Gothic" w:eastAsia="Dotum" w:hAnsi="Century Gothic" w:cs="Century Gothic"/>
          <w:sz w:val="24"/>
          <w:szCs w:val="24"/>
          <w:lang w:val="es-ES"/>
        </w:rPr>
        <w:t xml:space="preserve">Fueron </w:t>
      </w:r>
      <w:r w:rsidRPr="00513C27">
        <w:rPr>
          <w:rFonts w:ascii="Century Gothic" w:eastAsia="Dotum" w:hAnsi="Century Gothic" w:cs="Century Gothic"/>
          <w:sz w:val="24"/>
          <w:szCs w:val="24"/>
          <w:lang w:val="es-ES"/>
        </w:rPr>
        <w:t xml:space="preserve">presentado argumentos válidos, medios probatorios documentales simples y originales fueron puestos a la vista del órgano jurisdiccional, el cual los obvió  y en base a razonamientos no justificados declara </w:t>
      </w:r>
      <w:r w:rsidRPr="00513C27">
        <w:rPr>
          <w:rFonts w:ascii="Century Gothic" w:eastAsia="Dotum" w:hAnsi="Century Gothic" w:cs="Century Gothic"/>
          <w:b/>
          <w:sz w:val="24"/>
          <w:szCs w:val="24"/>
          <w:lang w:val="es-ES"/>
        </w:rPr>
        <w:t xml:space="preserve">inadmisible </w:t>
      </w:r>
      <w:r w:rsidRPr="00513C27">
        <w:rPr>
          <w:rFonts w:ascii="Century Gothic" w:eastAsia="Dotum" w:hAnsi="Century Gothic" w:cs="Century Gothic"/>
          <w:sz w:val="24"/>
          <w:szCs w:val="24"/>
          <w:lang w:val="es-ES"/>
        </w:rPr>
        <w:t xml:space="preserve">la solicitud, desconociendo a toda luces y confundiendo </w:t>
      </w:r>
      <w:r w:rsidRPr="00513C27">
        <w:rPr>
          <w:rFonts w:ascii="Century Gothic" w:eastAsia="Dotum" w:hAnsi="Century Gothic" w:cs="Century Gothic"/>
          <w:i/>
          <w:sz w:val="24"/>
          <w:szCs w:val="24"/>
          <w:lang w:val="es-ES"/>
        </w:rPr>
        <w:t xml:space="preserve">inadmisible </w:t>
      </w:r>
      <w:r w:rsidRPr="00513C27">
        <w:rPr>
          <w:rFonts w:ascii="Century Gothic" w:eastAsia="Dotum" w:hAnsi="Century Gothic" w:cs="Century Gothic"/>
          <w:sz w:val="24"/>
          <w:szCs w:val="24"/>
          <w:lang w:val="es-ES"/>
        </w:rPr>
        <w:t xml:space="preserve">y </w:t>
      </w:r>
      <w:r w:rsidRPr="00513C27">
        <w:rPr>
          <w:rFonts w:ascii="Century Gothic" w:eastAsia="Dotum" w:hAnsi="Century Gothic" w:cs="Century Gothic"/>
          <w:i/>
          <w:sz w:val="24"/>
          <w:szCs w:val="24"/>
          <w:lang w:val="es-ES"/>
        </w:rPr>
        <w:t xml:space="preserve">sin lugar. </w:t>
      </w:r>
    </w:p>
    <w:p w14:paraId="6A986B33" w14:textId="77777777" w:rsidR="00513C27" w:rsidRPr="00513C27" w:rsidRDefault="00513C27" w:rsidP="00513C27">
      <w:pPr>
        <w:ind w:left="-567" w:firstLine="567"/>
        <w:jc w:val="both"/>
        <w:rPr>
          <w:rFonts w:ascii="Century Gothic" w:eastAsia="Dotum" w:hAnsi="Century Gothic" w:cs="Century Gothic"/>
          <w:i/>
          <w:sz w:val="24"/>
          <w:szCs w:val="24"/>
          <w:lang w:val="es-ES"/>
        </w:rPr>
      </w:pPr>
    </w:p>
    <w:p w14:paraId="74557364" w14:textId="77777777" w:rsidR="0013318A" w:rsidRDefault="00A05526" w:rsidP="00513C27">
      <w:pPr>
        <w:ind w:left="-567" w:firstLine="567"/>
        <w:jc w:val="both"/>
        <w:rPr>
          <w:rFonts w:ascii="Century Gothic" w:eastAsia="Dotum" w:hAnsi="Century Gothic" w:cs="Century Gothic"/>
          <w:sz w:val="24"/>
          <w:szCs w:val="24"/>
          <w:lang w:val="es-ES"/>
        </w:rPr>
      </w:pPr>
      <w:r w:rsidRPr="00513C27">
        <w:rPr>
          <w:rFonts w:ascii="Century Gothic" w:eastAsia="Dotum" w:hAnsi="Century Gothic" w:cs="Century Gothic"/>
          <w:i/>
          <w:sz w:val="24"/>
          <w:szCs w:val="24"/>
          <w:lang w:val="es-ES"/>
        </w:rPr>
        <w:t>-</w:t>
      </w:r>
      <w:r w:rsidR="00513C27" w:rsidRPr="00513C27">
        <w:rPr>
          <w:rFonts w:ascii="Century Gothic" w:eastAsia="Dotum" w:hAnsi="Century Gothic" w:cs="Century Gothic"/>
          <w:sz w:val="24"/>
          <w:szCs w:val="24"/>
          <w:lang w:val="es-ES"/>
        </w:rPr>
        <w:t xml:space="preserve">La </w:t>
      </w:r>
      <w:r w:rsidRPr="00513C27">
        <w:rPr>
          <w:rFonts w:ascii="Century Gothic" w:eastAsia="Dotum" w:hAnsi="Century Gothic" w:cs="Century Gothic"/>
          <w:sz w:val="24"/>
          <w:szCs w:val="24"/>
          <w:lang w:val="es-ES"/>
        </w:rPr>
        <w:t xml:space="preserve">motivación de las decisiones judiciales no es un capricho del legislador ni una exigencia formal, es una garantía que brinda de protección legal y erradica la arbitrariedad. </w:t>
      </w:r>
    </w:p>
    <w:p w14:paraId="0D38CACD" w14:textId="77777777" w:rsidR="005B4CA5" w:rsidRDefault="005B4CA5" w:rsidP="00513C27">
      <w:pPr>
        <w:ind w:left="-567" w:firstLine="567"/>
        <w:jc w:val="both"/>
        <w:rPr>
          <w:rFonts w:ascii="Century Gothic" w:hAnsi="Century Gothic"/>
          <w:sz w:val="24"/>
          <w:szCs w:val="24"/>
          <w:lang w:val="es-VE"/>
        </w:rPr>
      </w:pPr>
    </w:p>
    <w:p w14:paraId="56C8DD88" w14:textId="03BC65E6" w:rsidR="005B4CA5" w:rsidRPr="00513C27" w:rsidRDefault="005B4CA5" w:rsidP="00513C27">
      <w:pPr>
        <w:ind w:left="-567" w:firstLine="567"/>
        <w:jc w:val="both"/>
        <w:rPr>
          <w:rFonts w:ascii="Century Gothic" w:hAnsi="Century Gothic"/>
          <w:sz w:val="24"/>
          <w:szCs w:val="24"/>
          <w:lang w:val="es-VE"/>
        </w:rPr>
      </w:pPr>
      <w:r>
        <w:rPr>
          <w:rFonts w:ascii="Century Gothic" w:hAnsi="Century Gothic"/>
          <w:sz w:val="24"/>
          <w:szCs w:val="24"/>
          <w:lang w:val="es-VE"/>
        </w:rPr>
        <w:t>-Desconoce el Tribunal de la recurrida la diferencia entre inadmisible y sin lugar</w:t>
      </w:r>
      <w:r w:rsidR="00C936FA">
        <w:rPr>
          <w:rFonts w:ascii="Century Gothic" w:hAnsi="Century Gothic"/>
          <w:sz w:val="24"/>
          <w:szCs w:val="24"/>
          <w:lang w:val="es-VE"/>
        </w:rPr>
        <w:t>, siendo que para que sea declarado inadmisible deben existir causas de admisibilidad o inadmisibilidad</w:t>
      </w:r>
      <w:r>
        <w:rPr>
          <w:rFonts w:ascii="Century Gothic" w:hAnsi="Century Gothic"/>
          <w:sz w:val="24"/>
          <w:szCs w:val="24"/>
          <w:lang w:val="es-VE"/>
        </w:rPr>
        <w:t>.</w:t>
      </w:r>
    </w:p>
    <w:p w14:paraId="72E79A0C" w14:textId="77777777" w:rsidR="00187064" w:rsidRPr="00C936FA" w:rsidRDefault="00187064" w:rsidP="00513C27">
      <w:pPr>
        <w:ind w:left="-567" w:firstLine="567"/>
        <w:jc w:val="both"/>
        <w:rPr>
          <w:rFonts w:ascii="Century Gothic" w:hAnsi="Century Gothic"/>
          <w:sz w:val="24"/>
          <w:szCs w:val="24"/>
          <w:lang w:val="es-VE"/>
        </w:rPr>
      </w:pPr>
    </w:p>
    <w:p w14:paraId="3A0DB0ED" w14:textId="77777777" w:rsidR="00187064" w:rsidRPr="00513C27" w:rsidRDefault="00187064" w:rsidP="00513C27">
      <w:pPr>
        <w:ind w:left="-567" w:firstLine="567"/>
        <w:jc w:val="center"/>
        <w:rPr>
          <w:rFonts w:ascii="Century Gothic" w:hAnsi="Century Gothic"/>
          <w:b/>
          <w:sz w:val="24"/>
          <w:szCs w:val="24"/>
          <w:u w:val="single"/>
        </w:rPr>
      </w:pPr>
      <w:r w:rsidRPr="00513C27">
        <w:rPr>
          <w:rFonts w:ascii="Century Gothic" w:hAnsi="Century Gothic"/>
          <w:b/>
          <w:sz w:val="24"/>
          <w:szCs w:val="24"/>
          <w:u w:val="single"/>
        </w:rPr>
        <w:t>DE LOS FUNDAMENTOS DE DERECHO</w:t>
      </w:r>
    </w:p>
    <w:p w14:paraId="3A494399" w14:textId="6D9DD7D5" w:rsidR="00187064" w:rsidRDefault="00187064" w:rsidP="00513C27">
      <w:pPr>
        <w:ind w:left="-567" w:firstLine="567"/>
        <w:jc w:val="both"/>
        <w:rPr>
          <w:rFonts w:ascii="Century Gothic" w:hAnsi="Century Gothic"/>
          <w:sz w:val="24"/>
          <w:szCs w:val="24"/>
        </w:rPr>
      </w:pPr>
    </w:p>
    <w:p w14:paraId="5B6DF7D2" w14:textId="24C90D6E" w:rsidR="00C936FA" w:rsidRDefault="00C936FA" w:rsidP="00513C27">
      <w:pPr>
        <w:ind w:left="-567" w:firstLine="567"/>
        <w:jc w:val="both"/>
        <w:rPr>
          <w:rFonts w:ascii="Century Gothic" w:hAnsi="Century Gothic"/>
          <w:sz w:val="24"/>
          <w:szCs w:val="24"/>
        </w:rPr>
      </w:pPr>
    </w:p>
    <w:p w14:paraId="5014FC24" w14:textId="20DC8104" w:rsidR="00C936FA" w:rsidRDefault="00C936FA" w:rsidP="00513C27">
      <w:pPr>
        <w:ind w:left="-567" w:firstLine="567"/>
        <w:jc w:val="both"/>
        <w:rPr>
          <w:rFonts w:ascii="Century Gothic" w:hAnsi="Century Gothic"/>
          <w:sz w:val="24"/>
          <w:szCs w:val="24"/>
        </w:rPr>
      </w:pPr>
      <w:r>
        <w:rPr>
          <w:rFonts w:ascii="Century Gothic" w:hAnsi="Century Gothic"/>
          <w:sz w:val="24"/>
          <w:szCs w:val="24"/>
        </w:rPr>
        <w:t>Honorables magistrados</w:t>
      </w:r>
      <w:r w:rsidR="001E1B4B">
        <w:rPr>
          <w:rFonts w:ascii="Century Gothic" w:hAnsi="Century Gothic"/>
          <w:sz w:val="24"/>
          <w:szCs w:val="24"/>
        </w:rPr>
        <w:t xml:space="preserve">, continuar con el presente proceso seria abrir la puerta o Reconocer que adolescentes con menos de 14 años pueden ser juzgados en nuestro país a través de la jurisdicción del sistema penal de responsabilidad, contrario a lo que establece la ley orgánica para la protección de niños, niñas y adolescentes vigente. </w:t>
      </w:r>
    </w:p>
    <w:p w14:paraId="34409B73" w14:textId="77777777" w:rsidR="001E1B4B" w:rsidRPr="00513C27" w:rsidRDefault="001E1B4B" w:rsidP="00513C27">
      <w:pPr>
        <w:ind w:left="-567" w:firstLine="567"/>
        <w:jc w:val="both"/>
        <w:rPr>
          <w:rFonts w:ascii="Century Gothic" w:hAnsi="Century Gothic"/>
          <w:sz w:val="24"/>
          <w:szCs w:val="24"/>
        </w:rPr>
      </w:pPr>
    </w:p>
    <w:p w14:paraId="27B313B5" w14:textId="77777777" w:rsidR="00187064" w:rsidRPr="00513C27" w:rsidRDefault="00A05526" w:rsidP="00513C27">
      <w:pPr>
        <w:ind w:left="-567" w:firstLine="567"/>
        <w:jc w:val="both"/>
        <w:rPr>
          <w:rFonts w:ascii="Century Gothic" w:hAnsi="Century Gothic"/>
          <w:sz w:val="24"/>
          <w:szCs w:val="24"/>
          <w:lang w:val="es-ES"/>
        </w:rPr>
      </w:pPr>
      <w:r w:rsidRPr="00513C27">
        <w:rPr>
          <w:rFonts w:ascii="Century Gothic" w:hAnsi="Century Gothic"/>
          <w:sz w:val="24"/>
          <w:szCs w:val="24"/>
        </w:rPr>
        <w:t xml:space="preserve">Como primer punto es pertinente hacer referencia a que, el pronunciamiento emitido el día </w:t>
      </w:r>
      <w:r w:rsidRPr="00513C27">
        <w:rPr>
          <w:rFonts w:ascii="Century Gothic" w:hAnsi="Century Gothic"/>
          <w:b/>
          <w:sz w:val="24"/>
          <w:szCs w:val="24"/>
        </w:rPr>
        <w:t xml:space="preserve">16-06-2026 </w:t>
      </w:r>
      <w:r w:rsidRPr="00513C27">
        <w:rPr>
          <w:rFonts w:ascii="Century Gothic" w:hAnsi="Century Gothic"/>
          <w:sz w:val="24"/>
          <w:szCs w:val="24"/>
        </w:rPr>
        <w:t xml:space="preserve">por </w:t>
      </w:r>
      <w:r w:rsidRPr="00513C27">
        <w:rPr>
          <w:rFonts w:ascii="Century Gothic" w:hAnsi="Century Gothic" w:cs="Calibri"/>
          <w:color w:val="000000"/>
          <w:sz w:val="24"/>
          <w:szCs w:val="24"/>
        </w:rPr>
        <w:t xml:space="preserve">el 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imputado en el asunto signado con la nomenclatura </w:t>
      </w:r>
      <w:r w:rsidRPr="00513C27">
        <w:rPr>
          <w:rFonts w:ascii="Century Gothic" w:hAnsi="Century Gothic"/>
          <w:b/>
          <w:sz w:val="24"/>
          <w:szCs w:val="24"/>
          <w:lang w:val="es-ES"/>
        </w:rPr>
        <w:t xml:space="preserve">7ºC-RPA-S-108-2026, </w:t>
      </w:r>
      <w:r w:rsidRPr="00513C27">
        <w:rPr>
          <w:rFonts w:ascii="Century Gothic" w:hAnsi="Century Gothic"/>
          <w:sz w:val="24"/>
          <w:szCs w:val="24"/>
          <w:lang w:val="es-ES"/>
        </w:rPr>
        <w:t xml:space="preserve">carece de fundamentos de hecho y de derecho, en razón de lo siguiente: </w:t>
      </w:r>
    </w:p>
    <w:p w14:paraId="1C07D967" w14:textId="77777777" w:rsidR="00A05526" w:rsidRPr="00513C27" w:rsidRDefault="00A05526" w:rsidP="00513C27">
      <w:pPr>
        <w:ind w:left="-567" w:firstLine="567"/>
        <w:jc w:val="both"/>
        <w:rPr>
          <w:rFonts w:ascii="Century Gothic" w:hAnsi="Century Gothic"/>
          <w:sz w:val="24"/>
          <w:szCs w:val="24"/>
          <w:lang w:val="es-ES"/>
        </w:rPr>
      </w:pPr>
    </w:p>
    <w:p w14:paraId="742C054E" w14:textId="77777777" w:rsidR="00A05526" w:rsidRPr="00513C27" w:rsidRDefault="00A05526"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lastRenderedPageBreak/>
        <w:t xml:space="preserve">Honorable Tribunal Colegiado, el artículo 78 de la Constitución de la República Bolivariana de Venezuela, establece lo siguiente: </w:t>
      </w:r>
    </w:p>
    <w:p w14:paraId="57D466B6" w14:textId="77777777" w:rsidR="00A05526" w:rsidRPr="00513C27" w:rsidRDefault="00A05526" w:rsidP="00513C27">
      <w:pPr>
        <w:ind w:left="-567" w:firstLine="567"/>
        <w:jc w:val="both"/>
        <w:rPr>
          <w:rFonts w:ascii="Century Gothic" w:hAnsi="Century Gothic" w:cs="Century Gothic"/>
          <w:sz w:val="24"/>
          <w:szCs w:val="24"/>
          <w:lang w:val="es-MX"/>
        </w:rPr>
      </w:pPr>
    </w:p>
    <w:p w14:paraId="0A754B2F" w14:textId="77777777" w:rsidR="00A05526" w:rsidRPr="00513C27" w:rsidRDefault="00A05526" w:rsidP="00FB57B7">
      <w:pPr>
        <w:ind w:right="824"/>
        <w:jc w:val="both"/>
        <w:rPr>
          <w:rFonts w:ascii="Century Gothic" w:hAnsi="Century Gothic" w:cs="Century Gothic"/>
          <w:i/>
          <w:iCs/>
          <w:sz w:val="24"/>
          <w:szCs w:val="24"/>
          <w:lang w:val="es-MX"/>
        </w:rPr>
      </w:pPr>
      <w:r w:rsidRPr="00513C27">
        <w:rPr>
          <w:rFonts w:ascii="Century Gothic" w:hAnsi="Century Gothic" w:cs="Century Gothic"/>
          <w:i/>
          <w:iCs/>
          <w:sz w:val="24"/>
          <w:szCs w:val="24"/>
          <w:lang w:val="es-MX"/>
        </w:rPr>
        <w:t xml:space="preserve">“…Los niños, niñas y adolescentes son sujetos plenos de derecho y estarán protegidos por la legislación, órganos y </w:t>
      </w:r>
      <w:r w:rsidRPr="00513C27">
        <w:rPr>
          <w:rFonts w:ascii="Century Gothic" w:hAnsi="Century Gothic" w:cs="Century Gothic"/>
          <w:b/>
          <w:bCs/>
          <w:i/>
          <w:iCs/>
          <w:sz w:val="24"/>
          <w:szCs w:val="24"/>
          <w:lang w:val="es-MX"/>
        </w:rPr>
        <w:t>tribunales especializados</w:t>
      </w:r>
      <w:r w:rsidRPr="00513C27">
        <w:rPr>
          <w:rFonts w:ascii="Century Gothic" w:hAnsi="Century Gothic" w:cs="Century Gothic"/>
          <w:i/>
          <w:iCs/>
          <w:sz w:val="24"/>
          <w:szCs w:val="24"/>
          <w:lang w:val="es-MX"/>
        </w:rPr>
        <w:t xml:space="preserve">, los cuales respetarán, </w:t>
      </w:r>
      <w:r w:rsidRPr="00513C27">
        <w:rPr>
          <w:rFonts w:ascii="Century Gothic" w:hAnsi="Century Gothic" w:cs="Century Gothic"/>
          <w:b/>
          <w:bCs/>
          <w:i/>
          <w:iCs/>
          <w:sz w:val="24"/>
          <w:szCs w:val="24"/>
          <w:lang w:val="es-MX"/>
        </w:rPr>
        <w:t>garantizarán</w:t>
      </w:r>
      <w:r w:rsidRPr="00513C27">
        <w:rPr>
          <w:rFonts w:ascii="Century Gothic" w:hAnsi="Century Gothic" w:cs="Century Gothic"/>
          <w:i/>
          <w:iCs/>
          <w:sz w:val="24"/>
          <w:szCs w:val="24"/>
          <w:lang w:val="es-MX"/>
        </w:rPr>
        <w:t xml:space="preserve"> y desarrollarán los contenidos de esta Constitución, </w:t>
      </w:r>
      <w:r w:rsidRPr="00513C27">
        <w:rPr>
          <w:rFonts w:ascii="Century Gothic" w:hAnsi="Century Gothic" w:cs="Century Gothic"/>
          <w:b/>
          <w:bCs/>
          <w:i/>
          <w:iCs/>
          <w:sz w:val="24"/>
          <w:szCs w:val="24"/>
          <w:lang w:val="es-MX"/>
        </w:rPr>
        <w:t>la Convención sobre los Derechos del Niño</w:t>
      </w:r>
      <w:r w:rsidRPr="00513C27">
        <w:rPr>
          <w:rFonts w:ascii="Century Gothic" w:hAnsi="Century Gothic" w:cs="Century Gothic"/>
          <w:i/>
          <w:iCs/>
          <w:sz w:val="24"/>
          <w:szCs w:val="24"/>
          <w:lang w:val="es-MX"/>
        </w:rPr>
        <w:t xml:space="preserve"> y demás tratados internacionales que en esta materia haya suscrito y ratificado la República</w:t>
      </w:r>
      <w:r w:rsidRPr="00513C27">
        <w:rPr>
          <w:rFonts w:ascii="Century Gothic" w:hAnsi="Century Gothic" w:cs="Century Gothic"/>
          <w:i/>
          <w:iCs/>
          <w:sz w:val="24"/>
          <w:szCs w:val="24"/>
          <w:u w:val="single"/>
          <w:lang w:val="es-MX"/>
        </w:rPr>
        <w:t>. El Estado, las familias y la sociedad asegurarán, con prioridad absoluta, protección integral, para lo cual se tomará en cuenta su interés superior en las decisiones y acciones que les conciernan.</w:t>
      </w:r>
      <w:r w:rsidRPr="00513C27">
        <w:rPr>
          <w:rFonts w:ascii="Century Gothic" w:hAnsi="Century Gothic" w:cs="Century Gothic"/>
          <w:i/>
          <w:iCs/>
          <w:sz w:val="24"/>
          <w:szCs w:val="24"/>
          <w:lang w:val="es-MX"/>
        </w:rPr>
        <w:t xml:space="preserve"> El Estado promoverá su incorporación progresiva a la ciudadanía activa, y un ente rector nacional dirigirá las políticas para la protección integral de los niños, niñas y adolescentes…”.</w:t>
      </w:r>
    </w:p>
    <w:p w14:paraId="50D1EF3D" w14:textId="77777777" w:rsidR="00A05526" w:rsidRPr="00513C27" w:rsidRDefault="00A05526" w:rsidP="00513C27">
      <w:pPr>
        <w:ind w:left="-567" w:firstLine="567"/>
        <w:jc w:val="both"/>
        <w:rPr>
          <w:rFonts w:ascii="Century Gothic" w:hAnsi="Century Gothic" w:cs="Century Gothic"/>
          <w:i/>
          <w:iCs/>
          <w:sz w:val="24"/>
          <w:szCs w:val="24"/>
          <w:lang w:val="es-MX"/>
        </w:rPr>
      </w:pPr>
    </w:p>
    <w:p w14:paraId="20D3D499" w14:textId="77777777" w:rsidR="00A05526" w:rsidRPr="00513C27" w:rsidRDefault="00A05526"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De lo anteriormente citado se desprende la obligación que tiene el estado a través de los órganos del poder público que lo integran de garantizar la protección integral nuestros niños y adolescentes, tomando en cuenta el interés superior de los mismos en cada una de las decisiones por ellos proferida.</w:t>
      </w:r>
    </w:p>
    <w:p w14:paraId="798FB876" w14:textId="77777777" w:rsidR="00A05526" w:rsidRPr="00513C27" w:rsidRDefault="00A05526" w:rsidP="00513C27">
      <w:pPr>
        <w:ind w:left="-567" w:firstLine="567"/>
        <w:jc w:val="both"/>
        <w:rPr>
          <w:rFonts w:ascii="Century Gothic" w:hAnsi="Century Gothic" w:cs="Century Gothic"/>
          <w:sz w:val="24"/>
          <w:szCs w:val="24"/>
          <w:lang w:val="es-MX"/>
        </w:rPr>
      </w:pPr>
    </w:p>
    <w:p w14:paraId="19A480A1" w14:textId="77777777" w:rsidR="00A05526" w:rsidRPr="00513C27" w:rsidRDefault="00A05526" w:rsidP="00513C27">
      <w:pPr>
        <w:spacing w:after="120"/>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 xml:space="preserve">Constitucionalmente los derechos de nuestros niños y adolescentes, </w:t>
      </w:r>
      <w:r w:rsidR="004B19E4" w:rsidRPr="00513C27">
        <w:rPr>
          <w:rFonts w:ascii="Century Gothic" w:hAnsi="Century Gothic" w:cs="Century Gothic"/>
          <w:sz w:val="24"/>
          <w:szCs w:val="24"/>
          <w:lang w:val="es-MX"/>
        </w:rPr>
        <w:t xml:space="preserve">se encuentran </w:t>
      </w:r>
      <w:r w:rsidRPr="00513C27">
        <w:rPr>
          <w:rFonts w:ascii="Century Gothic" w:hAnsi="Century Gothic" w:cs="Century Gothic"/>
          <w:sz w:val="24"/>
          <w:szCs w:val="24"/>
          <w:lang w:val="es-MX"/>
        </w:rPr>
        <w:t xml:space="preserve">amparados por pactos, tratados y convenios internacionales suscritos y ratificados por nuestro país, siendo el caso de </w:t>
      </w:r>
      <w:r w:rsidRPr="00513C27">
        <w:rPr>
          <w:rFonts w:ascii="Century Gothic" w:hAnsi="Century Gothic" w:cs="Century Gothic"/>
          <w:sz w:val="24"/>
          <w:szCs w:val="24"/>
          <w:u w:val="single"/>
          <w:lang w:val="es-MX"/>
        </w:rPr>
        <w:t>LA CONVENCIÓN SOBRE LOS DERECHOS DEL NIÑO</w:t>
      </w:r>
      <w:r w:rsidRPr="00513C27">
        <w:rPr>
          <w:rFonts w:ascii="Century Gothic" w:hAnsi="Century Gothic" w:cs="Century Gothic"/>
          <w:sz w:val="24"/>
          <w:szCs w:val="24"/>
          <w:lang w:val="es-MX"/>
        </w:rPr>
        <w:t xml:space="preserve">, de la cual Venezuela es parte y ha ratificado en estricto apego a la disposición del artículo </w:t>
      </w:r>
      <w:r w:rsidRPr="00513C27">
        <w:rPr>
          <w:rFonts w:ascii="Century Gothic" w:hAnsi="Century Gothic" w:cs="Century Gothic"/>
          <w:b/>
          <w:sz w:val="24"/>
          <w:szCs w:val="24"/>
          <w:lang w:val="es-MX"/>
        </w:rPr>
        <w:t xml:space="preserve">23 </w:t>
      </w:r>
      <w:r w:rsidRPr="00513C27">
        <w:rPr>
          <w:rFonts w:ascii="Century Gothic" w:hAnsi="Century Gothic" w:cs="Century Gothic"/>
          <w:sz w:val="24"/>
          <w:szCs w:val="24"/>
          <w:lang w:val="es-MX"/>
        </w:rPr>
        <w:t>de la Constitución de la República Bolivariana de Venezuela (</w:t>
      </w:r>
      <w:r w:rsidRPr="00513C27">
        <w:rPr>
          <w:rFonts w:ascii="Century Gothic" w:hAnsi="Century Gothic" w:cs="Century Gothic"/>
          <w:i/>
          <w:sz w:val="24"/>
          <w:szCs w:val="24"/>
          <w:lang w:val="es-MX"/>
        </w:rPr>
        <w:t>constitucional y supra-constitucional)</w:t>
      </w:r>
      <w:r w:rsidRPr="00513C27">
        <w:rPr>
          <w:rFonts w:ascii="Century Gothic" w:hAnsi="Century Gothic" w:cs="Century Gothic"/>
          <w:sz w:val="24"/>
          <w:szCs w:val="24"/>
          <w:lang w:val="es-MX"/>
        </w:rPr>
        <w:t>.</w:t>
      </w:r>
    </w:p>
    <w:p w14:paraId="56E75A68" w14:textId="77777777" w:rsidR="00A05526" w:rsidRPr="00513C27" w:rsidRDefault="00A05526" w:rsidP="00513C27">
      <w:pPr>
        <w:ind w:left="-567" w:firstLine="567"/>
        <w:jc w:val="both"/>
        <w:rPr>
          <w:rFonts w:ascii="Century Gothic" w:hAnsi="Century Gothic" w:cs="Century Gothic"/>
          <w:sz w:val="24"/>
          <w:szCs w:val="24"/>
          <w:lang w:val="es-ES"/>
        </w:rPr>
      </w:pPr>
    </w:p>
    <w:p w14:paraId="04843149" w14:textId="77777777" w:rsidR="00A05526" w:rsidRDefault="00A05526"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 xml:space="preserve">Ahora bien, en la reforma realizada a la ley orgánica para la protección de niños, niñas y adolescentes de fecha 08 de junio de 2015 (reforma anterior al hecho 2022), el estado venezolano en garantía de los derechos de nuestros adolescentes establecido la edad a partir de la cual un adolescente es penalmente responsable, siendo esto de orden público, es decir de obligatorio cumplimiento por todas las instituciones del estado, y más aún por el sistema de justicia, lo cual quedó plasmado en </w:t>
      </w:r>
      <w:r w:rsidRPr="00513C27">
        <w:rPr>
          <w:rFonts w:ascii="Century Gothic" w:hAnsi="Century Gothic" w:cs="Century Gothic"/>
          <w:b/>
          <w:bCs/>
          <w:sz w:val="24"/>
          <w:szCs w:val="24"/>
          <w:lang w:val="es-MX"/>
        </w:rPr>
        <w:t>el artículo 531 de la LOPNNA</w:t>
      </w:r>
      <w:r w:rsidRPr="00513C27">
        <w:rPr>
          <w:rFonts w:ascii="Century Gothic" w:hAnsi="Century Gothic" w:cs="Century Gothic"/>
          <w:sz w:val="24"/>
          <w:szCs w:val="24"/>
          <w:lang w:val="es-MX"/>
        </w:rPr>
        <w:t xml:space="preserve"> de la siguiente manera:</w:t>
      </w:r>
    </w:p>
    <w:p w14:paraId="5E636767" w14:textId="77777777" w:rsidR="00FB57B7" w:rsidRPr="00513C27" w:rsidRDefault="00FB57B7" w:rsidP="00513C27">
      <w:pPr>
        <w:ind w:left="-567" w:firstLine="567"/>
        <w:jc w:val="both"/>
        <w:rPr>
          <w:rFonts w:ascii="Century Gothic" w:hAnsi="Century Gothic" w:cs="Century Gothic"/>
          <w:sz w:val="24"/>
          <w:szCs w:val="24"/>
          <w:lang w:val="es-MX"/>
        </w:rPr>
      </w:pPr>
    </w:p>
    <w:p w14:paraId="2682C8DD" w14:textId="77777777" w:rsidR="00A05526" w:rsidRPr="00513C27" w:rsidRDefault="00A05526" w:rsidP="00FB57B7">
      <w:pPr>
        <w:ind w:right="824"/>
        <w:jc w:val="both"/>
        <w:rPr>
          <w:rFonts w:ascii="Century Gothic" w:hAnsi="Century Gothic" w:cs="Century Gothic"/>
          <w:i/>
          <w:iCs/>
          <w:sz w:val="24"/>
          <w:szCs w:val="24"/>
          <w:lang w:val="es-MX"/>
        </w:rPr>
      </w:pPr>
      <w:r w:rsidRPr="00513C27">
        <w:rPr>
          <w:rFonts w:ascii="Century Gothic" w:hAnsi="Century Gothic" w:cs="Century Gothic"/>
          <w:i/>
          <w:iCs/>
          <w:sz w:val="24"/>
          <w:szCs w:val="24"/>
          <w:lang w:val="es-MX"/>
        </w:rPr>
        <w:t>Artículo 531: edad para la aplicación según los sujetos.</w:t>
      </w:r>
    </w:p>
    <w:p w14:paraId="02609616" w14:textId="77777777" w:rsidR="00A05526" w:rsidRPr="00513C27" w:rsidRDefault="00A05526" w:rsidP="00FB57B7">
      <w:pPr>
        <w:ind w:right="824"/>
        <w:jc w:val="both"/>
        <w:rPr>
          <w:rFonts w:ascii="Century Gothic" w:hAnsi="Century Gothic" w:cs="Century Gothic"/>
          <w:i/>
          <w:iCs/>
          <w:sz w:val="24"/>
          <w:szCs w:val="24"/>
          <w:u w:val="single"/>
          <w:lang w:val="es-MX"/>
        </w:rPr>
      </w:pPr>
      <w:r w:rsidRPr="00513C27">
        <w:rPr>
          <w:rFonts w:ascii="Century Gothic" w:hAnsi="Century Gothic" w:cs="Century Gothic"/>
          <w:i/>
          <w:iCs/>
          <w:sz w:val="24"/>
          <w:szCs w:val="24"/>
          <w:u w:val="single"/>
          <w:lang w:val="es-MX"/>
        </w:rPr>
        <w:t>Las disposiciones del presente título serán aplicadas a todas las personas con edad comprendida entre catorce (14) y menos de dieciocho (18</w:t>
      </w:r>
      <w:r w:rsidRPr="00E73DE6">
        <w:rPr>
          <w:rFonts w:ascii="Century Gothic" w:hAnsi="Century Gothic" w:cs="Century Gothic"/>
          <w:bCs/>
          <w:i/>
          <w:iCs/>
          <w:sz w:val="24"/>
          <w:szCs w:val="24"/>
          <w:u w:val="single"/>
          <w:lang w:val="es-MX"/>
        </w:rPr>
        <w:t>)</w:t>
      </w:r>
      <w:r w:rsidRPr="00513C27">
        <w:rPr>
          <w:rFonts w:ascii="Century Gothic" w:hAnsi="Century Gothic" w:cs="Century Gothic"/>
          <w:b/>
          <w:bCs/>
          <w:i/>
          <w:iCs/>
          <w:sz w:val="24"/>
          <w:szCs w:val="24"/>
          <w:u w:val="single"/>
          <w:lang w:val="es-MX"/>
        </w:rPr>
        <w:t xml:space="preserve"> al momento de cometer el hecho punible</w:t>
      </w:r>
      <w:r w:rsidRPr="00513C27">
        <w:rPr>
          <w:rFonts w:ascii="Century Gothic" w:hAnsi="Century Gothic" w:cs="Century Gothic"/>
          <w:i/>
          <w:iCs/>
          <w:sz w:val="24"/>
          <w:szCs w:val="24"/>
          <w:u w:val="single"/>
          <w:lang w:val="es-MX"/>
        </w:rPr>
        <w:t xml:space="preserve">, aunque en el transcurso del proceso alcancen los dieciocho años de edad cuando sean acusados o acusadas.  </w:t>
      </w:r>
    </w:p>
    <w:p w14:paraId="4E6A8EA0" w14:textId="77777777" w:rsidR="00A05526" w:rsidRPr="00513C27" w:rsidRDefault="00A05526" w:rsidP="00513C27">
      <w:pPr>
        <w:ind w:left="-567" w:firstLine="567"/>
        <w:jc w:val="both"/>
        <w:rPr>
          <w:rFonts w:ascii="Century Gothic" w:hAnsi="Century Gothic" w:cs="Century Gothic"/>
          <w:sz w:val="24"/>
          <w:szCs w:val="24"/>
          <w:u w:val="single"/>
          <w:lang w:val="es-MX"/>
        </w:rPr>
      </w:pPr>
    </w:p>
    <w:p w14:paraId="68EE78A6" w14:textId="77777777" w:rsidR="004B19E4" w:rsidRPr="00513C27" w:rsidRDefault="004B19E4" w:rsidP="00513C27">
      <w:pPr>
        <w:ind w:left="-567" w:firstLine="567"/>
        <w:jc w:val="both"/>
        <w:rPr>
          <w:rFonts w:ascii="Century Gothic" w:hAnsi="Century Gothic" w:cs="Century Gothic"/>
          <w:bCs/>
          <w:sz w:val="24"/>
          <w:szCs w:val="24"/>
          <w:lang w:val="es-MX"/>
        </w:rPr>
      </w:pPr>
      <w:r w:rsidRPr="00513C27">
        <w:rPr>
          <w:rFonts w:ascii="Century Gothic" w:hAnsi="Century Gothic" w:cs="Century Gothic"/>
          <w:bCs/>
          <w:sz w:val="24"/>
          <w:szCs w:val="24"/>
          <w:lang w:val="es-MX"/>
        </w:rPr>
        <w:t>Cónsono con lo anterior, es preciso dejar claro que</w:t>
      </w:r>
      <w:r w:rsidR="00A05526" w:rsidRPr="00513C27">
        <w:rPr>
          <w:rFonts w:ascii="Century Gothic" w:hAnsi="Century Gothic" w:cs="Century Gothic"/>
          <w:bCs/>
          <w:sz w:val="24"/>
          <w:szCs w:val="24"/>
          <w:lang w:val="es-MX"/>
        </w:rPr>
        <w:t xml:space="preserve"> para el año 2022 (</w:t>
      </w:r>
      <w:r w:rsidR="00A05526" w:rsidRPr="00513C27">
        <w:rPr>
          <w:rFonts w:ascii="Century Gothic" w:hAnsi="Century Gothic" w:cs="Century Gothic"/>
          <w:b/>
          <w:bCs/>
          <w:sz w:val="24"/>
          <w:szCs w:val="24"/>
          <w:u w:val="single"/>
          <w:lang w:val="es-MX"/>
        </w:rPr>
        <w:t xml:space="preserve">sin conocerse </w:t>
      </w:r>
      <w:r w:rsidRPr="00513C27">
        <w:rPr>
          <w:rFonts w:ascii="Century Gothic" w:hAnsi="Century Gothic" w:cs="Century Gothic"/>
          <w:b/>
          <w:bCs/>
          <w:sz w:val="24"/>
          <w:szCs w:val="24"/>
          <w:u w:val="single"/>
          <w:lang w:val="es-MX"/>
        </w:rPr>
        <w:t>más</w:t>
      </w:r>
      <w:r w:rsidR="00A05526" w:rsidRPr="00513C27">
        <w:rPr>
          <w:rFonts w:ascii="Century Gothic" w:hAnsi="Century Gothic" w:cs="Century Gothic"/>
          <w:b/>
          <w:bCs/>
          <w:sz w:val="24"/>
          <w:szCs w:val="24"/>
          <w:u w:val="single"/>
          <w:lang w:val="es-MX"/>
        </w:rPr>
        <w:t xml:space="preserve"> datos como el mes, día u hora</w:t>
      </w:r>
      <w:r w:rsidR="00A05526" w:rsidRPr="00513C27">
        <w:rPr>
          <w:rFonts w:ascii="Century Gothic" w:hAnsi="Century Gothic" w:cs="Century Gothic"/>
          <w:bCs/>
          <w:sz w:val="24"/>
          <w:szCs w:val="24"/>
          <w:lang w:val="es-MX"/>
        </w:rPr>
        <w:t xml:space="preserve">), momento en el cual presuntamente fue cometido el hecho, la edad de mi representado era de 12 años, es decir, de conformidad con el articulo 531 anteriormente citado no era penalmente responsable. Correspondiendo el conocimiento del presente hecho al consejo de protección del </w:t>
      </w:r>
      <w:r w:rsidRPr="00513C27">
        <w:rPr>
          <w:rFonts w:ascii="Century Gothic" w:hAnsi="Century Gothic" w:cs="Century Gothic"/>
          <w:bCs/>
          <w:sz w:val="24"/>
          <w:szCs w:val="24"/>
          <w:lang w:val="es-MX"/>
        </w:rPr>
        <w:t xml:space="preserve">Área Metropolitana de Caracas </w:t>
      </w:r>
      <w:r w:rsidR="00A05526" w:rsidRPr="00513C27">
        <w:rPr>
          <w:rFonts w:ascii="Century Gothic" w:hAnsi="Century Gothic" w:cs="Century Gothic"/>
          <w:bCs/>
          <w:sz w:val="24"/>
          <w:szCs w:val="24"/>
          <w:lang w:val="es-MX"/>
        </w:rPr>
        <w:t xml:space="preserve">de </w:t>
      </w:r>
      <w:r w:rsidR="00A05526" w:rsidRPr="00513C27">
        <w:rPr>
          <w:rFonts w:ascii="Century Gothic" w:hAnsi="Century Gothic" w:cs="Century Gothic"/>
          <w:bCs/>
          <w:sz w:val="24"/>
          <w:szCs w:val="24"/>
          <w:lang w:val="es-MX"/>
        </w:rPr>
        <w:lastRenderedPageBreak/>
        <w:t xml:space="preserve">conformidad con el artículo </w:t>
      </w:r>
      <w:r w:rsidR="00A05526" w:rsidRPr="00513C27">
        <w:rPr>
          <w:rFonts w:ascii="Century Gothic" w:hAnsi="Century Gothic" w:cs="Century Gothic"/>
          <w:b/>
          <w:bCs/>
          <w:sz w:val="24"/>
          <w:szCs w:val="24"/>
          <w:lang w:val="es-MX"/>
        </w:rPr>
        <w:t>532</w:t>
      </w:r>
      <w:r w:rsidR="00A05526" w:rsidRPr="00513C27">
        <w:rPr>
          <w:rFonts w:ascii="Century Gothic" w:hAnsi="Century Gothic" w:cs="Century Gothic"/>
          <w:bCs/>
          <w:sz w:val="24"/>
          <w:szCs w:val="24"/>
          <w:lang w:val="es-MX"/>
        </w:rPr>
        <w:t xml:space="preserve"> de la ley orgánica para la protección de niños, niñas y adolescentes. </w:t>
      </w:r>
    </w:p>
    <w:p w14:paraId="1F97780F" w14:textId="77777777" w:rsidR="004B19E4" w:rsidRPr="00513C27" w:rsidRDefault="004B19E4" w:rsidP="00513C27">
      <w:pPr>
        <w:ind w:left="-567" w:firstLine="567"/>
        <w:jc w:val="both"/>
        <w:rPr>
          <w:rFonts w:ascii="Century Gothic" w:hAnsi="Century Gothic" w:cs="Century Gothic"/>
          <w:bCs/>
          <w:sz w:val="24"/>
          <w:szCs w:val="24"/>
          <w:lang w:val="es-MX"/>
        </w:rPr>
      </w:pPr>
    </w:p>
    <w:p w14:paraId="10E5A5AD" w14:textId="77777777" w:rsidR="004B19E4" w:rsidRPr="00513C27" w:rsidRDefault="00A05526"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 xml:space="preserve">En consecuencia, pretender subsumir la conducta de un </w:t>
      </w:r>
      <w:r w:rsidRPr="00513C27">
        <w:rPr>
          <w:rFonts w:ascii="Century Gothic" w:hAnsi="Century Gothic" w:cs="Century Gothic"/>
          <w:sz w:val="24"/>
          <w:szCs w:val="24"/>
          <w:lang w:val="es-ES"/>
        </w:rPr>
        <w:t>adolescente</w:t>
      </w:r>
      <w:r w:rsidRPr="00513C27">
        <w:rPr>
          <w:rFonts w:ascii="Century Gothic" w:hAnsi="Century Gothic" w:cs="Century Gothic"/>
          <w:sz w:val="24"/>
          <w:szCs w:val="24"/>
          <w:lang w:val="es-MX"/>
        </w:rPr>
        <w:t xml:space="preserve"> de 12 años al momento de que presuntamente se cometió </w:t>
      </w:r>
      <w:r w:rsidR="004B19E4" w:rsidRPr="00513C27">
        <w:rPr>
          <w:rFonts w:ascii="Century Gothic" w:hAnsi="Century Gothic" w:cs="Century Gothic"/>
          <w:sz w:val="24"/>
          <w:szCs w:val="24"/>
          <w:lang w:val="es-MX"/>
        </w:rPr>
        <w:t>un</w:t>
      </w:r>
      <w:r w:rsidRPr="00513C27">
        <w:rPr>
          <w:rFonts w:ascii="Century Gothic" w:hAnsi="Century Gothic" w:cs="Century Gothic"/>
          <w:sz w:val="24"/>
          <w:szCs w:val="24"/>
          <w:lang w:val="es-MX"/>
        </w:rPr>
        <w:t xml:space="preserve"> hecho, en un proceso penal de responsabilidad constituye una violación flagrante a la reserva biológica establecida por el legislador, viciando de nulidad absoluta toda actuación que pretenda criminalizar una etapa de la vida que la ley declara exenta de reproche penal.</w:t>
      </w:r>
    </w:p>
    <w:p w14:paraId="5511A999" w14:textId="77777777" w:rsidR="004B19E4" w:rsidRPr="00513C27" w:rsidRDefault="004B19E4" w:rsidP="00513C27">
      <w:pPr>
        <w:ind w:left="-567" w:firstLine="567"/>
        <w:jc w:val="both"/>
        <w:rPr>
          <w:rFonts w:ascii="Century Gothic" w:hAnsi="Century Gothic" w:cs="Century Gothic"/>
          <w:sz w:val="24"/>
          <w:szCs w:val="24"/>
          <w:lang w:val="es-MX"/>
        </w:rPr>
      </w:pPr>
    </w:p>
    <w:p w14:paraId="21A444ED" w14:textId="77777777" w:rsidR="00A05526" w:rsidRPr="00513C27" w:rsidRDefault="004B19E4" w:rsidP="0034562F">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S</w:t>
      </w:r>
      <w:r w:rsidR="00A05526" w:rsidRPr="00513C27">
        <w:rPr>
          <w:rFonts w:ascii="Century Gothic" w:hAnsi="Century Gothic" w:cs="Century Gothic"/>
          <w:sz w:val="24"/>
          <w:szCs w:val="24"/>
          <w:lang w:val="es-MX"/>
        </w:rPr>
        <w:t xml:space="preserve">ostener </w:t>
      </w:r>
      <w:r w:rsidRPr="00513C27">
        <w:rPr>
          <w:rFonts w:ascii="Century Gothic" w:hAnsi="Century Gothic" w:cs="Century Gothic"/>
          <w:sz w:val="24"/>
          <w:szCs w:val="24"/>
          <w:lang w:val="es-MX"/>
        </w:rPr>
        <w:t xml:space="preserve">y mantener </w:t>
      </w:r>
      <w:r w:rsidR="00A05526" w:rsidRPr="00513C27">
        <w:rPr>
          <w:rFonts w:ascii="Century Gothic" w:hAnsi="Century Gothic" w:cs="Century Gothic"/>
          <w:sz w:val="24"/>
          <w:szCs w:val="24"/>
          <w:lang w:val="es-MX"/>
        </w:rPr>
        <w:t xml:space="preserve">la vigencia de este proceso ante la jurisdicción penal especializada violenta de forma directa el Artículo 49 de la Constitución de la República Bolivariana de Venezuela y el Artículo 78 ejusdem, los cuales consagran el Principio de Prioridad Absoluta y el Interés Superior del Niño y adolescente. Al ser </w:t>
      </w:r>
      <w:r w:rsidR="00A05526" w:rsidRPr="00513C27">
        <w:rPr>
          <w:rFonts w:ascii="Century Gothic" w:hAnsi="Century Gothic" w:cs="Century Gothic"/>
          <w:b/>
          <w:sz w:val="24"/>
          <w:szCs w:val="24"/>
          <w:lang w:val="es-MX"/>
        </w:rPr>
        <w:t>JOAN MISLER</w:t>
      </w:r>
      <w:r w:rsidR="00A05526" w:rsidRPr="00513C27">
        <w:rPr>
          <w:rFonts w:ascii="Century Gothic" w:hAnsi="Century Gothic" w:cs="Century Gothic"/>
          <w:sz w:val="24"/>
          <w:szCs w:val="24"/>
          <w:lang w:val="es-MX"/>
        </w:rPr>
        <w:t xml:space="preserve"> un adolescente de 12 años para la fecha de los hechos denunciados, el órgano jurisdiccional penal carece de competencia material para conocer de los mismos, siendo esta una atribución exclusiva del Consejo de Protección de Niños, Niñas y Adolescentes de conformidad con el Artículo 532 de la LOPNNA. Continuar con la presente investigación no solo desnaturaliza la justicia especializada, sino que configura un fraude a la ley al ignorar flagrantemente los límites de edad de orden público, lo cual debe ser saneado de inmediato a través de la nulidad establecida en los artículos 174 y 175 del Código Orgánico Procesal Penal.</w:t>
      </w:r>
    </w:p>
    <w:p w14:paraId="35F4F29E" w14:textId="77777777" w:rsidR="004B19E4" w:rsidRPr="00513C27" w:rsidRDefault="004B19E4" w:rsidP="0034562F">
      <w:pPr>
        <w:ind w:left="-567" w:firstLine="567"/>
        <w:jc w:val="both"/>
        <w:rPr>
          <w:rFonts w:ascii="Century Gothic" w:hAnsi="Century Gothic" w:cs="Century Gothic"/>
          <w:sz w:val="24"/>
          <w:szCs w:val="24"/>
          <w:lang w:val="es-MX"/>
        </w:rPr>
      </w:pPr>
    </w:p>
    <w:p w14:paraId="110C6BEC" w14:textId="77777777" w:rsidR="00A05526" w:rsidRPr="00513C27" w:rsidRDefault="004B19E4"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 xml:space="preserve">Además de lo anterior, esta defensa en ambos escritos (solicitud-ratificación) dejó sentado y advirtió al </w:t>
      </w:r>
      <w:r w:rsidRPr="00513C27">
        <w:rPr>
          <w:rFonts w:ascii="Century Gothic" w:hAnsi="Century Gothic" w:cs="Century Gothic"/>
          <w:i/>
          <w:sz w:val="24"/>
          <w:szCs w:val="24"/>
          <w:lang w:val="es-MX"/>
        </w:rPr>
        <w:t xml:space="preserve">a quo </w:t>
      </w:r>
      <w:r w:rsidRPr="00513C27">
        <w:rPr>
          <w:rFonts w:ascii="Century Gothic" w:hAnsi="Century Gothic" w:cs="Century Gothic"/>
          <w:sz w:val="24"/>
          <w:szCs w:val="24"/>
          <w:lang w:val="es-MX"/>
        </w:rPr>
        <w:t xml:space="preserve">que  </w:t>
      </w:r>
      <w:r w:rsidR="00A05526" w:rsidRPr="00513C27">
        <w:rPr>
          <w:rFonts w:ascii="Century Gothic" w:hAnsi="Century Gothic" w:cs="Century Gothic"/>
          <w:i/>
          <w:sz w:val="24"/>
          <w:szCs w:val="24"/>
          <w:lang w:val="es-MX"/>
        </w:rPr>
        <w:t>la admisión de prosecución del proceso sobre un sujeto penalmente irresponsable por razones de su minoridad edad, al encontrarse conforme a los grupos etarios por debajo de los 14 años, abriría una puerta peligrosa hacia la arbitrariedad procesal. El desconocimiento de una norma tan clara y precisa como el Artículo 531 de la LOPNNA no admite interpretación analógica ni extensiva en perjuicio del adolescente</w:t>
      </w:r>
      <w:r w:rsidR="00A05526" w:rsidRPr="00513C27">
        <w:rPr>
          <w:rFonts w:ascii="Century Gothic" w:hAnsi="Century Gothic" w:cs="Century Gothic"/>
          <w:sz w:val="24"/>
          <w:szCs w:val="24"/>
          <w:lang w:val="es-MX"/>
        </w:rPr>
        <w:t>.</w:t>
      </w:r>
    </w:p>
    <w:p w14:paraId="2494EC04" w14:textId="77777777" w:rsidR="004B19E4" w:rsidRPr="00513C27" w:rsidRDefault="004B19E4" w:rsidP="00513C27">
      <w:pPr>
        <w:ind w:left="-567" w:firstLine="567"/>
        <w:jc w:val="both"/>
        <w:rPr>
          <w:rFonts w:ascii="Century Gothic" w:hAnsi="Century Gothic" w:cs="Century Gothic"/>
          <w:sz w:val="24"/>
          <w:szCs w:val="24"/>
          <w:lang w:val="es-MX"/>
        </w:rPr>
      </w:pPr>
    </w:p>
    <w:p w14:paraId="002F2089" w14:textId="77777777" w:rsidR="00A05526" w:rsidRPr="00513C27" w:rsidRDefault="00A05526"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t xml:space="preserve">Es imperativo destacar, que nos encontramos ante una vía de hecho jurisdiccional que trasgrede el núcleo esencial de los derechos humanos y garantías fundamentales de mi representado, configurando una lesión jurídica de tal magnitud que resulta </w:t>
      </w:r>
      <w:r w:rsidRPr="00513C27">
        <w:rPr>
          <w:rFonts w:ascii="Century Gothic" w:hAnsi="Century Gothic" w:cs="Century Gothic"/>
          <w:b/>
          <w:bCs/>
          <w:sz w:val="24"/>
          <w:szCs w:val="24"/>
          <w:lang w:val="es-MX"/>
        </w:rPr>
        <w:t>jurídicamente insubsanable</w:t>
      </w:r>
      <w:r w:rsidRPr="00513C27">
        <w:rPr>
          <w:rFonts w:ascii="Century Gothic" w:hAnsi="Century Gothic" w:cs="Century Gothic"/>
          <w:sz w:val="24"/>
          <w:szCs w:val="24"/>
          <w:lang w:val="es-MX"/>
        </w:rPr>
        <w:t xml:space="preserve"> por cualquier otra vía que no sea la corrección inmediata del proceso. El empeño en someter a un adolescente de doce años al sistema penal de responsabilidad no representa un mero error de forma, sino un quebrantamiento del orden público constitucional que socava la seguridad jurídica y el derecho al juez natural, constituyendo una violación progresiva y continuada de derechos humanos que no admite convalidación ni saneamiento posterior. Esta mácula procesal, por su naturaleza y su impacto en la dignidad de un sujeto de prioridad absoluta, solo puede ser reparada mediante la declaratoria de nulidad absoluta de todas las actuaciones viciadas, pues permitir la continuidad de esta causa sería legalizar una arbitrariedad que el Estado venezolano, como garante de las convenciones internacionales, tiene el deber inexcusable de proscribir para evitar que la justicia se convierta en el instrumento de su propia negación.</w:t>
      </w:r>
    </w:p>
    <w:p w14:paraId="2AFFDB66" w14:textId="77777777" w:rsidR="00A05526" w:rsidRPr="00513C27" w:rsidRDefault="00A05526" w:rsidP="00513C27">
      <w:pPr>
        <w:spacing w:after="120"/>
        <w:ind w:left="-567" w:firstLine="567"/>
        <w:jc w:val="both"/>
        <w:rPr>
          <w:rFonts w:ascii="Century Gothic" w:hAnsi="Century Gothic" w:cs="Century Gothic"/>
          <w:sz w:val="24"/>
          <w:szCs w:val="24"/>
          <w:lang w:val="es-MX"/>
        </w:rPr>
      </w:pPr>
    </w:p>
    <w:p w14:paraId="3490914D" w14:textId="77777777" w:rsidR="00A05526" w:rsidRPr="00513C27" w:rsidRDefault="00A05526" w:rsidP="00513C27">
      <w:pPr>
        <w:ind w:left="-567" w:firstLine="567"/>
        <w:jc w:val="both"/>
        <w:rPr>
          <w:rFonts w:ascii="Century Gothic" w:hAnsi="Century Gothic" w:cs="Century Gothic"/>
          <w:sz w:val="24"/>
          <w:szCs w:val="24"/>
          <w:lang w:val="es-MX"/>
        </w:rPr>
      </w:pPr>
      <w:r w:rsidRPr="00513C27">
        <w:rPr>
          <w:rFonts w:ascii="Century Gothic" w:hAnsi="Century Gothic" w:cs="Century Gothic"/>
          <w:sz w:val="24"/>
          <w:szCs w:val="24"/>
          <w:lang w:val="es-MX"/>
        </w:rPr>
        <w:lastRenderedPageBreak/>
        <w:t xml:space="preserve">Con lo anterior, no pretende hacer ver esta defensa técnica que debe generarse un estado de impunidad, pues tampoco debo hacer ver que mi defendido es responsable, siendo que, un señalamiento efectuado debe ser objeto de investigación y en caso de comprobarse su participación deberá el Consejo de Protección de los Derechos de la Niñas con competencia territorial en el Área Metropolitana de Caracas, tomar las medidas que a bien tenga lugar. No encontrándose algún otro remedio procesal más que la nulidad, para sanear este vicio de orden público, como lo fue desconocer la inimputabilidad subjetiva y objetiva de mi patrocinado por contar con tan solo 12 años al momento en que presuntamente ocurrió el hecho de investigación irrita por parte del Ministerio Público. </w:t>
      </w:r>
    </w:p>
    <w:p w14:paraId="29231682" w14:textId="77777777" w:rsidR="00A05526" w:rsidRPr="00513C27" w:rsidRDefault="00A05526" w:rsidP="00513C27">
      <w:pPr>
        <w:ind w:left="-567" w:firstLine="567"/>
        <w:jc w:val="both"/>
        <w:rPr>
          <w:rFonts w:ascii="Century Gothic" w:hAnsi="Century Gothic" w:cs="Century Gothic"/>
          <w:sz w:val="24"/>
          <w:szCs w:val="24"/>
          <w:lang w:val="es-MX"/>
        </w:rPr>
      </w:pPr>
    </w:p>
    <w:p w14:paraId="42234368" w14:textId="77777777" w:rsidR="00A05526" w:rsidRPr="00513C27" w:rsidRDefault="00A05526" w:rsidP="00513C27">
      <w:pPr>
        <w:ind w:left="-567" w:firstLine="567"/>
        <w:jc w:val="both"/>
        <w:rPr>
          <w:rFonts w:ascii="Century Gothic" w:hAnsi="Century Gothic"/>
          <w:color w:val="000000"/>
          <w:sz w:val="24"/>
          <w:szCs w:val="24"/>
          <w:lang w:val="es-VE" w:eastAsia="es-VE"/>
        </w:rPr>
      </w:pPr>
      <w:r w:rsidRPr="00513C27">
        <w:rPr>
          <w:rFonts w:ascii="Century Gothic" w:hAnsi="Century Gothic" w:cs="Century Gothic"/>
          <w:sz w:val="24"/>
          <w:szCs w:val="24"/>
          <w:lang w:val="es-MX"/>
        </w:rPr>
        <w:t xml:space="preserve">Desconocer los planteamientos aquí señalados, es ir en contravención a la Constitución de la República Bolivariana de Venezuela, a la Ley Orgánica para la Protección de Niños, Niñas y Adolescentes e instrumentos internacionales afines con la materia, desnaturalizando el espíritu y propósito del proceso mismo. En cuanto a este particular la Sala Constitucional del Tribunal Supremo de Justicia, en sentencia </w:t>
      </w:r>
      <w:r w:rsidRPr="00513C27">
        <w:rPr>
          <w:rFonts w:ascii="Century Gothic" w:hAnsi="Century Gothic" w:cs="Century Gothic"/>
          <w:b/>
          <w:sz w:val="24"/>
          <w:szCs w:val="24"/>
          <w:lang w:val="es-MX"/>
        </w:rPr>
        <w:t xml:space="preserve">298, </w:t>
      </w:r>
      <w:r w:rsidRPr="00513C27">
        <w:rPr>
          <w:rFonts w:ascii="Century Gothic" w:hAnsi="Century Gothic" w:cs="Century Gothic"/>
          <w:sz w:val="24"/>
          <w:szCs w:val="24"/>
          <w:lang w:val="es-MX"/>
        </w:rPr>
        <w:t xml:space="preserve">de fecha </w:t>
      </w:r>
      <w:r w:rsidRPr="00513C27">
        <w:rPr>
          <w:rFonts w:ascii="Century Gothic" w:hAnsi="Century Gothic" w:cs="Century Gothic"/>
          <w:b/>
          <w:sz w:val="24"/>
          <w:szCs w:val="24"/>
          <w:lang w:val="es-MX"/>
        </w:rPr>
        <w:t xml:space="preserve">11-03-2026, </w:t>
      </w:r>
      <w:r w:rsidRPr="00513C27">
        <w:rPr>
          <w:rFonts w:ascii="Century Gothic" w:hAnsi="Century Gothic" w:cs="Century Gothic"/>
          <w:sz w:val="24"/>
          <w:szCs w:val="24"/>
          <w:lang w:val="es-MX"/>
        </w:rPr>
        <w:t xml:space="preserve">bajo la ponencia de la </w:t>
      </w:r>
      <w:r w:rsidRPr="00513C27">
        <w:rPr>
          <w:rFonts w:ascii="Century Gothic" w:hAnsi="Century Gothic" w:cs="Century Gothic"/>
          <w:b/>
          <w:sz w:val="24"/>
          <w:szCs w:val="24"/>
          <w:lang w:val="es-MX"/>
        </w:rPr>
        <w:t xml:space="preserve">DRA. </w:t>
      </w:r>
      <w:r w:rsidRPr="00513C27">
        <w:rPr>
          <w:rFonts w:ascii="Century Gothic" w:hAnsi="Century Gothic"/>
          <w:b/>
          <w:color w:val="000000"/>
          <w:sz w:val="24"/>
          <w:szCs w:val="24"/>
          <w:lang w:eastAsia="es-VE"/>
        </w:rPr>
        <w:t xml:space="preserve">JANETTE TRINIDAD CÓRDOVA CASTRO, </w:t>
      </w:r>
      <w:r w:rsidRPr="00513C27">
        <w:rPr>
          <w:rFonts w:ascii="Century Gothic" w:hAnsi="Century Gothic"/>
          <w:color w:val="000000"/>
          <w:sz w:val="24"/>
          <w:szCs w:val="24"/>
          <w:lang w:eastAsia="es-VE"/>
        </w:rPr>
        <w:t xml:space="preserve">dejó sentado que: </w:t>
      </w:r>
    </w:p>
    <w:p w14:paraId="5DDDBFE0" w14:textId="77777777" w:rsidR="00A05526" w:rsidRPr="00513C27" w:rsidRDefault="00A05526" w:rsidP="00513C27">
      <w:pPr>
        <w:ind w:left="-567" w:firstLine="567"/>
        <w:jc w:val="both"/>
        <w:rPr>
          <w:rFonts w:ascii="Century Gothic" w:hAnsi="Century Gothic"/>
          <w:color w:val="000000"/>
          <w:sz w:val="24"/>
          <w:szCs w:val="24"/>
          <w:lang w:eastAsia="es-VE"/>
        </w:rPr>
      </w:pPr>
    </w:p>
    <w:p w14:paraId="1F16DF13" w14:textId="77777777" w:rsidR="00A05526" w:rsidRPr="00513C27" w:rsidRDefault="00A05526" w:rsidP="00D25CDB">
      <w:pPr>
        <w:ind w:right="824"/>
        <w:jc w:val="both"/>
        <w:rPr>
          <w:rFonts w:ascii="Century Gothic" w:hAnsi="Century Gothic"/>
          <w:i/>
          <w:sz w:val="24"/>
          <w:szCs w:val="24"/>
          <w:lang w:eastAsia="es-VE"/>
        </w:rPr>
      </w:pPr>
      <w:r w:rsidRPr="00513C27">
        <w:rPr>
          <w:rFonts w:ascii="Century Gothic" w:hAnsi="Century Gothic"/>
          <w:i/>
          <w:color w:val="000000"/>
          <w:sz w:val="24"/>
          <w:szCs w:val="24"/>
          <w:lang w:eastAsia="es-VE"/>
        </w:rPr>
        <w:t>“…</w:t>
      </w:r>
      <w:r w:rsidRPr="00513C27">
        <w:rPr>
          <w:rFonts w:ascii="Century Gothic" w:hAnsi="Century Gothic"/>
          <w:i/>
          <w:sz w:val="24"/>
          <w:szCs w:val="24"/>
          <w:u w:val="single"/>
          <w:lang w:eastAsia="es-VE"/>
        </w:rPr>
        <w:t>Por último, esta Sala Constitucional aprecia que la decisión anulada lesionó los derechos constitucionales del solicitante vinculados a la tutela judicial efectiva y al debido proceso, además de contravenir lo dispuesto en el artículo 257 de la Constitución de la República Bolivariana de Venezuela</w:t>
      </w:r>
      <w:r w:rsidRPr="00513C27">
        <w:rPr>
          <w:rFonts w:ascii="Century Gothic" w:hAnsi="Century Gothic"/>
          <w:i/>
          <w:sz w:val="24"/>
          <w:szCs w:val="24"/>
          <w:lang w:eastAsia="es-VE"/>
        </w:rPr>
        <w:t xml:space="preserve">. </w:t>
      </w:r>
      <w:r w:rsidRPr="00513C27">
        <w:rPr>
          <w:rFonts w:ascii="Century Gothic" w:hAnsi="Century Gothic"/>
          <w:b/>
          <w:i/>
          <w:sz w:val="24"/>
          <w:szCs w:val="24"/>
          <w:lang w:eastAsia="es-VE"/>
        </w:rPr>
        <w:t>En consecuencia, se apercibe a los miembros de la Corte de Apelaciones del Circuito Judicial Penal del estado Bolivariano de Guárico, jueces Javier Ignacio Schmilinsky Atencio, Johana Adelaida Cancino Castillo y Rita Antonia D´Alessio Rodríguez, a fin de que en lo sucesivo eviten incurrir en los errores aquí advertidos, instándolos a ceñir su actuación a la Constitución y a las leyes, con el propósito de alcanzar los fines de la justicia en los procesos, respetando los derechos y garantías de rango constitucional, dentro del marco del Estado social de derecho y de justicia</w:t>
      </w:r>
      <w:r w:rsidRPr="00513C27">
        <w:rPr>
          <w:rFonts w:ascii="Century Gothic" w:hAnsi="Century Gothic"/>
          <w:i/>
          <w:sz w:val="24"/>
          <w:szCs w:val="24"/>
          <w:lang w:eastAsia="es-VE"/>
        </w:rPr>
        <w:t xml:space="preserve">…”. </w:t>
      </w:r>
    </w:p>
    <w:p w14:paraId="4B78A88E" w14:textId="77777777" w:rsidR="00A05526" w:rsidRPr="00513C27" w:rsidRDefault="00A05526" w:rsidP="00D25CDB">
      <w:pPr>
        <w:ind w:left="-567" w:firstLine="567"/>
        <w:jc w:val="both"/>
        <w:rPr>
          <w:rFonts w:ascii="Century Gothic" w:hAnsi="Century Gothic" w:cs="Century Gothic"/>
          <w:sz w:val="24"/>
          <w:szCs w:val="24"/>
          <w:lang w:val="es-MX" w:eastAsia="es-ES"/>
        </w:rPr>
      </w:pPr>
    </w:p>
    <w:p w14:paraId="6EE72274" w14:textId="77777777" w:rsidR="00A05526" w:rsidRPr="00513C27" w:rsidRDefault="004B19E4" w:rsidP="001537CF">
      <w:pPr>
        <w:ind w:left="-567" w:firstLine="567"/>
        <w:jc w:val="both"/>
        <w:rPr>
          <w:rFonts w:ascii="Century Gothic" w:hAnsi="Century Gothic" w:cs="Century Gothic"/>
          <w:sz w:val="24"/>
          <w:szCs w:val="24"/>
          <w:lang w:val="es-ES"/>
        </w:rPr>
      </w:pPr>
      <w:r w:rsidRPr="00513C27">
        <w:rPr>
          <w:rFonts w:ascii="Century Gothic" w:hAnsi="Century Gothic" w:cs="Century Gothic"/>
          <w:sz w:val="24"/>
          <w:szCs w:val="24"/>
          <w:lang w:val="es-ES"/>
        </w:rPr>
        <w:t>Las consideraciones anterior</w:t>
      </w:r>
      <w:r w:rsidR="001537CF">
        <w:rPr>
          <w:rFonts w:ascii="Century Gothic" w:hAnsi="Century Gothic" w:cs="Century Gothic"/>
          <w:sz w:val="24"/>
          <w:szCs w:val="24"/>
          <w:lang w:val="es-ES"/>
        </w:rPr>
        <w:t>es</w:t>
      </w:r>
      <w:r w:rsidRPr="00513C27">
        <w:rPr>
          <w:rFonts w:ascii="Century Gothic" w:hAnsi="Century Gothic" w:cs="Century Gothic"/>
          <w:sz w:val="24"/>
          <w:szCs w:val="24"/>
          <w:lang w:val="es-ES"/>
        </w:rPr>
        <w:t xml:space="preserve"> fueron advertidas y delatadas al juzgado </w:t>
      </w:r>
      <w:r w:rsidRPr="00513C27">
        <w:rPr>
          <w:rFonts w:ascii="Century Gothic" w:hAnsi="Century Gothic" w:cs="Century Gothic"/>
          <w:i/>
          <w:sz w:val="24"/>
          <w:szCs w:val="24"/>
          <w:lang w:val="es-ES"/>
        </w:rPr>
        <w:t xml:space="preserve">a quo </w:t>
      </w:r>
      <w:r w:rsidRPr="00513C27">
        <w:rPr>
          <w:rFonts w:ascii="Century Gothic" w:hAnsi="Century Gothic" w:cs="Century Gothic"/>
          <w:sz w:val="24"/>
          <w:szCs w:val="24"/>
          <w:lang w:val="es-ES"/>
        </w:rPr>
        <w:t xml:space="preserve">quien sin fundamento jurídico serio procedió de manera arbitraria por no justificar debidamente su auto, declaró inadmisible la petición de orden público formulada por esta defensa. </w:t>
      </w:r>
    </w:p>
    <w:p w14:paraId="3421B84C" w14:textId="77777777" w:rsidR="004B19E4" w:rsidRPr="00513C27" w:rsidRDefault="004B19E4" w:rsidP="001537CF">
      <w:pPr>
        <w:ind w:left="-567" w:firstLine="567"/>
        <w:jc w:val="both"/>
        <w:rPr>
          <w:rFonts w:ascii="Century Gothic" w:hAnsi="Century Gothic" w:cs="Century Gothic"/>
          <w:sz w:val="24"/>
          <w:szCs w:val="24"/>
          <w:lang w:val="es-ES"/>
        </w:rPr>
      </w:pPr>
    </w:p>
    <w:p w14:paraId="0CA814B4" w14:textId="77777777" w:rsidR="004B19E4" w:rsidRDefault="004B19E4" w:rsidP="001537CF">
      <w:pPr>
        <w:ind w:left="-567" w:firstLine="567"/>
        <w:jc w:val="both"/>
        <w:rPr>
          <w:rFonts w:ascii="Century Gothic" w:hAnsi="Century Gothic" w:cs="Century Gothic"/>
          <w:sz w:val="24"/>
          <w:szCs w:val="24"/>
          <w:lang w:val="es-ES"/>
        </w:rPr>
      </w:pPr>
      <w:r w:rsidRPr="00513C27">
        <w:rPr>
          <w:rFonts w:ascii="Century Gothic" w:hAnsi="Century Gothic" w:cs="Century Gothic"/>
          <w:sz w:val="24"/>
          <w:szCs w:val="24"/>
          <w:lang w:val="es-ES"/>
        </w:rPr>
        <w:t xml:space="preserve">Aunado a lo anterior la juzgadora </w:t>
      </w:r>
      <w:r w:rsidRPr="00513C27">
        <w:rPr>
          <w:rFonts w:ascii="Century Gothic" w:hAnsi="Century Gothic" w:cs="Century Gothic"/>
          <w:i/>
          <w:sz w:val="24"/>
          <w:szCs w:val="24"/>
          <w:lang w:val="es-ES"/>
        </w:rPr>
        <w:t xml:space="preserve">a quo </w:t>
      </w:r>
      <w:r w:rsidRPr="00513C27">
        <w:rPr>
          <w:rFonts w:ascii="Century Gothic" w:hAnsi="Century Gothic" w:cs="Century Gothic"/>
          <w:sz w:val="24"/>
          <w:szCs w:val="24"/>
          <w:lang w:val="es-ES"/>
        </w:rPr>
        <w:t xml:space="preserve">en su decisión carente de motivación debida, indicó de forma expresa que: </w:t>
      </w:r>
    </w:p>
    <w:p w14:paraId="272EEFBF" w14:textId="77777777" w:rsidR="001537CF" w:rsidRPr="00513C27" w:rsidRDefault="001537CF" w:rsidP="001537CF">
      <w:pPr>
        <w:ind w:left="-567" w:firstLine="567"/>
        <w:jc w:val="both"/>
        <w:rPr>
          <w:rFonts w:ascii="Century Gothic" w:hAnsi="Century Gothic" w:cs="Century Gothic"/>
          <w:i/>
          <w:sz w:val="24"/>
          <w:szCs w:val="24"/>
          <w:lang w:val="es-ES"/>
        </w:rPr>
      </w:pPr>
    </w:p>
    <w:p w14:paraId="4EB02842" w14:textId="77777777" w:rsidR="004B19E4" w:rsidRPr="00A306C8" w:rsidRDefault="004B19E4" w:rsidP="001537CF">
      <w:pPr>
        <w:ind w:right="824"/>
        <w:jc w:val="both"/>
        <w:rPr>
          <w:rFonts w:ascii="Century Gothic" w:eastAsia="Times New Roman" w:hAnsi="Century Gothic"/>
          <w:i/>
          <w:sz w:val="24"/>
          <w:szCs w:val="24"/>
          <w:lang w:val="es-VE" w:eastAsia="es-VE"/>
        </w:rPr>
      </w:pPr>
      <w:r w:rsidRPr="00513C27">
        <w:rPr>
          <w:rFonts w:ascii="Century Gothic" w:hAnsi="Century Gothic" w:cs="Century Gothic"/>
          <w:i/>
          <w:sz w:val="24"/>
          <w:szCs w:val="24"/>
          <w:lang w:val="es-ES"/>
        </w:rPr>
        <w:t>“…</w:t>
      </w:r>
      <w:r w:rsidRPr="00513C27">
        <w:rPr>
          <w:rFonts w:ascii="Century Gothic" w:eastAsia="Times New Roman" w:hAnsi="Century Gothic"/>
          <w:i/>
          <w:sz w:val="24"/>
          <w:szCs w:val="24"/>
          <w:lang w:val="es-VE" w:eastAsia="es-VE"/>
        </w:rPr>
        <w:t>P</w:t>
      </w:r>
      <w:r w:rsidRPr="00A306C8">
        <w:rPr>
          <w:rFonts w:ascii="Century Gothic" w:eastAsia="Times New Roman" w:hAnsi="Century Gothic"/>
          <w:i/>
          <w:sz w:val="24"/>
          <w:szCs w:val="24"/>
          <w:lang w:val="es-VE" w:eastAsia="es-VE"/>
        </w:rPr>
        <w:t>osterior</w:t>
      </w:r>
      <w:r w:rsidRPr="00513C27">
        <w:rPr>
          <w:rFonts w:ascii="Century Gothic" w:eastAsia="Times New Roman" w:hAnsi="Century Gothic"/>
          <w:i/>
          <w:sz w:val="24"/>
          <w:szCs w:val="24"/>
          <w:lang w:val="es-VE" w:eastAsia="es-VE"/>
        </w:rPr>
        <w:t xml:space="preserve"> </w:t>
      </w:r>
      <w:r w:rsidRPr="00A306C8">
        <w:rPr>
          <w:rFonts w:ascii="Century Gothic" w:eastAsia="Times New Roman" w:hAnsi="Century Gothic"/>
          <w:i/>
          <w:sz w:val="24"/>
          <w:szCs w:val="24"/>
          <w:lang w:val="es-VE" w:eastAsia="es-VE"/>
        </w:rPr>
        <w:t>De la revisión que se pueda realizar al acto de imputación que corre inserto del folio 72 al 75 con su vuelto de la pieza única contentiva del expediente Fiscal, se puede leer en cuanto a los hechos lo siguiente:</w:t>
      </w:r>
    </w:p>
    <w:p w14:paraId="57055CD1" w14:textId="77777777" w:rsidR="004B19E4" w:rsidRPr="00A306C8" w:rsidRDefault="004B19E4" w:rsidP="001537CF">
      <w:pPr>
        <w:suppressAutoHyphens w:val="0"/>
        <w:ind w:right="824"/>
        <w:jc w:val="both"/>
        <w:rPr>
          <w:rFonts w:ascii="Century Gothic" w:eastAsia="Times New Roman" w:hAnsi="Century Gothic"/>
          <w:i/>
          <w:sz w:val="24"/>
          <w:szCs w:val="24"/>
          <w:lang w:val="es-VE" w:eastAsia="es-VE"/>
        </w:rPr>
      </w:pPr>
      <w:r w:rsidRPr="00513C27">
        <w:rPr>
          <w:rFonts w:ascii="Century Gothic" w:eastAsia="Times New Roman" w:hAnsi="Century Gothic"/>
          <w:i/>
          <w:sz w:val="24"/>
          <w:szCs w:val="24"/>
          <w:lang w:val="es-VE" w:eastAsia="es-VE"/>
        </w:rPr>
        <w:t>´</w:t>
      </w:r>
      <w:r w:rsidRPr="00A306C8">
        <w:rPr>
          <w:rFonts w:ascii="Century Gothic" w:eastAsia="Times New Roman" w:hAnsi="Century Gothic"/>
          <w:i/>
          <w:sz w:val="24"/>
          <w:szCs w:val="24"/>
          <w:lang w:val="es-VE" w:eastAsia="es-VE"/>
        </w:rPr>
        <w:t xml:space="preserve">Se </w:t>
      </w:r>
      <w:r w:rsidRPr="00513C27">
        <w:rPr>
          <w:rFonts w:ascii="Century Gothic" w:eastAsia="Times New Roman" w:hAnsi="Century Gothic"/>
          <w:i/>
          <w:sz w:val="24"/>
          <w:szCs w:val="24"/>
          <w:lang w:val="es-VE" w:eastAsia="es-VE"/>
        </w:rPr>
        <w:t>da</w:t>
      </w:r>
      <w:r w:rsidRPr="00A306C8">
        <w:rPr>
          <w:rFonts w:ascii="Century Gothic" w:eastAsia="Times New Roman" w:hAnsi="Century Gothic"/>
          <w:i/>
          <w:sz w:val="24"/>
          <w:szCs w:val="24"/>
          <w:lang w:val="es-VE" w:eastAsia="es-VE"/>
        </w:rPr>
        <w:t xml:space="preserve"> indico que en el despacho fiscal cursa investigación signada con el numero distinguido bajo la denominación alfanumérica Ministerio Público-167768-2025, iniciada con ocasiona e la denuncia </w:t>
      </w:r>
      <w:r w:rsidRPr="00A306C8">
        <w:rPr>
          <w:rFonts w:ascii="Century Gothic" w:eastAsia="Times New Roman" w:hAnsi="Century Gothic"/>
          <w:i/>
          <w:sz w:val="24"/>
          <w:szCs w:val="24"/>
          <w:lang w:val="es-VE" w:eastAsia="es-VE"/>
        </w:rPr>
        <w:lastRenderedPageBreak/>
        <w:t xml:space="preserve">formulada...omissis... en fecha 23 de septiembre de 2025, en contra del ciudadano JAM.M (Identidad omitido de conformidad con el artículo 65 de la Ley Orgánicu para la Protección de Niños, Niñas y Adolescentes) ya que su hija de nombre M.LGM(Identidad omitida de conformidad con el articule 65 de la Ley Orgánica para la Protección de Niños. Niñas y Adolescentes) de ocho (8) años de edad, le manifestó que su primo tocaba sus partes </w:t>
      </w:r>
      <w:r w:rsidRPr="00513C27">
        <w:rPr>
          <w:rFonts w:ascii="Century Gothic" w:eastAsia="Times New Roman" w:hAnsi="Century Gothic"/>
          <w:i/>
          <w:sz w:val="24"/>
          <w:szCs w:val="24"/>
          <w:lang w:val="es-VE" w:eastAsia="es-VE"/>
        </w:rPr>
        <w:t>íntimas</w:t>
      </w:r>
      <w:r w:rsidRPr="00A306C8">
        <w:rPr>
          <w:rFonts w:ascii="Century Gothic" w:eastAsia="Times New Roman" w:hAnsi="Century Gothic"/>
          <w:i/>
          <w:sz w:val="24"/>
          <w:szCs w:val="24"/>
          <w:lang w:val="es-VE" w:eastAsia="es-VE"/>
        </w:rPr>
        <w:t>, le llevaba a la cama y metía sus manos dentro de su ropa en introducí</w:t>
      </w:r>
      <w:r w:rsidRPr="00513C27">
        <w:rPr>
          <w:rFonts w:ascii="Century Gothic" w:eastAsia="Times New Roman" w:hAnsi="Century Gothic"/>
          <w:i/>
          <w:sz w:val="24"/>
          <w:szCs w:val="24"/>
          <w:lang w:val="es-VE" w:eastAsia="es-VE"/>
        </w:rPr>
        <w:t>a sus dedos dentro de su vagina´</w:t>
      </w:r>
    </w:p>
    <w:p w14:paraId="03C6ACE6" w14:textId="77777777" w:rsidR="004B19E4" w:rsidRPr="00A306C8" w:rsidRDefault="004B19E4" w:rsidP="001537CF">
      <w:pPr>
        <w:suppressAutoHyphens w:val="0"/>
        <w:ind w:right="824"/>
        <w:jc w:val="both"/>
        <w:rPr>
          <w:rFonts w:ascii="Century Gothic" w:eastAsia="Times New Roman" w:hAnsi="Century Gothic"/>
          <w:i/>
          <w:sz w:val="24"/>
          <w:szCs w:val="24"/>
          <w:lang w:val="es-VE" w:eastAsia="es-VE"/>
        </w:rPr>
      </w:pPr>
      <w:r w:rsidRPr="00A306C8">
        <w:rPr>
          <w:rFonts w:ascii="Century Gothic" w:eastAsia="Times New Roman" w:hAnsi="Century Gothic"/>
          <w:b/>
          <w:i/>
          <w:sz w:val="24"/>
          <w:szCs w:val="24"/>
          <w:u w:val="single"/>
          <w:lang w:val="es-VE" w:eastAsia="es-VE"/>
        </w:rPr>
        <w:t xml:space="preserve">De los hechos explanados por la representación Fiscal en su acto de imputación. antes citados no se vislumbra la atribución concreta de una fecha en la presunta comisión del hecho, por lo cual no puede este despacho Judicial, extraer hechos aislados argüidos por el solicitante, a los fines de verificar o no la presunta </w:t>
      </w:r>
      <w:r w:rsidRPr="00513C27">
        <w:rPr>
          <w:rFonts w:ascii="Century Gothic" w:eastAsia="Times New Roman" w:hAnsi="Century Gothic"/>
          <w:b/>
          <w:i/>
          <w:sz w:val="24"/>
          <w:szCs w:val="24"/>
          <w:u w:val="single"/>
          <w:lang w:val="es-VE" w:eastAsia="es-VE"/>
        </w:rPr>
        <w:t>minoridad</w:t>
      </w:r>
      <w:r w:rsidRPr="00A306C8">
        <w:rPr>
          <w:rFonts w:ascii="Century Gothic" w:eastAsia="Times New Roman" w:hAnsi="Century Gothic"/>
          <w:b/>
          <w:i/>
          <w:sz w:val="24"/>
          <w:szCs w:val="24"/>
          <w:u w:val="single"/>
          <w:lang w:val="es-VE" w:eastAsia="es-VE"/>
        </w:rPr>
        <w:t xml:space="preserve"> alegada, al no ser esta la fase correspondiente sobre la cual pueda ejercer el control Jurisdiccional</w:t>
      </w:r>
      <w:r w:rsidRPr="00A306C8">
        <w:rPr>
          <w:rFonts w:ascii="Century Gothic" w:eastAsia="Times New Roman" w:hAnsi="Century Gothic"/>
          <w:i/>
          <w:sz w:val="24"/>
          <w:szCs w:val="24"/>
          <w:lang w:val="es-VE" w:eastAsia="es-VE"/>
        </w:rPr>
        <w:t xml:space="preserve">, recogido en el </w:t>
      </w:r>
      <w:r w:rsidRPr="00513C27">
        <w:rPr>
          <w:rFonts w:ascii="Century Gothic" w:eastAsia="Times New Roman" w:hAnsi="Century Gothic"/>
          <w:i/>
          <w:sz w:val="24"/>
          <w:szCs w:val="24"/>
          <w:lang w:val="es-VE" w:eastAsia="es-VE"/>
        </w:rPr>
        <w:t>artículo</w:t>
      </w:r>
      <w:r w:rsidRPr="00A306C8">
        <w:rPr>
          <w:rFonts w:ascii="Century Gothic" w:eastAsia="Times New Roman" w:hAnsi="Century Gothic"/>
          <w:i/>
          <w:sz w:val="24"/>
          <w:szCs w:val="24"/>
          <w:lang w:val="es-VE" w:eastAsia="es-VE"/>
        </w:rPr>
        <w:t xml:space="preserve"> 107 del Código </w:t>
      </w:r>
      <w:r w:rsidRPr="00513C27">
        <w:rPr>
          <w:rFonts w:ascii="Century Gothic" w:eastAsia="Times New Roman" w:hAnsi="Century Gothic"/>
          <w:i/>
          <w:sz w:val="24"/>
          <w:szCs w:val="24"/>
          <w:lang w:val="es-VE" w:eastAsia="es-VE"/>
        </w:rPr>
        <w:t>Orgánico</w:t>
      </w:r>
      <w:r w:rsidRPr="00A306C8">
        <w:rPr>
          <w:rFonts w:ascii="Century Gothic" w:eastAsia="Times New Roman" w:hAnsi="Century Gothic"/>
          <w:i/>
          <w:sz w:val="24"/>
          <w:szCs w:val="24"/>
          <w:lang w:val="es-VE" w:eastAsia="es-VE"/>
        </w:rPr>
        <w:t xml:space="preserve"> Procesal, </w:t>
      </w:r>
      <w:r w:rsidRPr="00513C27">
        <w:rPr>
          <w:rFonts w:ascii="Century Gothic" w:eastAsia="Times New Roman" w:hAnsi="Century Gothic"/>
          <w:i/>
          <w:sz w:val="24"/>
          <w:szCs w:val="24"/>
          <w:lang w:val="es-VE" w:eastAsia="es-VE"/>
        </w:rPr>
        <w:t xml:space="preserve">más </w:t>
      </w:r>
      <w:r w:rsidRPr="00A306C8">
        <w:rPr>
          <w:rFonts w:ascii="Century Gothic" w:eastAsia="Times New Roman" w:hAnsi="Century Gothic"/>
          <w:i/>
          <w:sz w:val="24"/>
          <w:szCs w:val="24"/>
          <w:lang w:val="es-VE" w:eastAsia="es-VE"/>
        </w:rPr>
        <w:t xml:space="preserve">cuando no ha sido impetrada alguna solicitud inicial que requiera el análisis de los hechos, como lo sería el decreto de alguna Medida de Coerción Penal, siendo la fase de investigación y en especial el acto de imputación una fase exclusiva del Ministerio Público, en el cual conforme a las atribuciones incardinadas en el </w:t>
      </w:r>
      <w:r w:rsidRPr="00513C27">
        <w:rPr>
          <w:rFonts w:ascii="Century Gothic" w:eastAsia="Times New Roman" w:hAnsi="Century Gothic"/>
          <w:i/>
          <w:sz w:val="24"/>
          <w:szCs w:val="24"/>
          <w:lang w:val="es-VE" w:eastAsia="es-VE"/>
        </w:rPr>
        <w:t>artículo</w:t>
      </w:r>
      <w:r w:rsidRPr="00A306C8">
        <w:rPr>
          <w:rFonts w:ascii="Century Gothic" w:eastAsia="Times New Roman" w:hAnsi="Century Gothic"/>
          <w:i/>
          <w:sz w:val="24"/>
          <w:szCs w:val="24"/>
          <w:lang w:val="es-VE" w:eastAsia="es-VE"/>
        </w:rPr>
        <w:t xml:space="preserve"> 111.1 deberá Dirigir la investigación de los hechos punibles para establecer la identidad plena de sus autores o autoras y participes</w:t>
      </w:r>
      <w:r w:rsidRPr="00513C27">
        <w:rPr>
          <w:rFonts w:ascii="Century Gothic" w:eastAsia="Times New Roman" w:hAnsi="Century Gothic"/>
          <w:i/>
          <w:sz w:val="24"/>
          <w:szCs w:val="24"/>
          <w:lang w:val="es-VE" w:eastAsia="es-VE"/>
        </w:rPr>
        <w:t>…”</w:t>
      </w:r>
    </w:p>
    <w:p w14:paraId="77E3A767" w14:textId="77777777" w:rsidR="004B19E4" w:rsidRPr="00513C27" w:rsidRDefault="004B19E4" w:rsidP="00513C27">
      <w:pPr>
        <w:spacing w:after="120"/>
        <w:ind w:left="-567" w:firstLine="567"/>
        <w:jc w:val="both"/>
        <w:rPr>
          <w:rFonts w:ascii="Century Gothic" w:hAnsi="Century Gothic" w:cs="Century Gothic"/>
          <w:i/>
          <w:sz w:val="24"/>
          <w:szCs w:val="24"/>
          <w:lang w:val="es-ES"/>
        </w:rPr>
      </w:pPr>
    </w:p>
    <w:p w14:paraId="739A0EEE" w14:textId="77777777" w:rsidR="004B19E4" w:rsidRPr="00513C27" w:rsidRDefault="004B19E4" w:rsidP="00513C27">
      <w:pPr>
        <w:spacing w:after="120"/>
        <w:ind w:left="-567" w:firstLine="567"/>
        <w:jc w:val="both"/>
        <w:rPr>
          <w:rFonts w:ascii="Century Gothic" w:hAnsi="Century Gothic" w:cs="Century Gothic"/>
          <w:sz w:val="24"/>
          <w:szCs w:val="24"/>
          <w:lang w:val="es-ES"/>
        </w:rPr>
      </w:pPr>
      <w:r w:rsidRPr="00513C27">
        <w:rPr>
          <w:rFonts w:ascii="Century Gothic" w:hAnsi="Century Gothic" w:cs="Century Gothic"/>
          <w:sz w:val="24"/>
          <w:szCs w:val="24"/>
          <w:lang w:val="es-ES"/>
        </w:rPr>
        <w:t xml:space="preserve">Entonces el acto de imputación por parte del Ministerio Público (Fiscala </w:t>
      </w:r>
      <w:r w:rsidR="005131D9" w:rsidRPr="00513C27">
        <w:rPr>
          <w:rFonts w:ascii="Century Gothic" w:hAnsi="Century Gothic" w:cs="Century Gothic"/>
          <w:sz w:val="24"/>
          <w:szCs w:val="24"/>
          <w:lang w:val="es-ES"/>
        </w:rPr>
        <w:t xml:space="preserve">71 NN) el cual </w:t>
      </w:r>
      <w:r w:rsidR="00705A61" w:rsidRPr="00513C27">
        <w:rPr>
          <w:rFonts w:ascii="Century Gothic" w:hAnsi="Century Gothic" w:cs="Century Gothic"/>
          <w:sz w:val="24"/>
          <w:szCs w:val="24"/>
          <w:lang w:val="es-ES"/>
        </w:rPr>
        <w:t xml:space="preserve">debe </w:t>
      </w:r>
      <w:r w:rsidR="005131D9" w:rsidRPr="00513C27">
        <w:rPr>
          <w:rFonts w:ascii="Century Gothic" w:hAnsi="Century Gothic" w:cs="Century Gothic"/>
          <w:sz w:val="24"/>
          <w:szCs w:val="24"/>
          <w:lang w:val="es-ES"/>
        </w:rPr>
        <w:t>respetar derecho</w:t>
      </w:r>
      <w:r w:rsidR="00705A61" w:rsidRPr="00513C27">
        <w:rPr>
          <w:rFonts w:ascii="Century Gothic" w:hAnsi="Century Gothic" w:cs="Century Gothic"/>
          <w:sz w:val="24"/>
          <w:szCs w:val="24"/>
          <w:lang w:val="es-ES"/>
        </w:rPr>
        <w:t>s</w:t>
      </w:r>
      <w:r w:rsidR="005131D9" w:rsidRPr="00513C27">
        <w:rPr>
          <w:rFonts w:ascii="Century Gothic" w:hAnsi="Century Gothic" w:cs="Century Gothic"/>
          <w:sz w:val="24"/>
          <w:szCs w:val="24"/>
          <w:lang w:val="es-ES"/>
        </w:rPr>
        <w:t xml:space="preserve"> y garantías de la persona imputada</w:t>
      </w:r>
      <w:r w:rsidR="00705A61" w:rsidRPr="00513C27">
        <w:rPr>
          <w:rFonts w:ascii="Century Gothic" w:hAnsi="Century Gothic" w:cs="Century Gothic"/>
          <w:sz w:val="24"/>
          <w:szCs w:val="24"/>
          <w:lang w:val="es-ES"/>
        </w:rPr>
        <w:t xml:space="preserve"> (</w:t>
      </w:r>
      <w:r w:rsidR="00705A61" w:rsidRPr="00513C27">
        <w:rPr>
          <w:rFonts w:ascii="Century Gothic" w:hAnsi="Century Gothic"/>
          <w:b/>
          <w:bCs/>
          <w:color w:val="000000"/>
          <w:sz w:val="24"/>
          <w:szCs w:val="24"/>
          <w:u w:val="single"/>
          <w:shd w:val="clear" w:color="auto" w:fill="FFFFFF"/>
          <w:lang w:val="es-ES"/>
        </w:rPr>
        <w:t>JOAN ALFREDO MISLER MARTINEZ</w:t>
      </w:r>
      <w:r w:rsidR="00705A61" w:rsidRPr="00513C27">
        <w:rPr>
          <w:rFonts w:ascii="Century Gothic" w:eastAsia="Dotum" w:hAnsi="Century Gothic" w:cs="Century Gothic"/>
          <w:sz w:val="24"/>
          <w:szCs w:val="24"/>
        </w:rPr>
        <w:t xml:space="preserve">, venezolano, menor de edad, titular de la cédula de identidad  </w:t>
      </w:r>
      <w:r w:rsidR="00705A61" w:rsidRPr="00513C27">
        <w:rPr>
          <w:rFonts w:ascii="Century Gothic" w:eastAsia="Dotum" w:hAnsi="Century Gothic" w:cs="Century Gothic"/>
          <w:b/>
          <w:sz w:val="24"/>
          <w:szCs w:val="24"/>
          <w:u w:val="single"/>
        </w:rPr>
        <w:t>Nro. V-</w:t>
      </w:r>
      <w:r w:rsidR="00705A61" w:rsidRPr="00513C27">
        <w:rPr>
          <w:rFonts w:ascii="Century Gothic" w:eastAsia="Dotum" w:hAnsi="Century Gothic" w:cs="Century Gothic"/>
          <w:b/>
          <w:sz w:val="24"/>
          <w:szCs w:val="24"/>
          <w:u w:val="single"/>
          <w:lang w:val="es-ES"/>
        </w:rPr>
        <w:t>33.237.561</w:t>
      </w:r>
      <w:r w:rsidR="00705A61" w:rsidRPr="00513C27">
        <w:rPr>
          <w:rFonts w:ascii="Century Gothic" w:eastAsia="Dotum" w:hAnsi="Century Gothic" w:cs="Century Gothic"/>
          <w:sz w:val="24"/>
          <w:szCs w:val="24"/>
          <w:lang w:val="es-ES"/>
        </w:rPr>
        <w:t>)</w:t>
      </w:r>
      <w:r w:rsidR="005131D9" w:rsidRPr="00513C27">
        <w:rPr>
          <w:rFonts w:ascii="Century Gothic" w:hAnsi="Century Gothic" w:cs="Century Gothic"/>
          <w:sz w:val="24"/>
          <w:szCs w:val="24"/>
          <w:lang w:val="es-ES"/>
        </w:rPr>
        <w:t xml:space="preserve">, </w:t>
      </w:r>
      <w:r w:rsidR="00705A61" w:rsidRPr="00513C27">
        <w:rPr>
          <w:rFonts w:ascii="Century Gothic" w:hAnsi="Century Gothic" w:cs="Century Gothic"/>
          <w:sz w:val="24"/>
          <w:szCs w:val="24"/>
          <w:lang w:val="es-ES"/>
        </w:rPr>
        <w:t xml:space="preserve">así como una atribución </w:t>
      </w:r>
      <w:r w:rsidR="00705A61" w:rsidRPr="00513C27">
        <w:rPr>
          <w:rFonts w:ascii="Century Gothic" w:hAnsi="Century Gothic" w:cs="Century Gothic"/>
          <w:b/>
          <w:i/>
          <w:sz w:val="24"/>
          <w:szCs w:val="24"/>
          <w:lang w:val="es-ES"/>
        </w:rPr>
        <w:t>concreta-circunstanciada</w:t>
      </w:r>
      <w:r w:rsidR="00705A61" w:rsidRPr="00513C27">
        <w:rPr>
          <w:rFonts w:ascii="Century Gothic" w:hAnsi="Century Gothic" w:cs="Century Gothic"/>
          <w:sz w:val="24"/>
          <w:szCs w:val="24"/>
          <w:lang w:val="es-ES"/>
        </w:rPr>
        <w:t xml:space="preserve"> de hecho de derecho para la juzgadora no puede ser objeto de supervisión constitucional por parte del Tribunal de control? </w:t>
      </w:r>
    </w:p>
    <w:p w14:paraId="783BABAE" w14:textId="77777777" w:rsidR="00705A61" w:rsidRPr="00513C27" w:rsidRDefault="00705A61" w:rsidP="00513C27">
      <w:pPr>
        <w:ind w:left="-567" w:firstLine="567"/>
        <w:jc w:val="both"/>
        <w:rPr>
          <w:rFonts w:ascii="Century Gothic" w:hAnsi="Century Gothic" w:cs="Century Gothic"/>
          <w:sz w:val="24"/>
          <w:szCs w:val="24"/>
          <w:lang w:val="es-ES"/>
        </w:rPr>
      </w:pPr>
    </w:p>
    <w:p w14:paraId="24362FB8" w14:textId="70481405" w:rsidR="004776EE" w:rsidRPr="00513C27" w:rsidRDefault="004776EE" w:rsidP="00513C27">
      <w:pPr>
        <w:ind w:left="-567" w:firstLine="567"/>
        <w:jc w:val="both"/>
        <w:rPr>
          <w:rFonts w:ascii="Century Gothic" w:eastAsia="Times New Roman" w:hAnsi="Century Gothic"/>
          <w:color w:val="000000"/>
          <w:sz w:val="24"/>
          <w:szCs w:val="24"/>
          <w:lang w:val="es-VE" w:eastAsia="es-VE"/>
        </w:rPr>
      </w:pPr>
      <w:r w:rsidRPr="00513C27">
        <w:rPr>
          <w:rFonts w:ascii="Century Gothic" w:hAnsi="Century Gothic"/>
          <w:color w:val="000000"/>
          <w:sz w:val="24"/>
          <w:szCs w:val="24"/>
        </w:rPr>
        <w:t>El profesor Estuardo Leonides Montero Cruz sostiene que la imputación necesaria o concreta es un prin</w:t>
      </w:r>
      <w:r w:rsidR="001E1B4B">
        <w:rPr>
          <w:rFonts w:ascii="Century Gothic" w:hAnsi="Century Gothic"/>
          <w:color w:val="000000"/>
          <w:sz w:val="24"/>
          <w:szCs w:val="24"/>
        </w:rPr>
        <w:t xml:space="preserve">cipio </w:t>
      </w:r>
      <w:r w:rsidRPr="00513C27">
        <w:rPr>
          <w:rFonts w:ascii="Century Gothic" w:hAnsi="Century Gothic"/>
          <w:color w:val="000000"/>
          <w:sz w:val="24"/>
          <w:szCs w:val="24"/>
        </w:rPr>
        <w:t>constitucional del proceso penal que consiste en una imputación correctamente formulada. Esto es, una atribución Clara precisa explícita detallada y circunstanciada de una comunicación con apariencia delictiva concretamente individualizando a una persona determinada con un nivel de vinculación ciertamente probable a efectos de que esta tenga la posibilidad de ejercitar eficazmente su derecho de defensa</w:t>
      </w:r>
      <w:r w:rsidRPr="00513C27">
        <w:rPr>
          <w:rStyle w:val="Refdenotaalpie"/>
          <w:rFonts w:ascii="Century Gothic" w:hAnsi="Century Gothic"/>
          <w:color w:val="000000"/>
          <w:sz w:val="24"/>
          <w:szCs w:val="24"/>
        </w:rPr>
        <w:footnoteReference w:id="1"/>
      </w:r>
      <w:r w:rsidRPr="00513C27">
        <w:rPr>
          <w:rFonts w:ascii="Century Gothic" w:hAnsi="Century Gothic"/>
          <w:color w:val="000000"/>
          <w:sz w:val="24"/>
          <w:szCs w:val="24"/>
        </w:rPr>
        <w:t>.</w:t>
      </w:r>
    </w:p>
    <w:p w14:paraId="4DD162E9" w14:textId="77777777" w:rsidR="004776EE" w:rsidRPr="00513C27" w:rsidRDefault="004776EE" w:rsidP="00513C27">
      <w:pPr>
        <w:ind w:left="-567" w:firstLine="567"/>
        <w:jc w:val="both"/>
        <w:rPr>
          <w:rFonts w:ascii="Century Gothic" w:hAnsi="Century Gothic"/>
          <w:color w:val="000000"/>
          <w:sz w:val="24"/>
          <w:szCs w:val="24"/>
        </w:rPr>
      </w:pPr>
    </w:p>
    <w:p w14:paraId="74CC5FE7" w14:textId="77777777" w:rsidR="004776EE" w:rsidRDefault="004776EE" w:rsidP="00513C27">
      <w:pPr>
        <w:ind w:left="-567" w:firstLine="567"/>
        <w:jc w:val="both"/>
        <w:rPr>
          <w:rFonts w:ascii="Century Gothic" w:hAnsi="Century Gothic"/>
          <w:color w:val="000000"/>
          <w:sz w:val="24"/>
          <w:szCs w:val="24"/>
        </w:rPr>
      </w:pPr>
      <w:r w:rsidRPr="00513C27">
        <w:rPr>
          <w:rFonts w:ascii="Century Gothic" w:hAnsi="Century Gothic"/>
          <w:color w:val="000000"/>
          <w:sz w:val="24"/>
          <w:szCs w:val="24"/>
        </w:rPr>
        <w:t xml:space="preserve">Por su parte Francisco Celis, Mendoza Aymay otros afirman que un concepto operativo de la imputación concreta sin mayor pretensión teórica permita definirla como: </w:t>
      </w:r>
    </w:p>
    <w:p w14:paraId="5F882A43" w14:textId="77777777" w:rsidR="00E073F4" w:rsidRPr="00513C27" w:rsidRDefault="00E073F4" w:rsidP="00513C27">
      <w:pPr>
        <w:ind w:left="-567" w:firstLine="567"/>
        <w:jc w:val="both"/>
        <w:rPr>
          <w:rFonts w:ascii="Century Gothic" w:hAnsi="Century Gothic"/>
          <w:color w:val="000000"/>
          <w:sz w:val="24"/>
          <w:szCs w:val="24"/>
        </w:rPr>
      </w:pPr>
    </w:p>
    <w:p w14:paraId="05CA243C" w14:textId="77777777" w:rsidR="004776EE" w:rsidRPr="00513C27" w:rsidRDefault="004776EE" w:rsidP="00E073F4">
      <w:pPr>
        <w:ind w:right="824"/>
        <w:jc w:val="both"/>
        <w:rPr>
          <w:rFonts w:ascii="Century Gothic" w:hAnsi="Century Gothic"/>
          <w:i/>
          <w:color w:val="000000"/>
          <w:sz w:val="24"/>
          <w:szCs w:val="24"/>
        </w:rPr>
      </w:pPr>
      <w:r w:rsidRPr="00513C27">
        <w:rPr>
          <w:rFonts w:ascii="Century Gothic" w:hAnsi="Century Gothic"/>
          <w:i/>
          <w:color w:val="000000"/>
          <w:sz w:val="24"/>
          <w:szCs w:val="24"/>
        </w:rPr>
        <w:t xml:space="preserve">“…El deber de la carga que tiene el ministerio público de imputar a una persona natural un hecho punible, afirmando proposiciones fácticas vinculadas a la realización de todos los elementos del tipo </w:t>
      </w:r>
      <w:r w:rsidRPr="00513C27">
        <w:rPr>
          <w:rFonts w:ascii="Century Gothic" w:hAnsi="Century Gothic"/>
          <w:i/>
          <w:color w:val="000000"/>
          <w:sz w:val="24"/>
          <w:szCs w:val="24"/>
        </w:rPr>
        <w:lastRenderedPageBreak/>
        <w:t>penal, en efecto el tipo penal es el referente normativo para la construcción de proposiciones fácticas cada uno de los elementos del tipo exige su realización fáctica y esta es presentada en la imputación penal...”.</w:t>
      </w:r>
    </w:p>
    <w:p w14:paraId="36DCC7BF" w14:textId="77777777" w:rsidR="004776EE" w:rsidRPr="00513C27" w:rsidRDefault="004776EE" w:rsidP="00513C27">
      <w:pPr>
        <w:ind w:left="-567" w:firstLine="567"/>
        <w:jc w:val="both"/>
        <w:rPr>
          <w:rFonts w:ascii="Century Gothic" w:hAnsi="Century Gothic"/>
          <w:color w:val="000000"/>
          <w:sz w:val="24"/>
          <w:szCs w:val="24"/>
        </w:rPr>
      </w:pPr>
    </w:p>
    <w:p w14:paraId="4EE7BBD5" w14:textId="77777777" w:rsidR="004776EE" w:rsidRPr="00513C27" w:rsidRDefault="004776EE" w:rsidP="00513C27">
      <w:pPr>
        <w:ind w:left="-567" w:firstLine="567"/>
        <w:jc w:val="both"/>
        <w:rPr>
          <w:rFonts w:ascii="Century Gothic" w:eastAsia="Times New Roman" w:hAnsi="Century Gothic"/>
          <w:color w:val="000000"/>
          <w:sz w:val="24"/>
          <w:szCs w:val="24"/>
          <w:lang w:val="es-VE" w:eastAsia="es-VE"/>
        </w:rPr>
      </w:pPr>
      <w:r w:rsidRPr="00513C27">
        <w:rPr>
          <w:rFonts w:ascii="Century Gothic" w:hAnsi="Century Gothic"/>
          <w:color w:val="000000"/>
          <w:sz w:val="24"/>
          <w:szCs w:val="24"/>
        </w:rPr>
        <w:t>En efecto cómo queda claro la imputación necesaria o principio derecho de imputación correctamente formulada como lo señala Julio Maier "</w:t>
      </w:r>
      <w:r w:rsidRPr="00513C27">
        <w:rPr>
          <w:rFonts w:ascii="Century Gothic" w:hAnsi="Century Gothic"/>
          <w:i/>
          <w:color w:val="000000"/>
          <w:sz w:val="24"/>
          <w:szCs w:val="24"/>
        </w:rPr>
        <w:t>es la llave que abre la puerta de la posibilidad de defenderse eficazmente</w:t>
      </w:r>
      <w:r w:rsidRPr="00513C27">
        <w:rPr>
          <w:rFonts w:ascii="Century Gothic" w:hAnsi="Century Gothic"/>
          <w:color w:val="000000"/>
          <w:sz w:val="24"/>
          <w:szCs w:val="24"/>
        </w:rPr>
        <w:t>" pero el derecho del justiciable hacer informado de la imputación correctamente implica el deber procesal del órgano persecutor del estado de informar los cargos penales atribuidos adecuadamente en el proceso penal de todo estado de derecho tanto el justiciable como los demás sujetos procesales tienen una serie de derechos y obligaciones que deben respetar al ciudadano que por su parte que se encuentra como investigado o acusado durante el proceso actúa como una persona en derecho y como tal en este procedimiento no solo cuenta con un catálogo de deberes procesales sino también de derechos procesales. La imputación necesaria algunos de estos derechos y el órgano persecutor del estado de informar los cargos penales atribuidos adecuadamente en el proceso penal todo estado derecho tanto justiciable como los demás sujetos procesales tienen una serie de derechos y obligaciones que deben respetar el ciudadano por su parte que se encuentra como investigado acusado durante el proceso actúa como una persona en derecho y como tal en este procedimiento no solo cuenta con un catálogo de deberes procesales sino también de derechos procesales la imputación necesarias uno de esos derechos si el órgano persecutor por otro lado no formula adecuadamente la imputación necesaria entonces el proceso penal de vendrá en ilegítimo y como tal podría declararse la nulidad de determinados actos procesales.</w:t>
      </w:r>
    </w:p>
    <w:p w14:paraId="2B1DC53A" w14:textId="77777777" w:rsidR="004B19E4" w:rsidRPr="00513C27" w:rsidRDefault="004B19E4" w:rsidP="00513C27">
      <w:pPr>
        <w:spacing w:after="120"/>
        <w:ind w:left="-567" w:firstLine="567"/>
        <w:jc w:val="both"/>
        <w:rPr>
          <w:rFonts w:ascii="Century Gothic" w:hAnsi="Century Gothic" w:cs="Century Gothic"/>
          <w:i/>
          <w:sz w:val="24"/>
          <w:szCs w:val="24"/>
          <w:lang w:val="es-ES"/>
        </w:rPr>
      </w:pPr>
      <w:r w:rsidRPr="00513C27">
        <w:rPr>
          <w:rFonts w:ascii="Century Gothic" w:hAnsi="Century Gothic" w:cs="Century Gothic"/>
          <w:i/>
          <w:sz w:val="24"/>
          <w:szCs w:val="24"/>
          <w:lang w:val="es-ES"/>
        </w:rPr>
        <w:t xml:space="preserve"> </w:t>
      </w:r>
    </w:p>
    <w:p w14:paraId="30241CA9" w14:textId="77777777" w:rsidR="004776EE" w:rsidRPr="00513C27" w:rsidRDefault="004776EE" w:rsidP="00513C27">
      <w:pPr>
        <w:ind w:left="-567" w:firstLine="567"/>
        <w:jc w:val="both"/>
        <w:rPr>
          <w:rFonts w:ascii="Century Gothic" w:eastAsia="Times New Roman" w:hAnsi="Century Gothic"/>
          <w:color w:val="000000"/>
          <w:sz w:val="24"/>
          <w:szCs w:val="24"/>
          <w:lang w:val="es-VE" w:eastAsia="es-VE"/>
        </w:rPr>
      </w:pPr>
      <w:r w:rsidRPr="00513C27">
        <w:rPr>
          <w:rFonts w:ascii="Century Gothic" w:hAnsi="Century Gothic"/>
          <w:color w:val="000000"/>
          <w:sz w:val="24"/>
          <w:szCs w:val="24"/>
        </w:rPr>
        <w:t xml:space="preserve">Para mayor abundamiento, la Sala Constitucional del Tribunal Supremo de Justicia, en sentencia signada al número </w:t>
      </w:r>
      <w:r w:rsidRPr="00513C27">
        <w:rPr>
          <w:rFonts w:ascii="Century Gothic" w:hAnsi="Century Gothic"/>
          <w:b/>
          <w:color w:val="000000"/>
          <w:sz w:val="24"/>
          <w:szCs w:val="24"/>
        </w:rPr>
        <w:t xml:space="preserve">1381, </w:t>
      </w:r>
      <w:r w:rsidRPr="00513C27">
        <w:rPr>
          <w:rFonts w:ascii="Century Gothic" w:hAnsi="Century Gothic"/>
          <w:color w:val="000000"/>
          <w:sz w:val="24"/>
          <w:szCs w:val="24"/>
        </w:rPr>
        <w:t xml:space="preserve">de fecha </w:t>
      </w:r>
      <w:r w:rsidRPr="00513C27">
        <w:rPr>
          <w:rFonts w:ascii="Century Gothic" w:hAnsi="Century Gothic"/>
          <w:b/>
          <w:color w:val="000000"/>
          <w:sz w:val="24"/>
          <w:szCs w:val="24"/>
        </w:rPr>
        <w:t xml:space="preserve">30-10-2009 </w:t>
      </w:r>
      <w:r w:rsidRPr="00513C27">
        <w:rPr>
          <w:rFonts w:ascii="Century Gothic" w:hAnsi="Century Gothic"/>
          <w:color w:val="000000"/>
          <w:sz w:val="24"/>
          <w:szCs w:val="24"/>
        </w:rPr>
        <w:t>ha sostenido que la imputar significa:</w:t>
      </w:r>
    </w:p>
    <w:p w14:paraId="746C4A05" w14:textId="77777777" w:rsidR="004776EE" w:rsidRPr="00513C27" w:rsidRDefault="004776EE" w:rsidP="00386321">
      <w:pPr>
        <w:ind w:right="824"/>
        <w:jc w:val="both"/>
        <w:rPr>
          <w:rFonts w:ascii="Century Gothic" w:hAnsi="Century Gothic"/>
          <w:color w:val="000000"/>
          <w:sz w:val="24"/>
          <w:szCs w:val="24"/>
        </w:rPr>
      </w:pPr>
    </w:p>
    <w:p w14:paraId="79609EB8" w14:textId="77777777" w:rsidR="004776EE" w:rsidRPr="00513C27" w:rsidRDefault="004776EE" w:rsidP="00386321">
      <w:pPr>
        <w:ind w:right="824"/>
        <w:jc w:val="both"/>
        <w:rPr>
          <w:rFonts w:ascii="Century Gothic" w:hAnsi="Century Gothic"/>
          <w:i/>
          <w:color w:val="000000"/>
          <w:sz w:val="24"/>
          <w:szCs w:val="24"/>
        </w:rPr>
      </w:pPr>
      <w:r w:rsidRPr="00513C27">
        <w:rPr>
          <w:rFonts w:ascii="Century Gothic" w:hAnsi="Century Gothic"/>
          <w:color w:val="000000"/>
          <w:sz w:val="24"/>
          <w:szCs w:val="24"/>
        </w:rPr>
        <w:t>“</w:t>
      </w:r>
      <w:r w:rsidRPr="00513C27">
        <w:rPr>
          <w:rFonts w:ascii="Century Gothic" w:hAnsi="Century Gothic"/>
          <w:i/>
          <w:color w:val="000000"/>
          <w:sz w:val="24"/>
          <w:szCs w:val="24"/>
        </w:rPr>
        <w:t xml:space="preserve">…ordinariamente, atribuir a alguien la responsabilidad de un hecho reprobable, concretamente, adjudicar a una determinada persona la comisión de un hecho punible, siendo el presupuesto necesario para ello, que existan indicios de criminalidad contra tal persona; mientras que imputado, obviamente, es aquel a quien se le atribuye ese hecho…”. </w:t>
      </w:r>
    </w:p>
    <w:p w14:paraId="0AB5F142" w14:textId="77777777" w:rsidR="004776EE" w:rsidRPr="00513C27" w:rsidRDefault="004776EE" w:rsidP="00513C27">
      <w:pPr>
        <w:ind w:left="-567" w:firstLine="567"/>
        <w:jc w:val="both"/>
        <w:rPr>
          <w:rFonts w:ascii="Century Gothic" w:hAnsi="Century Gothic"/>
          <w:i/>
          <w:color w:val="000000"/>
          <w:sz w:val="24"/>
          <w:szCs w:val="24"/>
        </w:rPr>
      </w:pPr>
    </w:p>
    <w:p w14:paraId="00F5208F" w14:textId="77777777" w:rsidR="004776EE" w:rsidRPr="00513C27" w:rsidRDefault="004776EE" w:rsidP="00513C27">
      <w:pPr>
        <w:ind w:left="-567" w:firstLine="567"/>
        <w:jc w:val="both"/>
        <w:rPr>
          <w:rFonts w:ascii="Century Gothic" w:eastAsia="Dotum" w:hAnsi="Century Gothic" w:cs="Century Gothic"/>
          <w:sz w:val="24"/>
          <w:szCs w:val="24"/>
          <w:lang w:val="es-ES"/>
        </w:rPr>
      </w:pPr>
      <w:r w:rsidRPr="00513C27">
        <w:rPr>
          <w:rFonts w:ascii="Century Gothic" w:hAnsi="Century Gothic"/>
          <w:color w:val="000000"/>
          <w:sz w:val="24"/>
          <w:szCs w:val="24"/>
        </w:rPr>
        <w:t xml:space="preserve">Ahora bien, ese acto en el que el Ministerio Público le describió al adolescente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rPr>
        <w:t xml:space="preserve">, venezolano, menor de edad, titular de la cédula de identidad  </w:t>
      </w:r>
      <w:r w:rsidRPr="00513C27">
        <w:rPr>
          <w:rFonts w:ascii="Century Gothic" w:eastAsia="Dotum" w:hAnsi="Century Gothic" w:cs="Century Gothic"/>
          <w:b/>
          <w:sz w:val="24"/>
          <w:szCs w:val="24"/>
          <w:u w:val="single"/>
        </w:rPr>
        <w:t>Nro. V-</w:t>
      </w:r>
      <w:r w:rsidRPr="00513C27">
        <w:rPr>
          <w:rFonts w:ascii="Century Gothic" w:eastAsia="Dotum" w:hAnsi="Century Gothic" w:cs="Century Gothic"/>
          <w:b/>
          <w:sz w:val="24"/>
          <w:szCs w:val="24"/>
          <w:u w:val="single"/>
          <w:lang w:val="es-ES"/>
        </w:rPr>
        <w:t>33.237.561</w:t>
      </w:r>
      <w:r w:rsidRPr="00513C27">
        <w:rPr>
          <w:rFonts w:ascii="Century Gothic" w:eastAsia="Dotum" w:hAnsi="Century Gothic" w:cs="Century Gothic"/>
          <w:b/>
          <w:sz w:val="24"/>
          <w:szCs w:val="24"/>
          <w:lang w:val="es-ES"/>
        </w:rPr>
        <w:t xml:space="preserve">, </w:t>
      </w:r>
      <w:r w:rsidRPr="00513C27">
        <w:rPr>
          <w:rFonts w:ascii="Century Gothic" w:eastAsia="Dotum" w:hAnsi="Century Gothic" w:cs="Century Gothic"/>
          <w:sz w:val="24"/>
          <w:szCs w:val="24"/>
          <w:lang w:val="es-ES"/>
        </w:rPr>
        <w:t xml:space="preserve">sobre su participación en un hecho que tuvo lugar cuando tenía 12 años, </w:t>
      </w:r>
      <w:r w:rsidR="003D565B" w:rsidRPr="00513C27">
        <w:rPr>
          <w:rFonts w:ascii="Century Gothic" w:eastAsia="Dotum" w:hAnsi="Century Gothic" w:cs="Century Gothic"/>
          <w:sz w:val="24"/>
          <w:szCs w:val="24"/>
          <w:lang w:val="es-ES"/>
        </w:rPr>
        <w:t xml:space="preserve">debió cumplir con formalismos, los cuales a decir de la juzgadora no puede ser objeto de control ni supervisión del Tribunal de control, lo que me conduce a destacarle el artículo </w:t>
      </w:r>
      <w:r w:rsidR="003D565B" w:rsidRPr="00513C27">
        <w:rPr>
          <w:rFonts w:ascii="Century Gothic" w:eastAsia="Dotum" w:hAnsi="Century Gothic" w:cs="Century Gothic"/>
          <w:b/>
          <w:sz w:val="24"/>
          <w:szCs w:val="24"/>
          <w:lang w:val="es-ES"/>
        </w:rPr>
        <w:t xml:space="preserve">264 </w:t>
      </w:r>
      <w:r w:rsidR="003D565B" w:rsidRPr="00513C27">
        <w:rPr>
          <w:rFonts w:ascii="Century Gothic" w:eastAsia="Dotum" w:hAnsi="Century Gothic" w:cs="Century Gothic"/>
          <w:sz w:val="24"/>
          <w:szCs w:val="24"/>
          <w:lang w:val="es-ES"/>
        </w:rPr>
        <w:t xml:space="preserve">del Código Orgánico Procesal Penal que prevé lo siguiente: </w:t>
      </w:r>
    </w:p>
    <w:p w14:paraId="56EECE89" w14:textId="77777777" w:rsidR="003D565B" w:rsidRPr="00513C27" w:rsidRDefault="003D565B" w:rsidP="00513C27">
      <w:pPr>
        <w:ind w:left="-567" w:firstLine="567"/>
        <w:jc w:val="both"/>
        <w:rPr>
          <w:rFonts w:ascii="Century Gothic" w:eastAsia="Dotum" w:hAnsi="Century Gothic" w:cs="Century Gothic"/>
          <w:sz w:val="24"/>
          <w:szCs w:val="24"/>
          <w:lang w:val="es-ES"/>
        </w:rPr>
      </w:pPr>
    </w:p>
    <w:p w14:paraId="22764DA4" w14:textId="77777777" w:rsidR="003D565B" w:rsidRPr="00386321" w:rsidRDefault="003D565B" w:rsidP="00386321">
      <w:pPr>
        <w:ind w:right="824"/>
        <w:jc w:val="both"/>
        <w:rPr>
          <w:rFonts w:ascii="Century Gothic" w:hAnsi="Century Gothic" w:cs="Arial"/>
          <w:b/>
          <w:i/>
          <w:sz w:val="24"/>
          <w:szCs w:val="24"/>
          <w:u w:val="single"/>
          <w:lang w:val="es-VE"/>
        </w:rPr>
      </w:pPr>
      <w:r w:rsidRPr="00386321">
        <w:rPr>
          <w:rFonts w:ascii="Century Gothic" w:eastAsia="Dotum" w:hAnsi="Century Gothic" w:cs="Century Gothic"/>
          <w:i/>
          <w:sz w:val="24"/>
          <w:szCs w:val="24"/>
          <w:lang w:val="es-ES"/>
        </w:rPr>
        <w:t>“…</w:t>
      </w:r>
      <w:r w:rsidRPr="00386321">
        <w:rPr>
          <w:rFonts w:ascii="Century Gothic" w:hAnsi="Century Gothic" w:cs="Arial"/>
          <w:b/>
          <w:i/>
          <w:sz w:val="24"/>
          <w:szCs w:val="24"/>
          <w:u w:val="single"/>
          <w:lang w:val="es-VE"/>
        </w:rPr>
        <w:t>Control Judicial</w:t>
      </w:r>
    </w:p>
    <w:p w14:paraId="2F8D52CA" w14:textId="77777777" w:rsidR="003D565B" w:rsidRPr="00386321" w:rsidRDefault="003D565B" w:rsidP="00386321">
      <w:pPr>
        <w:ind w:right="824"/>
        <w:jc w:val="both"/>
        <w:rPr>
          <w:rFonts w:ascii="Century Gothic" w:hAnsi="Century Gothic" w:cs="Arial"/>
          <w:i/>
          <w:sz w:val="24"/>
          <w:szCs w:val="24"/>
          <w:lang w:val="es-VE"/>
        </w:rPr>
      </w:pPr>
      <w:r w:rsidRPr="00386321">
        <w:rPr>
          <w:rFonts w:ascii="Century Gothic" w:hAnsi="Century Gothic" w:cs="Arial"/>
          <w:b/>
          <w:i/>
          <w:sz w:val="24"/>
          <w:szCs w:val="24"/>
          <w:u w:val="single"/>
          <w:lang w:val="es-VE"/>
        </w:rPr>
        <w:lastRenderedPageBreak/>
        <w:t>A los jueces o juezas de esta fase les corresponde controlar el cumplimiento de los principios y garantías establecidos en la Constitución de la República Bolivariana de Venezuela, tratados, convenios o acuerdos internacionales suscritos y ratificados por la República y en este Código; y practicar pruebas anticipadas, resolver excepciones, peticiones de las partes y otorgar autorizaciones</w:t>
      </w:r>
      <w:r w:rsidRPr="00386321">
        <w:rPr>
          <w:rFonts w:ascii="Century Gothic" w:hAnsi="Century Gothic" w:cs="Arial"/>
          <w:i/>
          <w:sz w:val="24"/>
          <w:szCs w:val="24"/>
          <w:lang w:val="es-VE"/>
        </w:rPr>
        <w:t xml:space="preserve">…”. </w:t>
      </w:r>
    </w:p>
    <w:p w14:paraId="5BADCA6D" w14:textId="77777777" w:rsidR="003D565B" w:rsidRPr="00513C27" w:rsidRDefault="003D565B" w:rsidP="00513C27">
      <w:pPr>
        <w:ind w:left="-567" w:firstLine="567"/>
        <w:jc w:val="both"/>
        <w:rPr>
          <w:rFonts w:ascii="Century Gothic" w:hAnsi="Century Gothic"/>
          <w:i/>
          <w:color w:val="000000"/>
          <w:sz w:val="24"/>
          <w:szCs w:val="24"/>
        </w:rPr>
      </w:pPr>
    </w:p>
    <w:p w14:paraId="353B9688" w14:textId="18FDF668" w:rsidR="004776EE" w:rsidRPr="00513C27" w:rsidRDefault="003D565B" w:rsidP="00513C27">
      <w:pPr>
        <w:ind w:left="-567" w:firstLine="567"/>
        <w:jc w:val="both"/>
        <w:rPr>
          <w:rFonts w:ascii="Century Gothic" w:eastAsia="Dotum" w:hAnsi="Century Gothic" w:cs="Century Gothic"/>
          <w:sz w:val="24"/>
          <w:szCs w:val="24"/>
          <w:lang w:val="es-ES"/>
        </w:rPr>
      </w:pPr>
      <w:r w:rsidRPr="00513C27">
        <w:rPr>
          <w:rFonts w:ascii="Century Gothic" w:hAnsi="Century Gothic" w:cs="Century Gothic"/>
          <w:sz w:val="24"/>
          <w:szCs w:val="24"/>
          <w:lang w:val="es-ES"/>
        </w:rPr>
        <w:t>Del artículo anterior, no se constató que debe esperarse a que el Ministerio Público presente una acusación para el que el Tribunal pueda controlar el acto conclusivo</w:t>
      </w:r>
      <w:r w:rsidR="001E1B4B">
        <w:rPr>
          <w:rFonts w:ascii="Century Gothic" w:hAnsi="Century Gothic" w:cs="Century Gothic"/>
          <w:sz w:val="24"/>
          <w:szCs w:val="24"/>
          <w:lang w:val="es-ES"/>
        </w:rPr>
        <w:t xml:space="preserve">, </w:t>
      </w:r>
      <w:r w:rsidR="001E1B4B" w:rsidRPr="001E1B4B">
        <w:rPr>
          <w:rFonts w:ascii="Century Gothic" w:hAnsi="Century Gothic" w:cs="Century Gothic"/>
          <w:b/>
          <w:bCs/>
          <w:sz w:val="24"/>
          <w:szCs w:val="24"/>
          <w:lang w:val="es-ES"/>
        </w:rPr>
        <w:t>que, de hecho, ciudadanos magistrados, la acusación llego con los mismos hechos</w:t>
      </w:r>
      <w:r w:rsidRPr="00513C27">
        <w:rPr>
          <w:rFonts w:ascii="Century Gothic" w:hAnsi="Century Gothic" w:cs="Century Gothic"/>
          <w:sz w:val="24"/>
          <w:szCs w:val="24"/>
          <w:lang w:val="es-ES"/>
        </w:rPr>
        <w:t xml:space="preserve">. </w:t>
      </w:r>
      <w:r w:rsidR="00E23568" w:rsidRPr="00513C27">
        <w:rPr>
          <w:rFonts w:ascii="Century Gothic" w:hAnsi="Century Gothic" w:cs="Century Gothic"/>
          <w:sz w:val="24"/>
          <w:szCs w:val="24"/>
          <w:lang w:val="es-ES"/>
        </w:rPr>
        <w:t xml:space="preserve">Cuando contrariamente a ello, fue señalado por esta defensa y advertido a la juzgadora de control un detrimento de los derechos constitucionales del adolescente </w:t>
      </w:r>
      <w:r w:rsidR="00E23568" w:rsidRPr="00513C27">
        <w:rPr>
          <w:rFonts w:ascii="Century Gothic" w:hAnsi="Century Gothic"/>
          <w:b/>
          <w:bCs/>
          <w:color w:val="000000"/>
          <w:sz w:val="24"/>
          <w:szCs w:val="24"/>
          <w:u w:val="single"/>
          <w:shd w:val="clear" w:color="auto" w:fill="FFFFFF"/>
          <w:lang w:val="es-ES"/>
        </w:rPr>
        <w:t>JOAN ALFREDO MISLER MARTINEZ</w:t>
      </w:r>
      <w:r w:rsidR="00E23568" w:rsidRPr="00513C27">
        <w:rPr>
          <w:rFonts w:ascii="Century Gothic" w:eastAsia="Dotum" w:hAnsi="Century Gothic" w:cs="Century Gothic"/>
          <w:sz w:val="24"/>
          <w:szCs w:val="24"/>
        </w:rPr>
        <w:t xml:space="preserve">, venezolano, menor de edad, titular de la cédula de identidad  </w:t>
      </w:r>
      <w:r w:rsidR="00E23568" w:rsidRPr="00513C27">
        <w:rPr>
          <w:rFonts w:ascii="Century Gothic" w:eastAsia="Dotum" w:hAnsi="Century Gothic" w:cs="Century Gothic"/>
          <w:b/>
          <w:sz w:val="24"/>
          <w:szCs w:val="24"/>
          <w:u w:val="single"/>
        </w:rPr>
        <w:t>Nro. V-</w:t>
      </w:r>
      <w:r w:rsidR="00E23568" w:rsidRPr="00513C27">
        <w:rPr>
          <w:rFonts w:ascii="Century Gothic" w:eastAsia="Dotum" w:hAnsi="Century Gothic" w:cs="Century Gothic"/>
          <w:b/>
          <w:sz w:val="24"/>
          <w:szCs w:val="24"/>
          <w:u w:val="single"/>
          <w:lang w:val="es-ES"/>
        </w:rPr>
        <w:t>33.237.561,</w:t>
      </w:r>
      <w:r w:rsidR="00E23568" w:rsidRPr="00513C27">
        <w:rPr>
          <w:rFonts w:ascii="Century Gothic" w:eastAsia="Dotum" w:hAnsi="Century Gothic" w:cs="Century Gothic"/>
          <w:b/>
          <w:sz w:val="24"/>
          <w:szCs w:val="24"/>
          <w:lang w:val="es-ES"/>
        </w:rPr>
        <w:t xml:space="preserve"> </w:t>
      </w:r>
      <w:r w:rsidR="00E23568" w:rsidRPr="00513C27">
        <w:rPr>
          <w:rFonts w:ascii="Century Gothic" w:eastAsia="Dotum" w:hAnsi="Century Gothic" w:cs="Century Gothic"/>
          <w:sz w:val="24"/>
          <w:szCs w:val="24"/>
          <w:lang w:val="es-ES"/>
        </w:rPr>
        <w:t xml:space="preserve">quien está siendo procesado por un hecho ocurrido presuntamente cuando tenía tan solo 12 años. </w:t>
      </w:r>
    </w:p>
    <w:p w14:paraId="4A0ABE91" w14:textId="77777777" w:rsidR="00E23568" w:rsidRPr="00513C27" w:rsidRDefault="00E23568" w:rsidP="00513C27">
      <w:pPr>
        <w:ind w:left="-567" w:firstLine="567"/>
        <w:jc w:val="both"/>
        <w:rPr>
          <w:rFonts w:ascii="Century Gothic" w:eastAsia="Dotum" w:hAnsi="Century Gothic" w:cs="Century Gothic"/>
          <w:sz w:val="24"/>
          <w:szCs w:val="24"/>
          <w:lang w:val="es-ES"/>
        </w:rPr>
      </w:pPr>
    </w:p>
    <w:p w14:paraId="193D8E61" w14:textId="102759A1" w:rsidR="00E23568" w:rsidRPr="00513C27" w:rsidRDefault="00E23568" w:rsidP="00513C27">
      <w:pPr>
        <w:ind w:left="-567" w:firstLine="567"/>
        <w:jc w:val="both"/>
        <w:rPr>
          <w:rFonts w:ascii="Century Gothic" w:hAnsi="Century Gothic"/>
          <w:sz w:val="24"/>
          <w:szCs w:val="24"/>
          <w:lang w:val="es-ES"/>
        </w:rPr>
      </w:pPr>
      <w:r w:rsidRPr="00513C27">
        <w:rPr>
          <w:rFonts w:ascii="Century Gothic" w:eastAsia="Dotum" w:hAnsi="Century Gothic" w:cs="Century Gothic"/>
          <w:sz w:val="24"/>
          <w:szCs w:val="24"/>
          <w:lang w:val="es-ES"/>
        </w:rPr>
        <w:t xml:space="preserve">Esa advertencia si constituye una verdadera subversión del orden procesal, que debió ser controlada constitucionalmente por </w:t>
      </w:r>
      <w:r w:rsidRPr="00513C27">
        <w:rPr>
          <w:rFonts w:ascii="Century Gothic" w:hAnsi="Century Gothic" w:cs="Calibri"/>
          <w:color w:val="000000"/>
          <w:sz w:val="24"/>
          <w:szCs w:val="24"/>
        </w:rPr>
        <w:t xml:space="preserve">el 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asunto signado con la nomenclatura </w:t>
      </w:r>
      <w:r w:rsidRPr="00513C27">
        <w:rPr>
          <w:rFonts w:ascii="Century Gothic" w:hAnsi="Century Gothic"/>
          <w:b/>
          <w:sz w:val="24"/>
          <w:szCs w:val="24"/>
          <w:lang w:val="es-ES"/>
        </w:rPr>
        <w:t xml:space="preserve">7ºC-RPA-S-108-2026. </w:t>
      </w:r>
      <w:r w:rsidRPr="00513C27">
        <w:rPr>
          <w:rFonts w:ascii="Century Gothic" w:hAnsi="Century Gothic"/>
          <w:sz w:val="24"/>
          <w:szCs w:val="24"/>
          <w:lang w:val="es-ES"/>
        </w:rPr>
        <w:t>Caso que no ocurrió, porque la juzgadora debe esperar a que el Ministerio Público como titular de la acción penal acus</w:t>
      </w:r>
      <w:r w:rsidR="001E1B4B">
        <w:rPr>
          <w:rFonts w:ascii="Century Gothic" w:hAnsi="Century Gothic"/>
          <w:sz w:val="24"/>
          <w:szCs w:val="24"/>
          <w:lang w:val="es-ES"/>
        </w:rPr>
        <w:t>e</w:t>
      </w:r>
      <w:r w:rsidRPr="00513C27">
        <w:rPr>
          <w:rFonts w:ascii="Century Gothic" w:hAnsi="Century Gothic"/>
          <w:sz w:val="24"/>
          <w:szCs w:val="24"/>
          <w:lang w:val="es-ES"/>
        </w:rPr>
        <w:t xml:space="preserve">. </w:t>
      </w:r>
    </w:p>
    <w:p w14:paraId="698BE093" w14:textId="77777777" w:rsidR="00E23568" w:rsidRPr="00513C27" w:rsidRDefault="00E23568" w:rsidP="00513C27">
      <w:pPr>
        <w:ind w:left="-567" w:firstLine="567"/>
        <w:jc w:val="both"/>
        <w:rPr>
          <w:rFonts w:ascii="Century Gothic" w:hAnsi="Century Gothic"/>
          <w:sz w:val="24"/>
          <w:szCs w:val="24"/>
          <w:lang w:val="es-ES"/>
        </w:rPr>
      </w:pPr>
    </w:p>
    <w:p w14:paraId="3633503A" w14:textId="77777777" w:rsidR="00E23568" w:rsidRPr="00513C27" w:rsidRDefault="00E23568" w:rsidP="00513C27">
      <w:pPr>
        <w:ind w:left="-567" w:firstLine="567"/>
        <w:jc w:val="both"/>
        <w:rPr>
          <w:rFonts w:ascii="Century Gothic" w:eastAsia="Dotum" w:hAnsi="Century Gothic" w:cs="Century Gothic"/>
          <w:sz w:val="24"/>
          <w:szCs w:val="24"/>
          <w:u w:val="single"/>
        </w:rPr>
      </w:pPr>
      <w:r w:rsidRPr="00513C27">
        <w:rPr>
          <w:rFonts w:ascii="Century Gothic" w:hAnsi="Century Gothic"/>
          <w:sz w:val="24"/>
          <w:szCs w:val="24"/>
          <w:lang w:val="es-ES"/>
        </w:rPr>
        <w:t xml:space="preserve">La nulidad que fue requerida no fue con ánimos de generar un estado de impunidad en caso de determinarse la responsabilidad penal de mi patrocinado. Lo que quiero hacer ver de forma clara y detallada es que, </w:t>
      </w:r>
      <w:r w:rsidRPr="00513C27">
        <w:rPr>
          <w:rFonts w:ascii="Century Gothic" w:hAnsi="Century Gothic"/>
          <w:sz w:val="24"/>
          <w:szCs w:val="24"/>
          <w:u w:val="single"/>
          <w:lang w:val="es-ES"/>
        </w:rPr>
        <w:t xml:space="preserve">se está juzgando a un adolescente de 12 años, pro un hecho que debe ser ventilado administrativamente ante el consejo de protección y no ante la jurisdicción penal del sistema de responsabilidad penal de adolescente, puesto que, el indiciado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u w:val="single"/>
        </w:rPr>
        <w:t xml:space="preserve">, carece de capacidad para responder penalmente. </w:t>
      </w:r>
    </w:p>
    <w:p w14:paraId="69999F54" w14:textId="77777777" w:rsidR="00E23568" w:rsidRPr="00513C27" w:rsidRDefault="00E23568" w:rsidP="00513C27">
      <w:pPr>
        <w:ind w:left="-567" w:firstLine="567"/>
        <w:jc w:val="both"/>
        <w:rPr>
          <w:rFonts w:ascii="Century Gothic" w:eastAsia="Dotum" w:hAnsi="Century Gothic" w:cs="Century Gothic"/>
          <w:sz w:val="24"/>
          <w:szCs w:val="24"/>
          <w:u w:val="single"/>
        </w:rPr>
      </w:pPr>
    </w:p>
    <w:p w14:paraId="458246B0" w14:textId="50A637A6" w:rsidR="00E23568" w:rsidRPr="00513C27" w:rsidRDefault="00E23568" w:rsidP="00513C27">
      <w:pPr>
        <w:ind w:left="-567" w:firstLine="567"/>
        <w:jc w:val="both"/>
        <w:rPr>
          <w:rFonts w:ascii="Century Gothic" w:eastAsia="Times New Roman" w:hAnsi="Century Gothic"/>
          <w:sz w:val="24"/>
          <w:szCs w:val="24"/>
          <w:lang w:val="es-VE" w:eastAsia="es-VE"/>
        </w:rPr>
      </w:pPr>
      <w:r w:rsidRPr="00513C27">
        <w:rPr>
          <w:rFonts w:ascii="Century Gothic" w:eastAsia="Dotum" w:hAnsi="Century Gothic" w:cs="Century Gothic"/>
          <w:sz w:val="24"/>
          <w:szCs w:val="24"/>
        </w:rPr>
        <w:t>En otro orden de ideas y retomando el punto en relación a la imputación</w:t>
      </w:r>
      <w:r w:rsidRPr="00513C27">
        <w:rPr>
          <w:rFonts w:ascii="Century Gothic" w:eastAsia="Dotum" w:hAnsi="Century Gothic" w:cs="Century Gothic"/>
          <w:i/>
          <w:sz w:val="24"/>
          <w:szCs w:val="24"/>
        </w:rPr>
        <w:t xml:space="preserve">, </w:t>
      </w:r>
      <w:r w:rsidR="00022AC5" w:rsidRPr="00513C27">
        <w:rPr>
          <w:rFonts w:ascii="Century Gothic" w:eastAsia="Dotum" w:hAnsi="Century Gothic" w:cs="Century Gothic"/>
          <w:sz w:val="24"/>
          <w:szCs w:val="24"/>
        </w:rPr>
        <w:t>que es</w:t>
      </w:r>
      <w:r w:rsidRPr="00513C27">
        <w:rPr>
          <w:rFonts w:ascii="Century Gothic" w:hAnsi="Century Gothic" w:cs="Arial"/>
          <w:color w:val="000000"/>
          <w:sz w:val="24"/>
          <w:szCs w:val="24"/>
        </w:rPr>
        <w:t xml:space="preserve"> fundamental para el imputado tener certeza y conocimiento de lo que se le acusa o señala toda vez que, se entrarían vulnerando derechos constitucional y/o procesales como el derecho a la defensa e igualdad entre las partes, aunado a ello, como justiciable </w:t>
      </w:r>
      <w:r w:rsidRPr="00513C27">
        <w:rPr>
          <w:rFonts w:ascii="Century Gothic" w:hAnsi="Century Gothic"/>
          <w:sz w:val="24"/>
          <w:szCs w:val="24"/>
        </w:rPr>
        <w:t xml:space="preserve">debe conocer y saber exactamente </w:t>
      </w:r>
      <w:r w:rsidRPr="00513C27">
        <w:rPr>
          <w:rStyle w:val="nfasis"/>
          <w:rFonts w:ascii="Century Gothic" w:hAnsi="Century Gothic"/>
          <w:sz w:val="24"/>
          <w:szCs w:val="24"/>
        </w:rPr>
        <w:t>de qué</w:t>
      </w:r>
      <w:r w:rsidRPr="00513C27">
        <w:rPr>
          <w:rFonts w:ascii="Century Gothic" w:hAnsi="Century Gothic"/>
          <w:sz w:val="24"/>
          <w:szCs w:val="24"/>
        </w:rPr>
        <w:t xml:space="preserve"> se le acusa, puesto que de esa forma podrá defenderse. Una narración vaga, ambigua o incluso confusa que carezca de modos de ejecución, le imposibilita que la defensa pueda contradecir los hechos.</w:t>
      </w:r>
    </w:p>
    <w:p w14:paraId="31DE9A5E" w14:textId="77777777" w:rsidR="00E23568" w:rsidRPr="00513C27" w:rsidRDefault="00E23568" w:rsidP="00513C27">
      <w:pPr>
        <w:ind w:left="-567" w:firstLine="567"/>
        <w:jc w:val="both"/>
        <w:rPr>
          <w:rFonts w:ascii="Century Gothic" w:hAnsi="Century Gothic" w:cs="Arial"/>
          <w:color w:val="000000"/>
          <w:sz w:val="24"/>
          <w:szCs w:val="24"/>
        </w:rPr>
      </w:pPr>
    </w:p>
    <w:p w14:paraId="43D4C61D" w14:textId="77777777" w:rsidR="00E23568" w:rsidRPr="00513C27" w:rsidRDefault="00E23568" w:rsidP="00513C27">
      <w:pPr>
        <w:ind w:left="-567" w:firstLine="567"/>
        <w:jc w:val="both"/>
        <w:rPr>
          <w:rFonts w:ascii="Century Gothic" w:hAnsi="Century Gothic" w:cs="Arial"/>
          <w:color w:val="000000"/>
          <w:sz w:val="24"/>
          <w:szCs w:val="24"/>
        </w:rPr>
      </w:pPr>
      <w:r w:rsidRPr="00513C27">
        <w:rPr>
          <w:rFonts w:ascii="Century Gothic" w:hAnsi="Century Gothic" w:cs="Arial"/>
          <w:color w:val="000000"/>
          <w:sz w:val="24"/>
          <w:szCs w:val="24"/>
        </w:rPr>
        <w:t xml:space="preserve">Aun cuando la víctima tiene derecho de acudir a los órganos de administración de justicia hacer vales plenamente sus derechos, no es menos cierto que, tal pretensión no puede ser absoluta o arbitraria en sentido que, también existen derechos y garantías procesales-constitucionales que asisten a la persona acusada, entre ellas encontramos saber cuáles son los hechos en que presuntamente incurrió (imposición de cargos), lo que va de la mano con </w:t>
      </w:r>
      <w:r w:rsidRPr="00513C27">
        <w:rPr>
          <w:rFonts w:ascii="Century Gothic" w:hAnsi="Century Gothic" w:cs="Arial"/>
          <w:color w:val="000000"/>
          <w:sz w:val="24"/>
          <w:szCs w:val="24"/>
        </w:rPr>
        <w:lastRenderedPageBreak/>
        <w:t xml:space="preserve">el principio de imputación objetiva que hace referencia a la capacidad psíquica del sujeto activo, pero a su vez va íntimamente ligado con la atribución objetiva del hecho, es decir, cuál es la conducta (acción u omisión). </w:t>
      </w:r>
    </w:p>
    <w:p w14:paraId="54C128B1" w14:textId="77777777" w:rsidR="00E23568" w:rsidRPr="00513C27" w:rsidRDefault="00E23568" w:rsidP="00513C27">
      <w:pPr>
        <w:ind w:left="-567" w:firstLine="567"/>
        <w:jc w:val="both"/>
        <w:rPr>
          <w:rFonts w:ascii="Century Gothic" w:hAnsi="Century Gothic" w:cs="Arial"/>
          <w:color w:val="000000"/>
          <w:sz w:val="24"/>
          <w:szCs w:val="24"/>
        </w:rPr>
      </w:pPr>
    </w:p>
    <w:p w14:paraId="1142E632" w14:textId="77777777" w:rsidR="00E23568" w:rsidRPr="00513C27" w:rsidRDefault="00E23568" w:rsidP="00513C27">
      <w:pPr>
        <w:ind w:left="-567" w:firstLine="567"/>
        <w:jc w:val="both"/>
        <w:rPr>
          <w:rFonts w:ascii="Century Gothic" w:hAnsi="Century Gothic" w:cs="Arial"/>
          <w:color w:val="000000"/>
          <w:sz w:val="24"/>
          <w:szCs w:val="24"/>
        </w:rPr>
      </w:pPr>
      <w:r w:rsidRPr="00513C27">
        <w:rPr>
          <w:rFonts w:ascii="Century Gothic" w:hAnsi="Century Gothic" w:cs="Arial"/>
          <w:color w:val="000000"/>
          <w:sz w:val="24"/>
          <w:szCs w:val="24"/>
        </w:rPr>
        <w:t xml:space="preserve">De lo contrario, retomando el punto neurálgico del presente asunto y acertadamente lo ha dejado claro la defensa: </w:t>
      </w:r>
      <w:r w:rsidRPr="00513C27">
        <w:rPr>
          <w:rStyle w:val="Textoennegrita"/>
          <w:rFonts w:ascii="Century Gothic" w:hAnsi="Century Gothic"/>
          <w:i/>
          <w:sz w:val="24"/>
          <w:szCs w:val="24"/>
        </w:rPr>
        <w:t xml:space="preserve">¿Cómo me pueden culpar de algo si ni siquiera han descrito qué hice exactamente? </w:t>
      </w:r>
      <w:r w:rsidRPr="00513C27">
        <w:rPr>
          <w:rStyle w:val="Textoennegrita"/>
          <w:rFonts w:ascii="Century Gothic" w:hAnsi="Century Gothic"/>
          <w:b w:val="0"/>
          <w:sz w:val="24"/>
          <w:szCs w:val="24"/>
        </w:rPr>
        <w:t xml:space="preserve">Si surge esta interrogante en torno a la ambigüedad y vaga narración de los hechos, estamos en un estado de indefensión (derecho a la defensa y debido proceso) que imposibilita igualdad de armas en el proceso penal. </w:t>
      </w:r>
      <w:r w:rsidRPr="00513C27">
        <w:rPr>
          <w:rFonts w:ascii="Century Gothic" w:hAnsi="Century Gothic" w:cs="Arial"/>
          <w:color w:val="000000"/>
          <w:sz w:val="24"/>
          <w:szCs w:val="24"/>
        </w:rPr>
        <w:t xml:space="preserve"> </w:t>
      </w:r>
    </w:p>
    <w:p w14:paraId="4E85C21D" w14:textId="77777777" w:rsidR="00E23568" w:rsidRPr="00513C27" w:rsidRDefault="00E23568" w:rsidP="00513C27">
      <w:pPr>
        <w:ind w:left="-567" w:firstLine="567"/>
        <w:jc w:val="both"/>
        <w:rPr>
          <w:rFonts w:ascii="Century Gothic" w:hAnsi="Century Gothic" w:cs="Arial"/>
          <w:color w:val="000000"/>
          <w:sz w:val="24"/>
          <w:szCs w:val="24"/>
        </w:rPr>
      </w:pPr>
    </w:p>
    <w:p w14:paraId="7C74A3FB" w14:textId="77777777" w:rsidR="00E23568" w:rsidRPr="00513C27" w:rsidRDefault="00E23568" w:rsidP="00513C27">
      <w:pPr>
        <w:ind w:left="-567" w:firstLine="567"/>
        <w:jc w:val="both"/>
        <w:rPr>
          <w:rFonts w:ascii="Century Gothic" w:hAnsi="Century Gothic" w:cs="Arial"/>
          <w:color w:val="000000"/>
          <w:sz w:val="24"/>
          <w:szCs w:val="24"/>
        </w:rPr>
      </w:pPr>
      <w:r w:rsidRPr="00513C27">
        <w:rPr>
          <w:rFonts w:ascii="Century Gothic" w:hAnsi="Century Gothic" w:cs="Arial"/>
          <w:color w:val="000000"/>
          <w:sz w:val="24"/>
          <w:szCs w:val="24"/>
        </w:rPr>
        <w:t xml:space="preserve">En razón de lo anterior si no tiene conocimiento qué hizo o qué dejó de hacer, como tendría oportunidad de plantear sus argumentos defensivos, lo que lo ubicaría en un estado de indefensión y no respeto del principio de igualdad entre las partes. </w:t>
      </w:r>
    </w:p>
    <w:p w14:paraId="21C3BF09" w14:textId="77777777" w:rsidR="00E23568" w:rsidRPr="00513C27" w:rsidRDefault="00E23568" w:rsidP="00513C27">
      <w:pPr>
        <w:ind w:left="-567" w:firstLine="567"/>
        <w:jc w:val="both"/>
        <w:rPr>
          <w:rFonts w:ascii="Century Gothic" w:hAnsi="Century Gothic" w:cs="Arial"/>
          <w:color w:val="000000"/>
          <w:sz w:val="24"/>
          <w:szCs w:val="24"/>
        </w:rPr>
      </w:pPr>
    </w:p>
    <w:p w14:paraId="6D8470A4" w14:textId="77777777" w:rsidR="00E23568" w:rsidRPr="00513C27" w:rsidRDefault="00E23568" w:rsidP="00513C27">
      <w:pPr>
        <w:ind w:left="-567" w:firstLine="567"/>
        <w:jc w:val="both"/>
        <w:rPr>
          <w:rFonts w:ascii="Century Gothic" w:hAnsi="Century Gothic" w:cs="Arial"/>
          <w:color w:val="000000"/>
          <w:sz w:val="24"/>
          <w:szCs w:val="24"/>
        </w:rPr>
      </w:pPr>
      <w:r w:rsidRPr="00513C27">
        <w:rPr>
          <w:rFonts w:ascii="Century Gothic" w:hAnsi="Century Gothic" w:cs="Arial"/>
          <w:color w:val="000000"/>
          <w:sz w:val="24"/>
          <w:szCs w:val="24"/>
        </w:rPr>
        <w:t xml:space="preserve">En atención a ello en este punto es necesario traer a colación la disposición legal del artículo </w:t>
      </w:r>
      <w:r w:rsidRPr="00513C27">
        <w:rPr>
          <w:rFonts w:ascii="Century Gothic" w:hAnsi="Century Gothic" w:cs="Arial"/>
          <w:b/>
          <w:color w:val="000000"/>
          <w:sz w:val="24"/>
          <w:szCs w:val="24"/>
        </w:rPr>
        <w:t xml:space="preserve">1 </w:t>
      </w:r>
      <w:r w:rsidRPr="00513C27">
        <w:rPr>
          <w:rFonts w:ascii="Century Gothic" w:hAnsi="Century Gothic" w:cs="Arial"/>
          <w:color w:val="000000"/>
          <w:sz w:val="24"/>
          <w:szCs w:val="24"/>
        </w:rPr>
        <w:t>del Código Penal, que consagra lo siguiente:</w:t>
      </w:r>
    </w:p>
    <w:p w14:paraId="0CE24283" w14:textId="77777777" w:rsidR="00E23568" w:rsidRPr="00513C27" w:rsidRDefault="00E23568" w:rsidP="00513C27">
      <w:pPr>
        <w:ind w:left="-567" w:firstLine="567"/>
        <w:jc w:val="both"/>
        <w:rPr>
          <w:rFonts w:ascii="Century Gothic" w:hAnsi="Century Gothic" w:cs="Arial"/>
          <w:color w:val="000000"/>
          <w:sz w:val="24"/>
          <w:szCs w:val="24"/>
        </w:rPr>
      </w:pPr>
    </w:p>
    <w:p w14:paraId="5F1E43AD" w14:textId="77777777" w:rsidR="00E23568" w:rsidRPr="00513C27" w:rsidRDefault="00E23568" w:rsidP="003863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9498"/>
        </w:tabs>
        <w:ind w:right="824"/>
        <w:jc w:val="both"/>
        <w:rPr>
          <w:rFonts w:ascii="Century Gothic" w:hAnsi="Century Gothic"/>
          <w:i/>
          <w:sz w:val="24"/>
          <w:szCs w:val="24"/>
        </w:rPr>
      </w:pPr>
      <w:r w:rsidRPr="00513C27">
        <w:rPr>
          <w:rFonts w:ascii="Century Gothic" w:hAnsi="Century Gothic" w:cs="Arial"/>
          <w:i/>
          <w:color w:val="000000"/>
          <w:sz w:val="24"/>
          <w:szCs w:val="24"/>
        </w:rPr>
        <w:t>“…</w:t>
      </w:r>
      <w:r w:rsidRPr="00513C27">
        <w:rPr>
          <w:rFonts w:ascii="Century Gothic" w:hAnsi="Century Gothic"/>
          <w:i/>
          <w:sz w:val="24"/>
          <w:szCs w:val="24"/>
        </w:rPr>
        <w:t>Nadie podrá ser castigado por un hecho que no estuviere expresamente previsto como punible por la ley, ni con penas que ella no hubiere establecido previamente.</w:t>
      </w:r>
    </w:p>
    <w:p w14:paraId="27172482" w14:textId="77777777" w:rsidR="00E23568" w:rsidRPr="00513C27" w:rsidRDefault="00E23568" w:rsidP="003863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9498"/>
        </w:tabs>
        <w:ind w:right="824"/>
        <w:jc w:val="both"/>
        <w:rPr>
          <w:rFonts w:ascii="Century Gothic" w:hAnsi="Century Gothic" w:cs="Arial"/>
          <w:i/>
          <w:color w:val="000000"/>
          <w:sz w:val="24"/>
          <w:szCs w:val="24"/>
        </w:rPr>
      </w:pPr>
      <w:r w:rsidRPr="00513C27">
        <w:rPr>
          <w:rFonts w:ascii="Century Gothic" w:hAnsi="Century Gothic"/>
          <w:i/>
          <w:sz w:val="24"/>
          <w:szCs w:val="24"/>
        </w:rPr>
        <w:t xml:space="preserve">Los hechos punibles se dividen en delitos y faltas...”. </w:t>
      </w:r>
    </w:p>
    <w:p w14:paraId="3DE04ED7" w14:textId="77777777" w:rsidR="00A05526" w:rsidRPr="00513C27" w:rsidRDefault="00A05526" w:rsidP="00513C27">
      <w:pPr>
        <w:ind w:left="-567" w:firstLine="567"/>
        <w:jc w:val="both"/>
        <w:rPr>
          <w:rFonts w:ascii="Century Gothic" w:hAnsi="Century Gothic"/>
          <w:sz w:val="24"/>
          <w:szCs w:val="24"/>
        </w:rPr>
      </w:pPr>
    </w:p>
    <w:p w14:paraId="613D701C" w14:textId="77777777" w:rsidR="00A05526" w:rsidRPr="00513C27" w:rsidRDefault="007F43B3" w:rsidP="00513C27">
      <w:pPr>
        <w:ind w:left="-567" w:firstLine="567"/>
        <w:jc w:val="both"/>
        <w:rPr>
          <w:rFonts w:ascii="Century Gothic" w:hAnsi="Century Gothic"/>
          <w:i/>
          <w:sz w:val="24"/>
          <w:szCs w:val="24"/>
          <w:lang w:val="es-ES"/>
        </w:rPr>
      </w:pPr>
      <w:r w:rsidRPr="00513C27">
        <w:rPr>
          <w:rFonts w:ascii="Century Gothic" w:hAnsi="Century Gothic"/>
          <w:sz w:val="24"/>
          <w:szCs w:val="24"/>
        </w:rPr>
        <w:t xml:space="preserve">El criterio del </w:t>
      </w:r>
      <w:r w:rsidRPr="00513C27">
        <w:rPr>
          <w:rFonts w:ascii="Century Gothic" w:hAnsi="Century Gothic" w:cs="Calibri"/>
          <w:color w:val="000000"/>
          <w:sz w:val="24"/>
          <w:szCs w:val="24"/>
        </w:rPr>
        <w:t xml:space="preserve">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asunto signado con la nomenclatura </w:t>
      </w:r>
      <w:r w:rsidRPr="00513C27">
        <w:rPr>
          <w:rFonts w:ascii="Century Gothic" w:hAnsi="Century Gothic"/>
          <w:b/>
          <w:sz w:val="24"/>
          <w:szCs w:val="24"/>
          <w:lang w:val="es-ES"/>
        </w:rPr>
        <w:t xml:space="preserve">7ºC-RPA-S-108-2026, </w:t>
      </w:r>
      <w:r w:rsidRPr="00513C27">
        <w:rPr>
          <w:rFonts w:ascii="Century Gothic" w:hAnsi="Century Gothic"/>
          <w:sz w:val="24"/>
          <w:szCs w:val="24"/>
          <w:lang w:val="es-ES"/>
        </w:rPr>
        <w:t>pareciera que no es importante que el Ministerio Público describa el hecho de forma circunstanciada y cronológica, porque pretende después que impute y acuse formalmente, luego de haberse violentado derechos y garantías establecidas en la Constitución de la República Bolivariana de Venezuela e instrumentos internacionales durante la investigación, controlar (artículo 264 del Código Orgánico Procesal Penal) la acusación y el estado de indefensión generado durante este tiempo, quién lo controla? Es decir que hasta que el Ministerio Público no presente acto conclusivo el indiciado queda desprotegido</w:t>
      </w:r>
      <w:r w:rsidR="00022AC5" w:rsidRPr="00513C27">
        <w:rPr>
          <w:rFonts w:ascii="Century Gothic" w:hAnsi="Century Gothic"/>
          <w:sz w:val="24"/>
          <w:szCs w:val="24"/>
          <w:lang w:val="es-ES"/>
        </w:rPr>
        <w:t xml:space="preserve">? Pareciera el criterio del juzgado </w:t>
      </w:r>
      <w:r w:rsidR="00022AC5" w:rsidRPr="00513C27">
        <w:rPr>
          <w:rFonts w:ascii="Century Gothic" w:hAnsi="Century Gothic"/>
          <w:i/>
          <w:sz w:val="24"/>
          <w:szCs w:val="24"/>
          <w:lang w:val="es-ES"/>
        </w:rPr>
        <w:t xml:space="preserve">a quo. </w:t>
      </w:r>
    </w:p>
    <w:p w14:paraId="0D02D27E" w14:textId="77777777" w:rsidR="00022AC5" w:rsidRPr="00513C27" w:rsidRDefault="00022AC5" w:rsidP="00513C27">
      <w:pPr>
        <w:ind w:left="-567" w:firstLine="567"/>
        <w:jc w:val="both"/>
        <w:rPr>
          <w:rFonts w:ascii="Century Gothic" w:hAnsi="Century Gothic"/>
          <w:i/>
          <w:sz w:val="24"/>
          <w:szCs w:val="24"/>
          <w:lang w:val="es-ES"/>
        </w:rPr>
      </w:pPr>
    </w:p>
    <w:p w14:paraId="4051E9F7" w14:textId="77777777" w:rsidR="00022AC5" w:rsidRPr="00513C27" w:rsidRDefault="00022AC5" w:rsidP="00513C27">
      <w:pPr>
        <w:ind w:left="-567" w:firstLine="567"/>
        <w:jc w:val="both"/>
        <w:rPr>
          <w:rFonts w:ascii="Century Gothic" w:hAnsi="Century Gothic"/>
          <w:sz w:val="24"/>
          <w:szCs w:val="24"/>
          <w:lang w:val="es-ES"/>
        </w:rPr>
      </w:pPr>
      <w:r w:rsidRPr="00513C27">
        <w:rPr>
          <w:rFonts w:ascii="Century Gothic" w:hAnsi="Century Gothic"/>
          <w:sz w:val="24"/>
          <w:szCs w:val="24"/>
          <w:lang w:val="es-ES"/>
        </w:rPr>
        <w:t xml:space="preserve">Aunado a todo lo anterior, es preciso advertir que la decisión objeto de recurso ha sido proferida careciendo de fundamentos de hecho y de derecho, </w:t>
      </w:r>
      <w:r w:rsidRPr="00E847DE">
        <w:rPr>
          <w:rFonts w:ascii="Century Gothic" w:hAnsi="Century Gothic"/>
          <w:b/>
          <w:bCs/>
          <w:sz w:val="24"/>
          <w:szCs w:val="24"/>
          <w:lang w:val="es-ES"/>
        </w:rPr>
        <w:t xml:space="preserve">es decir, carece de motivación. </w:t>
      </w:r>
    </w:p>
    <w:p w14:paraId="2189796E" w14:textId="77777777" w:rsidR="00022AC5" w:rsidRPr="00513C27" w:rsidRDefault="00022AC5" w:rsidP="00513C27">
      <w:pPr>
        <w:ind w:left="-567" w:firstLine="567"/>
        <w:jc w:val="both"/>
        <w:rPr>
          <w:rFonts w:ascii="Century Gothic" w:hAnsi="Century Gothic"/>
          <w:sz w:val="24"/>
          <w:szCs w:val="24"/>
          <w:lang w:val="es-ES"/>
        </w:rPr>
      </w:pPr>
    </w:p>
    <w:p w14:paraId="32043C7D" w14:textId="77777777" w:rsidR="00022AC5" w:rsidRPr="00513C27" w:rsidRDefault="00022AC5" w:rsidP="00513C27">
      <w:pPr>
        <w:ind w:left="-567" w:firstLine="567"/>
        <w:jc w:val="both"/>
        <w:rPr>
          <w:rFonts w:ascii="Century Gothic" w:hAnsi="Century Gothic" w:cs="Century Gothic"/>
          <w:bCs/>
          <w:sz w:val="24"/>
          <w:szCs w:val="24"/>
          <w:lang w:val="es-MX"/>
        </w:rPr>
      </w:pPr>
      <w:r w:rsidRPr="00513C27">
        <w:rPr>
          <w:rFonts w:ascii="Century Gothic" w:hAnsi="Century Gothic"/>
          <w:sz w:val="24"/>
          <w:szCs w:val="24"/>
          <w:lang w:val="es-ES"/>
        </w:rPr>
        <w:t>Motivación que no solo es plasmar citas doctrinales, jurisprudenciales o normativas, motivación y fundamentación es describir que consagra la normal y en base a hechos que se plantean por las parte (</w:t>
      </w:r>
      <w:r w:rsidRPr="00513C27">
        <w:rPr>
          <w:rFonts w:ascii="Century Gothic" w:hAnsi="Century Gothic" w:cs="Century Gothic"/>
          <w:b/>
          <w:bCs/>
          <w:i/>
          <w:sz w:val="24"/>
          <w:szCs w:val="24"/>
          <w:lang w:val="es-MX"/>
        </w:rPr>
        <w:t>Iura novit curia</w:t>
      </w:r>
      <w:r w:rsidRPr="00513C27">
        <w:rPr>
          <w:rFonts w:ascii="Century Gothic" w:hAnsi="Century Gothic" w:cs="Century Gothic"/>
          <w:bCs/>
          <w:i/>
          <w:sz w:val="24"/>
          <w:szCs w:val="24"/>
          <w:lang w:val="es-MX"/>
        </w:rPr>
        <w:t xml:space="preserve">) </w:t>
      </w:r>
      <w:r w:rsidRPr="00513C27">
        <w:rPr>
          <w:rFonts w:ascii="Century Gothic" w:hAnsi="Century Gothic" w:cs="Century Gothic"/>
          <w:bCs/>
          <w:sz w:val="24"/>
          <w:szCs w:val="24"/>
          <w:lang w:val="es-MX"/>
        </w:rPr>
        <w:t xml:space="preserve">resolver la controversia en asistencia y razón a quien corresponda. </w:t>
      </w:r>
    </w:p>
    <w:p w14:paraId="679164D8" w14:textId="77777777" w:rsidR="00022AC5" w:rsidRPr="00513C27" w:rsidRDefault="00022AC5" w:rsidP="00513C27">
      <w:pPr>
        <w:ind w:left="-567" w:firstLine="567"/>
        <w:jc w:val="both"/>
        <w:rPr>
          <w:rFonts w:ascii="Century Gothic" w:hAnsi="Century Gothic" w:cs="Century Gothic"/>
          <w:bCs/>
          <w:sz w:val="24"/>
          <w:szCs w:val="24"/>
          <w:lang w:val="es-MX"/>
        </w:rPr>
      </w:pPr>
    </w:p>
    <w:p w14:paraId="4FD69FB7" w14:textId="77777777" w:rsidR="00022AC5" w:rsidRPr="00513C27" w:rsidRDefault="00022AC5" w:rsidP="00513C27">
      <w:pPr>
        <w:ind w:left="-567" w:firstLine="567"/>
        <w:jc w:val="both"/>
        <w:rPr>
          <w:rFonts w:ascii="Century Gothic" w:hAnsi="Century Gothic"/>
          <w:sz w:val="24"/>
          <w:szCs w:val="24"/>
          <w:lang w:val="es-ES"/>
        </w:rPr>
      </w:pPr>
      <w:r w:rsidRPr="00513C27">
        <w:rPr>
          <w:rFonts w:ascii="Century Gothic" w:hAnsi="Century Gothic" w:cs="Century Gothic"/>
          <w:bCs/>
          <w:sz w:val="24"/>
          <w:szCs w:val="24"/>
          <w:lang w:val="es-MX"/>
        </w:rPr>
        <w:t xml:space="preserve">De no cumplir con estas previsiones, la decisión del órgano jurisdiccional se torna en arbitraria, pues una tutela judicial efectiva, no solo consagra el acceso de petición al Tribunal, sino de recibir de ese órgano una pronta y razonada </w:t>
      </w:r>
      <w:r w:rsidRPr="00513C27">
        <w:rPr>
          <w:rFonts w:ascii="Century Gothic" w:hAnsi="Century Gothic" w:cs="Century Gothic"/>
          <w:bCs/>
          <w:sz w:val="24"/>
          <w:szCs w:val="24"/>
          <w:lang w:val="es-MX"/>
        </w:rPr>
        <w:lastRenderedPageBreak/>
        <w:t xml:space="preserve">respuesta que cumpla con estándares y a su vez genere un estado de confianza de la sociedad en el sistema de justicia. </w:t>
      </w:r>
    </w:p>
    <w:p w14:paraId="77BA02DF" w14:textId="77777777" w:rsidR="00022AC5" w:rsidRPr="00513C27" w:rsidRDefault="00022AC5" w:rsidP="00513C27">
      <w:pPr>
        <w:ind w:left="-567" w:firstLine="567"/>
        <w:jc w:val="both"/>
        <w:rPr>
          <w:rFonts w:ascii="Century Gothic" w:hAnsi="Century Gothic"/>
          <w:sz w:val="24"/>
          <w:szCs w:val="24"/>
          <w:lang w:val="es-ES"/>
        </w:rPr>
      </w:pPr>
    </w:p>
    <w:p w14:paraId="360D2B95" w14:textId="77777777" w:rsidR="00022AC5" w:rsidRPr="00513C27" w:rsidRDefault="00D116D7" w:rsidP="00513C27">
      <w:pPr>
        <w:ind w:left="-567" w:firstLine="567"/>
        <w:jc w:val="both"/>
        <w:rPr>
          <w:rFonts w:ascii="Century Gothic" w:hAnsi="Century Gothic"/>
          <w:sz w:val="24"/>
          <w:szCs w:val="24"/>
        </w:rPr>
      </w:pPr>
      <w:r w:rsidRPr="00513C27">
        <w:rPr>
          <w:rFonts w:ascii="Century Gothic" w:hAnsi="Century Gothic"/>
          <w:sz w:val="24"/>
          <w:szCs w:val="24"/>
        </w:rPr>
        <w:t xml:space="preserve">De la misma forma, esa exigencia se extiende a que la sustentación de argumentos del juez al motivar, goce de coherencia lógica y solidez en la argumentación, debido a que una decisión contradictoria rompe los principios de identidad, </w:t>
      </w:r>
      <w:r w:rsidR="00A93CC5" w:rsidRPr="00513C27">
        <w:rPr>
          <w:rFonts w:ascii="Century Gothic" w:hAnsi="Century Gothic"/>
          <w:sz w:val="24"/>
          <w:szCs w:val="24"/>
        </w:rPr>
        <w:t>tercero</w:t>
      </w:r>
      <w:r w:rsidRPr="00513C27">
        <w:rPr>
          <w:rFonts w:ascii="Century Gothic" w:hAnsi="Century Gothic"/>
          <w:sz w:val="24"/>
          <w:szCs w:val="24"/>
        </w:rPr>
        <w:t xml:space="preserve"> excluido y razón suficiente del razonamiento jurídico. Seamos enfáticos en ese aspecto: no puede existir razonablemente una decisión judicial contradictoria</w:t>
      </w:r>
      <w:r w:rsidR="00A93CC5" w:rsidRPr="00513C27">
        <w:rPr>
          <w:rFonts w:ascii="Century Gothic" w:hAnsi="Century Gothic"/>
          <w:sz w:val="24"/>
          <w:szCs w:val="24"/>
        </w:rPr>
        <w:t>.</w:t>
      </w:r>
    </w:p>
    <w:p w14:paraId="324DD5A9" w14:textId="77777777" w:rsidR="00A93CC5" w:rsidRPr="00513C27" w:rsidRDefault="00A93CC5" w:rsidP="00513C27">
      <w:pPr>
        <w:ind w:left="-567" w:firstLine="567"/>
        <w:jc w:val="both"/>
        <w:rPr>
          <w:rFonts w:ascii="Century Gothic" w:hAnsi="Century Gothic"/>
          <w:sz w:val="24"/>
          <w:szCs w:val="24"/>
        </w:rPr>
      </w:pPr>
    </w:p>
    <w:p w14:paraId="6F0A88C3" w14:textId="77777777" w:rsidR="00A93CC5" w:rsidRPr="00513C27" w:rsidRDefault="00A93CC5" w:rsidP="00513C27">
      <w:pPr>
        <w:ind w:left="-567" w:firstLine="567"/>
        <w:jc w:val="both"/>
        <w:rPr>
          <w:rFonts w:ascii="Century Gothic" w:hAnsi="Century Gothic"/>
          <w:i/>
          <w:sz w:val="24"/>
          <w:szCs w:val="24"/>
        </w:rPr>
      </w:pPr>
      <w:r w:rsidRPr="00513C27">
        <w:rPr>
          <w:rFonts w:ascii="Century Gothic" w:hAnsi="Century Gothic"/>
          <w:sz w:val="24"/>
          <w:szCs w:val="24"/>
        </w:rPr>
        <w:t>En este mismo orden de ideas para el profesor Víctor Ticona Postigo (</w:t>
      </w:r>
      <w:r w:rsidR="00A56BFD" w:rsidRPr="00513C27">
        <w:rPr>
          <w:rFonts w:ascii="Century Gothic" w:hAnsi="Century Gothic"/>
          <w:sz w:val="24"/>
          <w:szCs w:val="24"/>
        </w:rPr>
        <w:t>Perú</w:t>
      </w:r>
      <w:r w:rsidRPr="00513C27">
        <w:rPr>
          <w:rFonts w:ascii="Century Gothic" w:hAnsi="Century Gothic"/>
          <w:sz w:val="24"/>
          <w:szCs w:val="24"/>
        </w:rPr>
        <w:t xml:space="preserve">) en su obra titulada </w:t>
      </w:r>
      <w:r w:rsidRPr="00513C27">
        <w:rPr>
          <w:rFonts w:ascii="Century Gothic" w:hAnsi="Century Gothic"/>
          <w:i/>
          <w:sz w:val="24"/>
          <w:szCs w:val="24"/>
        </w:rPr>
        <w:t>LA MOTIVACIÓN COMO SUSTENTO DE LA SENTENCIA OBJETIVA YMATERIALMENTE JUSTA</w:t>
      </w:r>
      <w:r w:rsidR="00A56BFD" w:rsidRPr="00513C27">
        <w:rPr>
          <w:rFonts w:ascii="Century Gothic" w:hAnsi="Century Gothic"/>
          <w:i/>
          <w:sz w:val="24"/>
          <w:szCs w:val="24"/>
        </w:rPr>
        <w:t xml:space="preserve">, </w:t>
      </w:r>
      <w:r w:rsidR="00A56BFD" w:rsidRPr="00513C27">
        <w:rPr>
          <w:rFonts w:ascii="Century Gothic" w:hAnsi="Century Gothic"/>
          <w:sz w:val="24"/>
          <w:szCs w:val="24"/>
        </w:rPr>
        <w:t>describe que</w:t>
      </w:r>
      <w:r w:rsidR="00A56BFD" w:rsidRPr="00513C27">
        <w:rPr>
          <w:rFonts w:ascii="Century Gothic" w:hAnsi="Century Gothic"/>
          <w:i/>
          <w:sz w:val="24"/>
          <w:szCs w:val="24"/>
        </w:rPr>
        <w:t>:</w:t>
      </w:r>
    </w:p>
    <w:p w14:paraId="022D8EEA" w14:textId="77777777" w:rsidR="00A56BFD" w:rsidRPr="00513C27" w:rsidRDefault="00A56BFD" w:rsidP="00513C27">
      <w:pPr>
        <w:ind w:left="-567" w:firstLine="567"/>
        <w:jc w:val="both"/>
        <w:rPr>
          <w:rFonts w:ascii="Century Gothic" w:hAnsi="Century Gothic"/>
          <w:i/>
          <w:sz w:val="24"/>
          <w:szCs w:val="24"/>
        </w:rPr>
      </w:pPr>
    </w:p>
    <w:p w14:paraId="28D0540B" w14:textId="77777777" w:rsidR="00A56BFD" w:rsidRPr="00513C27" w:rsidRDefault="00A56BFD" w:rsidP="00524492">
      <w:pPr>
        <w:ind w:right="824"/>
        <w:jc w:val="both"/>
        <w:rPr>
          <w:rFonts w:ascii="Century Gothic" w:hAnsi="Century Gothic"/>
          <w:i/>
          <w:sz w:val="24"/>
          <w:szCs w:val="24"/>
          <w:lang w:val="es-ES"/>
        </w:rPr>
      </w:pPr>
      <w:r w:rsidRPr="00513C27">
        <w:rPr>
          <w:rFonts w:ascii="Century Gothic" w:hAnsi="Century Gothic"/>
          <w:i/>
          <w:sz w:val="24"/>
          <w:szCs w:val="24"/>
        </w:rPr>
        <w:t xml:space="preserve">“…La motivación de la sentencia justa exige necesariamente las tres modalidades de la argumentación; sin embargo, resulta de suma y especial importancia la argumentación material, por las siguientes razones: A) El Juez tiene el deber constitucional de motivar la sentencia que expide, pero no con cualquier motivación o justificación. Tampoco su deber es motivar con argumentos razonables o aceptables, sino que creemos que el deber radica en exponer las razones certeras de hecho y de derecho, que van a sustentar la decisión de manera objetiva y razonablemente justa. B) Las razones de hecho deben expresar la verdad jurídica objetiva, es decir aquellos hechos relevantes del litigio que han quedado probados en el proceso, y que sean verificables por cualquier operador jurídico. C) Las razones de derecho deben expresar la voluntad objetiva de la norma. Más adelante explicaremos estos aspectos fácticos y jurídicos de la sentencia justa. D) Además de las razones (fácticas y jurídicas) objetivas y certeras anotadas, el Juez tiene que estar convencido de que la decisión tomada es la que concreta el valor justicia en el caso sub júdice…”. </w:t>
      </w:r>
    </w:p>
    <w:p w14:paraId="5B34E3D7" w14:textId="77777777" w:rsidR="00022AC5" w:rsidRPr="00513C27" w:rsidRDefault="00022AC5" w:rsidP="00513C27">
      <w:pPr>
        <w:ind w:left="-567" w:firstLine="567"/>
        <w:jc w:val="both"/>
        <w:rPr>
          <w:rFonts w:ascii="Century Gothic" w:hAnsi="Century Gothic"/>
          <w:sz w:val="24"/>
          <w:szCs w:val="24"/>
          <w:lang w:val="es-ES"/>
        </w:rPr>
      </w:pPr>
    </w:p>
    <w:p w14:paraId="1715A8A4" w14:textId="77777777" w:rsidR="00022AC5" w:rsidRDefault="00D331E7" w:rsidP="00513C27">
      <w:pPr>
        <w:ind w:left="-567" w:firstLine="567"/>
        <w:jc w:val="both"/>
        <w:rPr>
          <w:rFonts w:ascii="Century Gothic" w:hAnsi="Century Gothic"/>
          <w:b/>
          <w:sz w:val="24"/>
          <w:szCs w:val="24"/>
          <w:lang w:val="es-ES"/>
        </w:rPr>
      </w:pPr>
      <w:r w:rsidRPr="00513C27">
        <w:rPr>
          <w:rFonts w:ascii="Century Gothic" w:hAnsi="Century Gothic"/>
          <w:sz w:val="24"/>
          <w:szCs w:val="24"/>
        </w:rPr>
        <w:t xml:space="preserve">En razón de las precisiones de hecho y de derecho antes destacadas, considera esta defensa en asistencia de los derechos y garantías constitucionales del adolescente </w:t>
      </w:r>
      <w:r w:rsidRPr="00513C27">
        <w:rPr>
          <w:rFonts w:ascii="Century Gothic" w:hAnsi="Century Gothic"/>
          <w:b/>
          <w:bCs/>
          <w:color w:val="000000"/>
          <w:sz w:val="24"/>
          <w:szCs w:val="24"/>
          <w:u w:val="single"/>
          <w:shd w:val="clear" w:color="auto" w:fill="FFFFFF"/>
          <w:lang w:val="es-ES"/>
        </w:rPr>
        <w:t>JOAN ALFREDO MISLER MARTINEZ</w:t>
      </w:r>
      <w:r w:rsidRPr="00513C27">
        <w:rPr>
          <w:rFonts w:ascii="Century Gothic" w:eastAsia="Dotum" w:hAnsi="Century Gothic" w:cs="Century Gothic"/>
          <w:sz w:val="24"/>
          <w:szCs w:val="24"/>
        </w:rPr>
        <w:t xml:space="preserve">, venezolano, menor de edad, titular de la cédula de identidad  </w:t>
      </w:r>
      <w:r w:rsidRPr="00513C27">
        <w:rPr>
          <w:rFonts w:ascii="Century Gothic" w:eastAsia="Dotum" w:hAnsi="Century Gothic" w:cs="Century Gothic"/>
          <w:b/>
          <w:sz w:val="24"/>
          <w:szCs w:val="24"/>
          <w:u w:val="single"/>
        </w:rPr>
        <w:t>Nro. V-</w:t>
      </w:r>
      <w:r w:rsidRPr="00513C27">
        <w:rPr>
          <w:rFonts w:ascii="Century Gothic" w:eastAsia="Dotum" w:hAnsi="Century Gothic" w:cs="Century Gothic"/>
          <w:b/>
          <w:sz w:val="24"/>
          <w:szCs w:val="24"/>
          <w:u w:val="single"/>
          <w:lang w:val="es-ES"/>
        </w:rPr>
        <w:t>33.237.561</w:t>
      </w:r>
      <w:r w:rsidRPr="00513C27">
        <w:rPr>
          <w:rFonts w:ascii="Century Gothic" w:eastAsia="Dotum" w:hAnsi="Century Gothic" w:cs="Century Gothic"/>
          <w:b/>
          <w:sz w:val="24"/>
          <w:szCs w:val="24"/>
          <w:lang w:val="es-ES"/>
        </w:rPr>
        <w:t xml:space="preserve">, </w:t>
      </w:r>
      <w:r w:rsidRPr="00513C27">
        <w:rPr>
          <w:rFonts w:ascii="Century Gothic" w:eastAsia="Dotum" w:hAnsi="Century Gothic" w:cs="Century Gothic"/>
          <w:sz w:val="24"/>
          <w:szCs w:val="24"/>
          <w:lang w:val="es-ES"/>
        </w:rPr>
        <w:t xml:space="preserve">considera que la decisión proferida por </w:t>
      </w:r>
      <w:r w:rsidRPr="00513C27">
        <w:rPr>
          <w:rFonts w:ascii="Century Gothic" w:hAnsi="Century Gothic" w:cs="Calibri"/>
          <w:color w:val="000000"/>
          <w:sz w:val="24"/>
          <w:szCs w:val="24"/>
        </w:rPr>
        <w:t xml:space="preserve">el honorable Juzgado </w:t>
      </w:r>
      <w:r w:rsidRPr="00513C27">
        <w:rPr>
          <w:rFonts w:ascii="Century Gothic" w:hAnsi="Century Gothic" w:cs="Century Gothic"/>
          <w:b/>
          <w:sz w:val="24"/>
          <w:szCs w:val="24"/>
          <w:lang w:val="es-ES" w:eastAsia="en-US"/>
        </w:rPr>
        <w:t xml:space="preserve">SÉPTIMO </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7</w:t>
      </w:r>
      <w:r w:rsidRPr="00513C27">
        <w:rPr>
          <w:rFonts w:ascii="Century Gothic" w:hAnsi="Century Gothic" w:cs="Century Gothic"/>
          <w:b/>
          <w:sz w:val="24"/>
          <w:szCs w:val="24"/>
        </w:rPr>
        <w:t>°)</w:t>
      </w:r>
      <w:r w:rsidRPr="00513C27">
        <w:rPr>
          <w:rFonts w:ascii="Century Gothic" w:hAnsi="Century Gothic" w:cs="Century Gothic"/>
          <w:b/>
          <w:sz w:val="24"/>
          <w:szCs w:val="24"/>
          <w:lang w:val="es-ES"/>
        </w:rPr>
        <w:t xml:space="preserve"> </w:t>
      </w:r>
      <w:r w:rsidRPr="00513C27">
        <w:rPr>
          <w:rFonts w:ascii="Century Gothic" w:hAnsi="Century Gothic" w:cs="Century Gothic"/>
          <w:b/>
          <w:sz w:val="24"/>
          <w:szCs w:val="24"/>
          <w:lang w:val="es-ES" w:eastAsia="en-US"/>
        </w:rPr>
        <w:t>DE PRIMERA INSTANCIA</w:t>
      </w:r>
      <w:r w:rsidRPr="00513C27">
        <w:rPr>
          <w:rFonts w:ascii="Century Gothic" w:hAnsi="Century Gothic" w:cs="Century Gothic"/>
          <w:b/>
          <w:sz w:val="24"/>
          <w:szCs w:val="24"/>
        </w:rPr>
        <w:t xml:space="preserve">  </w:t>
      </w:r>
      <w:r w:rsidRPr="00513C27">
        <w:rPr>
          <w:rFonts w:ascii="Century Gothic" w:hAnsi="Century Gothic" w:cs="Century Gothic"/>
          <w:b/>
          <w:sz w:val="24"/>
          <w:szCs w:val="24"/>
          <w:lang w:val="es-MX" w:eastAsia="en-US"/>
        </w:rPr>
        <w:t xml:space="preserve">EN FUNCIONES DE </w:t>
      </w:r>
      <w:r w:rsidRPr="00513C27">
        <w:rPr>
          <w:rFonts w:ascii="Century Gothic" w:hAnsi="Century Gothic" w:cs="Century Gothic"/>
          <w:b/>
          <w:sz w:val="24"/>
          <w:szCs w:val="24"/>
          <w:lang w:val="es-ES" w:eastAsia="en-US"/>
        </w:rPr>
        <w:t>CONTROL,</w:t>
      </w:r>
      <w:r w:rsidRPr="00513C27">
        <w:rPr>
          <w:rFonts w:ascii="Century Gothic" w:hAnsi="Century Gothic" w:cs="Century Gothic"/>
          <w:b/>
          <w:sz w:val="24"/>
          <w:szCs w:val="24"/>
          <w:lang w:val="es-MX" w:eastAsia="en-US"/>
        </w:rPr>
        <w:t xml:space="preserve">  </w:t>
      </w:r>
      <w:r w:rsidRPr="00513C27">
        <w:rPr>
          <w:rFonts w:ascii="Century Gothic" w:hAnsi="Century Gothic" w:cs="Century Gothic"/>
          <w:b/>
          <w:sz w:val="24"/>
          <w:szCs w:val="24"/>
          <w:lang w:val="es-ES" w:eastAsia="en-US"/>
        </w:rPr>
        <w:t>DEL SISTEMA PENAL DE RESPONSABILIDAD DEL ADOLESCENTE, DEL CIRCUITO JUDICIAL PENAL DEL ÁREA METROPOLITANA DE CARACAS</w:t>
      </w:r>
      <w:r w:rsidRPr="00513C27">
        <w:rPr>
          <w:rFonts w:ascii="Century Gothic" w:hAnsi="Century Gothic" w:cs="Calibri"/>
          <w:color w:val="000000"/>
          <w:sz w:val="24"/>
          <w:szCs w:val="24"/>
        </w:rPr>
        <w:t xml:space="preserve">, en el asunto signado con la nomenclatura </w:t>
      </w:r>
      <w:r w:rsidRPr="00513C27">
        <w:rPr>
          <w:rFonts w:ascii="Century Gothic" w:hAnsi="Century Gothic"/>
          <w:b/>
          <w:sz w:val="24"/>
          <w:szCs w:val="24"/>
          <w:lang w:val="es-ES"/>
        </w:rPr>
        <w:t xml:space="preserve">7ºC-RPA-S-108-2026 </w:t>
      </w:r>
      <w:r w:rsidRPr="00513C27">
        <w:rPr>
          <w:rFonts w:ascii="Century Gothic" w:hAnsi="Century Gothic"/>
          <w:sz w:val="24"/>
          <w:szCs w:val="24"/>
          <w:lang w:val="es-ES"/>
        </w:rPr>
        <w:t xml:space="preserve">en fecha </w:t>
      </w:r>
      <w:r w:rsidRPr="00513C27">
        <w:rPr>
          <w:rFonts w:ascii="Century Gothic" w:hAnsi="Century Gothic"/>
          <w:b/>
          <w:sz w:val="24"/>
          <w:szCs w:val="24"/>
          <w:lang w:val="es-ES"/>
        </w:rPr>
        <w:t xml:space="preserve">16-06-2026 </w:t>
      </w:r>
      <w:r w:rsidRPr="00513C27">
        <w:rPr>
          <w:rFonts w:ascii="Century Gothic" w:hAnsi="Century Gothic"/>
          <w:sz w:val="24"/>
          <w:szCs w:val="24"/>
          <w:lang w:val="es-ES"/>
        </w:rPr>
        <w:t xml:space="preserve">carece de motivación debida, por lo cual solicito muy respetuosamente se declara </w:t>
      </w:r>
      <w:r w:rsidRPr="00513C27">
        <w:rPr>
          <w:rFonts w:ascii="Century Gothic" w:hAnsi="Century Gothic"/>
          <w:b/>
          <w:sz w:val="24"/>
          <w:szCs w:val="24"/>
          <w:lang w:val="es-ES"/>
        </w:rPr>
        <w:t xml:space="preserve">CON LUGAR </w:t>
      </w:r>
      <w:r w:rsidRPr="00513C27">
        <w:rPr>
          <w:rFonts w:ascii="Century Gothic" w:hAnsi="Century Gothic"/>
          <w:sz w:val="24"/>
          <w:szCs w:val="24"/>
          <w:lang w:val="es-ES"/>
        </w:rPr>
        <w:t xml:space="preserve">el presente recurso de apelación de auto y como consecuencia de ello conforme al artículo </w:t>
      </w:r>
      <w:r w:rsidRPr="00513C27">
        <w:rPr>
          <w:rFonts w:ascii="Century Gothic" w:hAnsi="Century Gothic"/>
          <w:b/>
          <w:sz w:val="24"/>
          <w:szCs w:val="24"/>
          <w:lang w:val="es-ES"/>
        </w:rPr>
        <w:t xml:space="preserve">425 </w:t>
      </w:r>
      <w:r w:rsidRPr="00513C27">
        <w:rPr>
          <w:rFonts w:ascii="Century Gothic" w:hAnsi="Century Gothic"/>
          <w:sz w:val="24"/>
          <w:szCs w:val="24"/>
          <w:lang w:val="es-ES"/>
        </w:rPr>
        <w:t xml:space="preserve">del Código Orgánico Procesal Penal, se designe otro juzgado para que, prescindiendo de los vicios advertidos por la defensa, proceda a emitir pronunciamiento en torno a la solicitud de nulidad incoada en data </w:t>
      </w:r>
      <w:r w:rsidRPr="00513C27">
        <w:rPr>
          <w:rFonts w:ascii="Century Gothic" w:hAnsi="Century Gothic"/>
          <w:b/>
          <w:sz w:val="24"/>
          <w:szCs w:val="24"/>
          <w:lang w:val="es-ES"/>
        </w:rPr>
        <w:t xml:space="preserve">06-05-2026. </w:t>
      </w:r>
    </w:p>
    <w:p w14:paraId="34F366E2" w14:textId="77777777" w:rsidR="00513C27" w:rsidRDefault="00513C27" w:rsidP="00513C27">
      <w:pPr>
        <w:ind w:left="-567" w:firstLine="567"/>
        <w:jc w:val="both"/>
        <w:rPr>
          <w:rFonts w:ascii="Century Gothic" w:hAnsi="Century Gothic"/>
          <w:b/>
          <w:sz w:val="24"/>
          <w:szCs w:val="24"/>
          <w:lang w:val="es-ES"/>
        </w:rPr>
      </w:pPr>
    </w:p>
    <w:p w14:paraId="78BEB4A1" w14:textId="77777777" w:rsidR="00513C27" w:rsidRDefault="00513C27" w:rsidP="00513C27">
      <w:pPr>
        <w:ind w:left="-567" w:firstLine="567"/>
        <w:jc w:val="both"/>
        <w:rPr>
          <w:rFonts w:ascii="Century Gothic" w:hAnsi="Century Gothic"/>
          <w:sz w:val="24"/>
          <w:szCs w:val="24"/>
          <w:lang w:val="es-ES"/>
        </w:rPr>
      </w:pPr>
      <w:r>
        <w:rPr>
          <w:rFonts w:ascii="Century Gothic" w:hAnsi="Century Gothic"/>
          <w:sz w:val="24"/>
          <w:szCs w:val="24"/>
          <w:lang w:val="es-ES"/>
        </w:rPr>
        <w:t xml:space="preserve">Por último es preciso destacarle que, para el caso de una solicitud sea declara inadmisible es porque no contó ni cumplió con los requisitos de forma, </w:t>
      </w:r>
      <w:r>
        <w:rPr>
          <w:rFonts w:ascii="Century Gothic" w:hAnsi="Century Gothic"/>
          <w:sz w:val="24"/>
          <w:szCs w:val="24"/>
          <w:lang w:val="es-ES"/>
        </w:rPr>
        <w:lastRenderedPageBreak/>
        <w:t xml:space="preserve">mientras que, declararla sin lugar cuenta con el cumplimiento de tales requisitos pero no asiste la razón al peticionante. </w:t>
      </w:r>
    </w:p>
    <w:p w14:paraId="47247E19" w14:textId="77777777" w:rsidR="00513C27" w:rsidRDefault="00513C27" w:rsidP="00513C27">
      <w:pPr>
        <w:ind w:left="-567" w:firstLine="567"/>
        <w:jc w:val="both"/>
        <w:rPr>
          <w:rFonts w:ascii="Century Gothic" w:hAnsi="Century Gothic"/>
          <w:sz w:val="24"/>
          <w:szCs w:val="24"/>
          <w:lang w:val="es-ES"/>
        </w:rPr>
      </w:pPr>
    </w:p>
    <w:p w14:paraId="5E06576D" w14:textId="77777777" w:rsidR="00A05526" w:rsidRDefault="00513C27" w:rsidP="00513C27">
      <w:pPr>
        <w:ind w:left="-567" w:firstLine="567"/>
        <w:jc w:val="both"/>
        <w:rPr>
          <w:rFonts w:ascii="Century Gothic" w:hAnsi="Century Gothic"/>
          <w:sz w:val="24"/>
          <w:szCs w:val="24"/>
          <w:lang w:val="es-ES"/>
        </w:rPr>
      </w:pPr>
      <w:r>
        <w:rPr>
          <w:rFonts w:ascii="Century Gothic" w:hAnsi="Century Gothic"/>
          <w:sz w:val="24"/>
          <w:szCs w:val="24"/>
          <w:lang w:val="es-ES"/>
        </w:rPr>
        <w:t xml:space="preserve">En el caso bajo análisis el </w:t>
      </w:r>
      <w:r w:rsidR="00507899">
        <w:rPr>
          <w:rFonts w:ascii="Century Gothic" w:hAnsi="Century Gothic"/>
          <w:sz w:val="24"/>
          <w:szCs w:val="24"/>
          <w:lang w:val="es-ES"/>
        </w:rPr>
        <w:t xml:space="preserve">Juzgado </w:t>
      </w:r>
      <w:r>
        <w:rPr>
          <w:rFonts w:ascii="Century Gothic" w:hAnsi="Century Gothic"/>
          <w:sz w:val="24"/>
          <w:szCs w:val="24"/>
          <w:lang w:val="es-ES"/>
        </w:rPr>
        <w:t>de control</w:t>
      </w:r>
      <w:r w:rsidR="00507899">
        <w:rPr>
          <w:rFonts w:ascii="Century Gothic" w:hAnsi="Century Gothic"/>
          <w:sz w:val="24"/>
          <w:szCs w:val="24"/>
          <w:lang w:val="es-ES"/>
        </w:rPr>
        <w:t xml:space="preserve"> (</w:t>
      </w:r>
      <w:r w:rsidR="00507899">
        <w:rPr>
          <w:rFonts w:ascii="Century Gothic" w:hAnsi="Century Gothic" w:cs="Century Gothic"/>
          <w:b/>
          <w:sz w:val="24"/>
          <w:szCs w:val="24"/>
          <w:lang w:val="es-ES" w:eastAsia="en-US"/>
        </w:rPr>
        <w:t xml:space="preserve">SÉPTIMO </w:t>
      </w:r>
      <w:r w:rsidR="00507899">
        <w:rPr>
          <w:rFonts w:ascii="Century Gothic" w:hAnsi="Century Gothic" w:cs="Century Gothic"/>
          <w:b/>
          <w:sz w:val="24"/>
          <w:szCs w:val="24"/>
        </w:rPr>
        <w:t>(</w:t>
      </w:r>
      <w:r w:rsidR="00507899">
        <w:rPr>
          <w:rFonts w:ascii="Century Gothic" w:hAnsi="Century Gothic" w:cs="Century Gothic"/>
          <w:b/>
          <w:sz w:val="24"/>
          <w:szCs w:val="24"/>
          <w:lang w:val="es-ES"/>
        </w:rPr>
        <w:t>7</w:t>
      </w:r>
      <w:r w:rsidR="00507899">
        <w:rPr>
          <w:rFonts w:ascii="Century Gothic" w:hAnsi="Century Gothic" w:cs="Century Gothic"/>
          <w:b/>
          <w:sz w:val="24"/>
          <w:szCs w:val="24"/>
        </w:rPr>
        <w:t>°)</w:t>
      </w:r>
      <w:r w:rsidR="00507899">
        <w:rPr>
          <w:rFonts w:ascii="Century Gothic" w:hAnsi="Century Gothic" w:cs="Century Gothic"/>
          <w:b/>
          <w:sz w:val="24"/>
          <w:szCs w:val="24"/>
          <w:lang w:val="es-ES"/>
        </w:rPr>
        <w:t xml:space="preserve"> </w:t>
      </w:r>
      <w:r w:rsidR="00507899">
        <w:rPr>
          <w:rFonts w:ascii="Century Gothic" w:hAnsi="Century Gothic" w:cs="Century Gothic"/>
          <w:b/>
          <w:sz w:val="24"/>
          <w:szCs w:val="24"/>
          <w:lang w:val="es-ES" w:eastAsia="en-US"/>
        </w:rPr>
        <w:t>DE PRIMERA INSTANCIA</w:t>
      </w:r>
      <w:r w:rsidR="00507899">
        <w:rPr>
          <w:rFonts w:ascii="Century Gothic" w:hAnsi="Century Gothic" w:cs="Century Gothic"/>
          <w:b/>
          <w:sz w:val="24"/>
          <w:szCs w:val="24"/>
        </w:rPr>
        <w:t xml:space="preserve">  </w:t>
      </w:r>
      <w:r w:rsidR="00507899">
        <w:rPr>
          <w:rFonts w:ascii="Century Gothic" w:hAnsi="Century Gothic" w:cs="Century Gothic"/>
          <w:b/>
          <w:sz w:val="24"/>
          <w:szCs w:val="24"/>
          <w:lang w:val="es-MX" w:eastAsia="en-US"/>
        </w:rPr>
        <w:t xml:space="preserve">EN FUNCIONES DE </w:t>
      </w:r>
      <w:r w:rsidR="00507899">
        <w:rPr>
          <w:rFonts w:ascii="Century Gothic" w:hAnsi="Century Gothic" w:cs="Century Gothic"/>
          <w:b/>
          <w:sz w:val="24"/>
          <w:szCs w:val="24"/>
          <w:lang w:val="es-ES" w:eastAsia="en-US"/>
        </w:rPr>
        <w:t>CONTROL,</w:t>
      </w:r>
      <w:r w:rsidR="00507899">
        <w:rPr>
          <w:rFonts w:ascii="Century Gothic" w:hAnsi="Century Gothic" w:cs="Century Gothic"/>
          <w:b/>
          <w:sz w:val="24"/>
          <w:szCs w:val="24"/>
          <w:lang w:val="es-MX" w:eastAsia="en-US"/>
        </w:rPr>
        <w:t xml:space="preserve">  </w:t>
      </w:r>
      <w:r w:rsidR="00507899">
        <w:rPr>
          <w:rFonts w:ascii="Century Gothic" w:hAnsi="Century Gothic" w:cs="Century Gothic"/>
          <w:b/>
          <w:sz w:val="24"/>
          <w:szCs w:val="24"/>
          <w:lang w:val="es-ES" w:eastAsia="en-US"/>
        </w:rPr>
        <w:t>DEL SISTEMA PENAL DE RESPONSABILIDAD DEL ADOLESCENTE, DEL CIRCUITO JUDICIAL PENAL DEL ÁREA METROPOLITANA DE CARACAS</w:t>
      </w:r>
      <w:r w:rsidR="00507899">
        <w:rPr>
          <w:rFonts w:ascii="Century Gothic" w:hAnsi="Century Gothic" w:cs="Century Gothic"/>
          <w:sz w:val="24"/>
          <w:szCs w:val="24"/>
          <w:lang w:val="es-ES" w:eastAsia="en-US"/>
        </w:rPr>
        <w:t>)</w:t>
      </w:r>
      <w:r w:rsidR="00507899">
        <w:rPr>
          <w:rFonts w:ascii="Century Gothic" w:hAnsi="Century Gothic" w:cs="Calibri"/>
          <w:color w:val="000000"/>
          <w:sz w:val="24"/>
          <w:szCs w:val="24"/>
        </w:rPr>
        <w:t xml:space="preserve">, </w:t>
      </w:r>
      <w:r w:rsidR="00507899">
        <w:rPr>
          <w:rFonts w:ascii="Century Gothic" w:hAnsi="Century Gothic"/>
          <w:sz w:val="24"/>
          <w:szCs w:val="24"/>
          <w:lang w:val="es-ES"/>
        </w:rPr>
        <w:t xml:space="preserve">simplemente procedió a declarar la inadmisibilidad de la solicitud de nulidad, desconociendo esta defensa los motivos o razones que justifican tal razonamiento jurídico. </w:t>
      </w:r>
      <w:r>
        <w:rPr>
          <w:rFonts w:ascii="Century Gothic" w:hAnsi="Century Gothic"/>
          <w:sz w:val="24"/>
          <w:szCs w:val="24"/>
          <w:lang w:val="es-ES"/>
        </w:rPr>
        <w:t xml:space="preserve"> </w:t>
      </w:r>
    </w:p>
    <w:p w14:paraId="3454E257" w14:textId="77777777" w:rsidR="00507899" w:rsidRPr="00513C27" w:rsidRDefault="00507899" w:rsidP="00513C27">
      <w:pPr>
        <w:ind w:left="-567" w:firstLine="567"/>
        <w:jc w:val="both"/>
        <w:rPr>
          <w:rFonts w:ascii="Century Gothic" w:hAnsi="Century Gothic"/>
          <w:sz w:val="24"/>
          <w:szCs w:val="24"/>
        </w:rPr>
      </w:pPr>
    </w:p>
    <w:p w14:paraId="377BF31B" w14:textId="77777777" w:rsidR="00187064" w:rsidRPr="00513C27" w:rsidRDefault="00187064" w:rsidP="00513C27">
      <w:pPr>
        <w:ind w:left="-567" w:firstLine="567"/>
        <w:jc w:val="center"/>
        <w:rPr>
          <w:rFonts w:ascii="Century Gothic" w:hAnsi="Century Gothic"/>
          <w:b/>
          <w:sz w:val="24"/>
          <w:szCs w:val="24"/>
          <w:u w:val="single"/>
        </w:rPr>
      </w:pPr>
      <w:r w:rsidRPr="00513C27">
        <w:rPr>
          <w:rFonts w:ascii="Century Gothic" w:hAnsi="Century Gothic"/>
          <w:b/>
          <w:sz w:val="24"/>
          <w:szCs w:val="24"/>
          <w:u w:val="single"/>
        </w:rPr>
        <w:t>PETITORIO.</w:t>
      </w:r>
    </w:p>
    <w:p w14:paraId="292A21EF" w14:textId="77777777" w:rsidR="00187064" w:rsidRPr="00513C27" w:rsidRDefault="00187064" w:rsidP="00513C27">
      <w:pPr>
        <w:ind w:left="-567" w:firstLine="567"/>
        <w:jc w:val="both"/>
        <w:rPr>
          <w:rFonts w:ascii="Century Gothic" w:hAnsi="Century Gothic"/>
          <w:sz w:val="24"/>
          <w:szCs w:val="24"/>
        </w:rPr>
      </w:pPr>
    </w:p>
    <w:p w14:paraId="5064A078" w14:textId="77777777" w:rsidR="007B256E" w:rsidRPr="00513C27" w:rsidRDefault="007B256E" w:rsidP="00513C27">
      <w:pPr>
        <w:ind w:left="-567" w:firstLine="567"/>
        <w:jc w:val="both"/>
        <w:rPr>
          <w:rFonts w:ascii="Century Gothic" w:hAnsi="Century Gothic"/>
          <w:b/>
          <w:sz w:val="24"/>
          <w:szCs w:val="24"/>
        </w:rPr>
      </w:pPr>
      <w:r w:rsidRPr="00513C27">
        <w:rPr>
          <w:rFonts w:ascii="Century Gothic" w:hAnsi="Century Gothic"/>
          <w:b/>
          <w:sz w:val="24"/>
          <w:szCs w:val="24"/>
        </w:rPr>
        <w:t xml:space="preserve">POR TODOS LOS RAZONAMIENTOS ANTERIORMENTE EXPUESTOS, SOLICITO MUY RESPETUOSAMENTE A LA HONORABLE SALA DE LA CORTE DE APELACIONES QUE HAYA DE CONOCER DEL PRESENTE RECURSO: </w:t>
      </w:r>
    </w:p>
    <w:p w14:paraId="3F6D02D8" w14:textId="77777777" w:rsidR="007B256E" w:rsidRPr="00513C27" w:rsidRDefault="007B256E" w:rsidP="00513C27">
      <w:pPr>
        <w:ind w:left="-567" w:firstLine="567"/>
        <w:jc w:val="both"/>
        <w:rPr>
          <w:rFonts w:ascii="Century Gothic" w:hAnsi="Century Gothic"/>
          <w:sz w:val="24"/>
          <w:szCs w:val="24"/>
        </w:rPr>
      </w:pPr>
    </w:p>
    <w:p w14:paraId="5412FDD9" w14:textId="77777777" w:rsidR="007B256E" w:rsidRPr="00513C27" w:rsidRDefault="007B256E" w:rsidP="00513C27">
      <w:pPr>
        <w:ind w:left="-567" w:firstLine="567"/>
        <w:jc w:val="both"/>
        <w:rPr>
          <w:rFonts w:ascii="Century Gothic" w:hAnsi="Century Gothic"/>
          <w:sz w:val="24"/>
          <w:szCs w:val="24"/>
        </w:rPr>
      </w:pPr>
      <w:r w:rsidRPr="00513C27">
        <w:rPr>
          <w:rFonts w:ascii="Century Gothic" w:hAnsi="Century Gothic"/>
          <w:b/>
          <w:sz w:val="24"/>
          <w:szCs w:val="24"/>
          <w:u w:val="single"/>
        </w:rPr>
        <w:t>PRIMERO</w:t>
      </w:r>
      <w:r w:rsidRPr="00513C27">
        <w:rPr>
          <w:rFonts w:ascii="Century Gothic" w:hAnsi="Century Gothic"/>
          <w:b/>
          <w:sz w:val="24"/>
          <w:szCs w:val="24"/>
        </w:rPr>
        <w:t xml:space="preserve">: </w:t>
      </w:r>
      <w:r w:rsidRPr="00513C27">
        <w:rPr>
          <w:rFonts w:ascii="Century Gothic" w:hAnsi="Century Gothic"/>
          <w:sz w:val="24"/>
          <w:szCs w:val="24"/>
        </w:rPr>
        <w:t xml:space="preserve">Conforme al artículo </w:t>
      </w:r>
      <w:r w:rsidRPr="00513C27">
        <w:rPr>
          <w:rFonts w:ascii="Century Gothic" w:hAnsi="Century Gothic"/>
          <w:b/>
          <w:sz w:val="24"/>
          <w:szCs w:val="24"/>
        </w:rPr>
        <w:t xml:space="preserve">613 </w:t>
      </w:r>
      <w:r w:rsidRPr="00513C27">
        <w:rPr>
          <w:rFonts w:ascii="Century Gothic" w:hAnsi="Century Gothic"/>
          <w:sz w:val="24"/>
          <w:szCs w:val="24"/>
        </w:rPr>
        <w:t xml:space="preserve">de la Ley Orgánica para la Protección de Niños, Niñas y Adolescentes y artículo </w:t>
      </w:r>
      <w:r w:rsidRPr="00513C27">
        <w:rPr>
          <w:rFonts w:ascii="Century Gothic" w:hAnsi="Century Gothic"/>
          <w:b/>
          <w:sz w:val="24"/>
          <w:szCs w:val="24"/>
        </w:rPr>
        <w:t xml:space="preserve">428 </w:t>
      </w:r>
      <w:r w:rsidRPr="00513C27">
        <w:rPr>
          <w:rFonts w:ascii="Century Gothic" w:hAnsi="Century Gothic"/>
          <w:sz w:val="24"/>
          <w:szCs w:val="24"/>
        </w:rPr>
        <w:t>del Código Orgánico Procesal Penal, admita el presente escrito recursivo.</w:t>
      </w:r>
    </w:p>
    <w:p w14:paraId="77A13E74" w14:textId="77777777" w:rsidR="007B256E" w:rsidRPr="00513C27" w:rsidRDefault="007B256E" w:rsidP="00513C27">
      <w:pPr>
        <w:ind w:left="-567" w:firstLine="567"/>
        <w:jc w:val="both"/>
        <w:rPr>
          <w:rFonts w:ascii="Century Gothic" w:hAnsi="Century Gothic"/>
          <w:sz w:val="24"/>
          <w:szCs w:val="24"/>
        </w:rPr>
      </w:pPr>
    </w:p>
    <w:p w14:paraId="7FE5D30F" w14:textId="77777777" w:rsidR="007B256E" w:rsidRPr="00513C27" w:rsidRDefault="007B256E" w:rsidP="00513C27">
      <w:pPr>
        <w:ind w:left="-567" w:firstLine="567"/>
        <w:jc w:val="both"/>
        <w:rPr>
          <w:rFonts w:ascii="Century Gothic" w:hAnsi="Century Gothic"/>
          <w:sz w:val="24"/>
          <w:szCs w:val="24"/>
        </w:rPr>
      </w:pPr>
      <w:r w:rsidRPr="00513C27">
        <w:rPr>
          <w:rFonts w:ascii="Century Gothic" w:hAnsi="Century Gothic"/>
          <w:b/>
          <w:sz w:val="24"/>
          <w:szCs w:val="24"/>
          <w:u w:val="single"/>
        </w:rPr>
        <w:t>SEGUNDO:</w:t>
      </w:r>
      <w:r w:rsidRPr="00513C27">
        <w:rPr>
          <w:rFonts w:ascii="Century Gothic" w:hAnsi="Century Gothic"/>
          <w:b/>
          <w:sz w:val="24"/>
          <w:szCs w:val="24"/>
        </w:rPr>
        <w:t xml:space="preserve"> </w:t>
      </w:r>
      <w:r w:rsidRPr="00513C27">
        <w:rPr>
          <w:rFonts w:ascii="Century Gothic" w:hAnsi="Century Gothic"/>
          <w:sz w:val="24"/>
          <w:szCs w:val="24"/>
        </w:rPr>
        <w:t xml:space="preserve">Con fundamento </w:t>
      </w:r>
      <w:r w:rsidR="007A5B23" w:rsidRPr="00513C27">
        <w:rPr>
          <w:rFonts w:ascii="Century Gothic" w:hAnsi="Century Gothic"/>
          <w:sz w:val="24"/>
          <w:szCs w:val="24"/>
        </w:rPr>
        <w:t xml:space="preserve">en los artículos </w:t>
      </w:r>
      <w:r w:rsidR="007A5B23" w:rsidRPr="00513C27">
        <w:rPr>
          <w:rFonts w:ascii="Century Gothic" w:hAnsi="Century Gothic"/>
          <w:b/>
          <w:sz w:val="24"/>
          <w:szCs w:val="24"/>
        </w:rPr>
        <w:t xml:space="preserve">2, 19, 21, 26 </w:t>
      </w:r>
      <w:r w:rsidR="007A5B23" w:rsidRPr="00513C27">
        <w:rPr>
          <w:rFonts w:ascii="Century Gothic" w:hAnsi="Century Gothic"/>
          <w:sz w:val="24"/>
          <w:szCs w:val="24"/>
        </w:rPr>
        <w:t xml:space="preserve">y </w:t>
      </w:r>
      <w:r w:rsidR="007A5B23" w:rsidRPr="00513C27">
        <w:rPr>
          <w:rFonts w:ascii="Century Gothic" w:hAnsi="Century Gothic"/>
          <w:b/>
          <w:sz w:val="24"/>
          <w:szCs w:val="24"/>
        </w:rPr>
        <w:t xml:space="preserve">49 </w:t>
      </w:r>
      <w:r w:rsidR="007A5B23" w:rsidRPr="00513C27">
        <w:rPr>
          <w:rFonts w:ascii="Century Gothic" w:hAnsi="Century Gothic"/>
          <w:sz w:val="24"/>
          <w:szCs w:val="24"/>
        </w:rPr>
        <w:t xml:space="preserve">todos de la Constitución de la República Bolivariana de Venezuela en concordancia con los artículos </w:t>
      </w:r>
      <w:r w:rsidR="007A5B23" w:rsidRPr="00513C27">
        <w:rPr>
          <w:rFonts w:ascii="Century Gothic" w:hAnsi="Century Gothic"/>
          <w:b/>
          <w:sz w:val="24"/>
          <w:szCs w:val="24"/>
        </w:rPr>
        <w:t xml:space="preserve">264, 439 numeral 5 </w:t>
      </w:r>
      <w:r w:rsidR="007A5B23" w:rsidRPr="00513C27">
        <w:rPr>
          <w:rFonts w:ascii="Century Gothic" w:hAnsi="Century Gothic"/>
          <w:sz w:val="24"/>
          <w:szCs w:val="24"/>
        </w:rPr>
        <w:t xml:space="preserve">y </w:t>
      </w:r>
      <w:r w:rsidR="007A5B23" w:rsidRPr="00513C27">
        <w:rPr>
          <w:rFonts w:ascii="Century Gothic" w:hAnsi="Century Gothic"/>
          <w:b/>
          <w:sz w:val="24"/>
          <w:szCs w:val="24"/>
        </w:rPr>
        <w:t xml:space="preserve">425 </w:t>
      </w:r>
      <w:r w:rsidR="007A5B23" w:rsidRPr="00513C27">
        <w:rPr>
          <w:rFonts w:ascii="Century Gothic" w:hAnsi="Century Gothic"/>
          <w:sz w:val="24"/>
          <w:szCs w:val="24"/>
        </w:rPr>
        <w:t xml:space="preserve">del Código Orgánico Procesal Penal declare con lugar el presente recurso de apelación. </w:t>
      </w:r>
      <w:r w:rsidRPr="00513C27">
        <w:rPr>
          <w:rFonts w:ascii="Century Gothic" w:hAnsi="Century Gothic"/>
          <w:sz w:val="24"/>
          <w:szCs w:val="24"/>
        </w:rPr>
        <w:t xml:space="preserve"> </w:t>
      </w:r>
    </w:p>
    <w:p w14:paraId="2EDEEE72" w14:textId="77777777" w:rsidR="00CD24BD" w:rsidRPr="00513C27" w:rsidRDefault="00CD24BD" w:rsidP="00513C27">
      <w:pPr>
        <w:ind w:left="-567" w:firstLine="567"/>
        <w:jc w:val="both"/>
        <w:rPr>
          <w:rFonts w:ascii="Century Gothic" w:hAnsi="Century Gothic"/>
          <w:sz w:val="24"/>
          <w:szCs w:val="24"/>
        </w:rPr>
      </w:pPr>
    </w:p>
    <w:p w14:paraId="396E58F7" w14:textId="77777777" w:rsidR="00CD24BD" w:rsidRPr="00513C27" w:rsidRDefault="00CD24BD" w:rsidP="00513C27">
      <w:pPr>
        <w:ind w:left="-567" w:firstLine="567"/>
        <w:jc w:val="both"/>
        <w:rPr>
          <w:rFonts w:ascii="Century Gothic" w:hAnsi="Century Gothic"/>
          <w:i/>
          <w:sz w:val="24"/>
          <w:szCs w:val="24"/>
        </w:rPr>
      </w:pPr>
      <w:r w:rsidRPr="00513C27">
        <w:rPr>
          <w:rFonts w:ascii="Century Gothic" w:hAnsi="Century Gothic"/>
          <w:b/>
          <w:sz w:val="24"/>
          <w:szCs w:val="24"/>
          <w:u w:val="single"/>
        </w:rPr>
        <w:t>TERCERO:</w:t>
      </w:r>
      <w:r w:rsidRPr="00513C27">
        <w:rPr>
          <w:rFonts w:ascii="Century Gothic" w:hAnsi="Century Gothic"/>
          <w:b/>
          <w:sz w:val="24"/>
          <w:szCs w:val="24"/>
        </w:rPr>
        <w:t xml:space="preserve"> </w:t>
      </w:r>
      <w:r w:rsidRPr="00513C27">
        <w:rPr>
          <w:rFonts w:ascii="Century Gothic" w:hAnsi="Century Gothic"/>
          <w:sz w:val="24"/>
          <w:szCs w:val="24"/>
        </w:rPr>
        <w:t xml:space="preserve">En base a la previsión del artículo </w:t>
      </w:r>
      <w:r w:rsidRPr="00513C27">
        <w:rPr>
          <w:rFonts w:ascii="Century Gothic" w:hAnsi="Century Gothic"/>
          <w:b/>
          <w:sz w:val="24"/>
          <w:szCs w:val="24"/>
        </w:rPr>
        <w:t xml:space="preserve">425 </w:t>
      </w:r>
      <w:r w:rsidRPr="00513C27">
        <w:rPr>
          <w:rFonts w:ascii="Century Gothic" w:hAnsi="Century Gothic"/>
          <w:sz w:val="24"/>
          <w:szCs w:val="24"/>
        </w:rPr>
        <w:t xml:space="preserve">del Texto Adjetivo Penal sea designado un Juzgado diferente para emitir pronunciamiento en relación a la solicitud de nulidad peticionada por esta defensa técnica en fecha </w:t>
      </w:r>
      <w:r w:rsidRPr="00513C27">
        <w:rPr>
          <w:rFonts w:ascii="Century Gothic" w:hAnsi="Century Gothic"/>
          <w:b/>
          <w:sz w:val="24"/>
          <w:szCs w:val="24"/>
        </w:rPr>
        <w:t xml:space="preserve">06-05-2026 </w:t>
      </w:r>
      <w:r w:rsidRPr="00513C27">
        <w:rPr>
          <w:rFonts w:ascii="Century Gothic" w:hAnsi="Century Gothic"/>
          <w:sz w:val="24"/>
          <w:szCs w:val="24"/>
        </w:rPr>
        <w:t xml:space="preserve">ello prescindiendo de los vicios advertidos y resuelva conforme a derecho el requerimiento que nos ocupa conforme a los artículos </w:t>
      </w:r>
      <w:r w:rsidRPr="00513C27">
        <w:rPr>
          <w:rFonts w:ascii="Century Gothic" w:hAnsi="Century Gothic"/>
          <w:b/>
          <w:sz w:val="24"/>
          <w:szCs w:val="24"/>
        </w:rPr>
        <w:t xml:space="preserve">174, 175 </w:t>
      </w:r>
      <w:r w:rsidRPr="00513C27">
        <w:rPr>
          <w:rFonts w:ascii="Century Gothic" w:hAnsi="Century Gothic"/>
          <w:sz w:val="24"/>
          <w:szCs w:val="24"/>
        </w:rPr>
        <w:t xml:space="preserve">y </w:t>
      </w:r>
      <w:r w:rsidRPr="00513C27">
        <w:rPr>
          <w:rFonts w:ascii="Century Gothic" w:hAnsi="Century Gothic"/>
          <w:b/>
          <w:sz w:val="24"/>
          <w:szCs w:val="24"/>
        </w:rPr>
        <w:t xml:space="preserve">264 </w:t>
      </w:r>
      <w:r w:rsidRPr="00513C27">
        <w:rPr>
          <w:rFonts w:ascii="Century Gothic" w:hAnsi="Century Gothic"/>
          <w:i/>
          <w:sz w:val="24"/>
          <w:szCs w:val="24"/>
        </w:rPr>
        <w:t xml:space="preserve">ejusdem. </w:t>
      </w:r>
    </w:p>
    <w:p w14:paraId="5957D57E" w14:textId="77777777" w:rsidR="00513C27" w:rsidRPr="00513C27" w:rsidRDefault="00513C27" w:rsidP="00513C27">
      <w:pPr>
        <w:ind w:left="-567" w:firstLine="567"/>
        <w:jc w:val="both"/>
        <w:rPr>
          <w:rFonts w:ascii="Century Gothic" w:hAnsi="Century Gothic"/>
          <w:i/>
          <w:sz w:val="24"/>
          <w:szCs w:val="24"/>
        </w:rPr>
      </w:pPr>
    </w:p>
    <w:p w14:paraId="07FB9F8D" w14:textId="1586989C" w:rsidR="00E847DE" w:rsidRDefault="00E847DE"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p>
    <w:p w14:paraId="67995177" w14:textId="7FD7364A" w:rsidR="00D83FF3" w:rsidRDefault="00D83FF3"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p>
    <w:p w14:paraId="7E4AC2F2" w14:textId="77777777" w:rsidR="00D83FF3" w:rsidRDefault="00D83FF3"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p>
    <w:p w14:paraId="256984E0" w14:textId="77777777" w:rsidR="00E847DE" w:rsidRDefault="00E847DE"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p>
    <w:p w14:paraId="1D0481FD" w14:textId="77777777" w:rsidR="00E847DE" w:rsidRDefault="00E847DE"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p>
    <w:p w14:paraId="5C536576" w14:textId="77777777" w:rsidR="00E847DE" w:rsidRDefault="00E847DE"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p>
    <w:p w14:paraId="19A633D8" w14:textId="50FB8613" w:rsidR="00513C27" w:rsidRPr="00513C27" w:rsidRDefault="00513C27"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r w:rsidRPr="00513C27">
        <w:rPr>
          <w:rFonts w:ascii="Century Gothic" w:hAnsi="Century Gothic"/>
          <w:b/>
          <w:sz w:val="24"/>
          <w:szCs w:val="24"/>
          <w:lang w:eastAsia="es-VE"/>
        </w:rPr>
        <w:t xml:space="preserve">ABG. MARIO A. LIZCANO U. </w:t>
      </w:r>
    </w:p>
    <w:p w14:paraId="181F9C9E" w14:textId="73EF6038" w:rsidR="00513C27" w:rsidRPr="00513C27" w:rsidRDefault="001E0EA7" w:rsidP="00513C27">
      <w:pPr>
        <w:pStyle w:val="Encabezado"/>
        <w:tabs>
          <w:tab w:val="left" w:pos="2552"/>
          <w:tab w:val="left" w:pos="9072"/>
          <w:tab w:val="right" w:pos="9214"/>
        </w:tabs>
        <w:ind w:left="-567" w:firstLine="567"/>
        <w:jc w:val="center"/>
        <w:rPr>
          <w:rFonts w:ascii="Century Gothic" w:hAnsi="Century Gothic"/>
          <w:b/>
          <w:sz w:val="24"/>
          <w:szCs w:val="24"/>
          <w:lang w:eastAsia="es-VE"/>
        </w:rPr>
      </w:pPr>
      <w:r>
        <w:rPr>
          <w:noProof/>
        </w:rPr>
        <mc:AlternateContent>
          <mc:Choice Requires="wps">
            <w:drawing>
              <wp:anchor distT="0" distB="0" distL="114300" distR="114300" simplePos="0" relativeHeight="251657728" behindDoc="0" locked="0" layoutInCell="1" allowOverlap="1" wp14:anchorId="0185D69F" wp14:editId="5D968EC1">
                <wp:simplePos x="0" y="0"/>
                <wp:positionH relativeFrom="column">
                  <wp:posOffset>-381000</wp:posOffset>
                </wp:positionH>
                <wp:positionV relativeFrom="paragraph">
                  <wp:posOffset>234950</wp:posOffset>
                </wp:positionV>
                <wp:extent cx="6208395" cy="84709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8395" cy="847090"/>
                        </a:xfrm>
                        <a:prstGeom prst="rect">
                          <a:avLst/>
                        </a:prstGeom>
                        <a:solidFill>
                          <a:srgbClr val="FFFFFF"/>
                        </a:solidFill>
                        <a:ln/>
                      </wps:spPr>
                      <wps:txbx>
                        <w:txbxContent>
                          <w:p w14:paraId="23D42E19" w14:textId="77777777" w:rsidR="00513C27" w:rsidRPr="00513C27" w:rsidRDefault="00513C27" w:rsidP="00513C27">
                            <w:pPr>
                              <w:pStyle w:val="Piedepgina"/>
                              <w:shd w:val="clear" w:color="auto" w:fill="FFFFFF"/>
                              <w:ind w:right="-623"/>
                              <w:jc w:val="both"/>
                              <w:rPr>
                                <w:rFonts w:ascii="Century Gothic" w:hAnsi="Century Gothic" w:cs="Franklin Gothic Medium"/>
                                <w:b/>
                                <w:color w:val="1F497D"/>
                                <w:lang w:val="es-ES"/>
                              </w:rPr>
                            </w:pPr>
                            <w:r w:rsidRPr="00513C27">
                              <w:rPr>
                                <w:rFonts w:ascii="Century Gothic" w:hAnsi="Century Gothic" w:cs="Franklin Gothic Medium"/>
                                <w:b/>
                                <w:color w:val="1F497D"/>
                                <w:u w:val="single"/>
                                <w:lang w:val="es-ES"/>
                              </w:rPr>
                              <w:t>Teléfono</w:t>
                            </w:r>
                            <w:r w:rsidRPr="00513C27">
                              <w:rPr>
                                <w:rFonts w:ascii="Century Gothic" w:hAnsi="Century Gothic" w:cs="Franklin Gothic Medium"/>
                                <w:b/>
                                <w:color w:val="1F497D"/>
                                <w:lang w:val="es-ES"/>
                              </w:rPr>
                              <w:t>: 0424-1361999 - Correo: mariolizcanoabg@gmail.com - Tik tok: @mariolizc</w:t>
                            </w:r>
                          </w:p>
                          <w:p w14:paraId="1DF949AE" w14:textId="77777777" w:rsidR="00513C27" w:rsidRPr="00507899" w:rsidRDefault="00513C27" w:rsidP="00513C27">
                            <w:pPr>
                              <w:pStyle w:val="Piedepgina"/>
                              <w:ind w:right="-623"/>
                              <w:jc w:val="center"/>
                              <w:rPr>
                                <w:rFonts w:ascii="Century Gothic" w:hAnsi="Century Gothic" w:cs="Franklin Gothic Medium"/>
                                <w:b/>
                                <w:sz w:val="12"/>
                                <w:szCs w:val="12"/>
                                <w:lang w:val="es-ES"/>
                              </w:rPr>
                            </w:pPr>
                          </w:p>
                          <w:p w14:paraId="7F8C4E75" w14:textId="77777777" w:rsidR="00513C27" w:rsidRPr="00513C27" w:rsidRDefault="00513C27" w:rsidP="00513C27">
                            <w:pPr>
                              <w:pStyle w:val="Piedepgina"/>
                              <w:ind w:right="-623"/>
                              <w:rPr>
                                <w:rFonts w:ascii="Century Gothic" w:hAnsi="Century Gothic" w:cs="Times New Roman"/>
                                <w:b/>
                                <w:u w:val="single"/>
                                <w:lang w:val="es-ES"/>
                              </w:rPr>
                            </w:pPr>
                            <w:r w:rsidRPr="00513C27">
                              <w:rPr>
                                <w:rFonts w:ascii="Century Gothic" w:hAnsi="Century Gothic" w:cs="Century Gothic"/>
                                <w:lang w:val="es-ES"/>
                              </w:rPr>
                              <w:t xml:space="preserve">Causa </w:t>
                            </w:r>
                            <w:r w:rsidRPr="00513C27">
                              <w:rPr>
                                <w:rFonts w:ascii="Century Gothic" w:hAnsi="Century Gothic" w:cs="Century Gothic"/>
                              </w:rPr>
                              <w:t xml:space="preserve">Nro. </w:t>
                            </w:r>
                            <w:r w:rsidRPr="00513C27">
                              <w:rPr>
                                <w:rFonts w:ascii="Century Gothic" w:hAnsi="Century Gothic"/>
                                <w:b/>
                                <w:u w:val="single"/>
                                <w:lang w:val="es-ES"/>
                              </w:rPr>
                              <w:t>7ºC-RPA-S-108-2026</w:t>
                            </w:r>
                          </w:p>
                          <w:p w14:paraId="44AACBD3" w14:textId="77777777" w:rsidR="00513C27" w:rsidRPr="00513C27" w:rsidRDefault="00513C27" w:rsidP="00B50477">
                            <w:pPr>
                              <w:pStyle w:val="Piedepgina"/>
                              <w:ind w:right="-623"/>
                              <w:rPr>
                                <w:rFonts w:ascii="Century Gothic" w:hAnsi="Century Gothic" w:cs="Franklin Gothic Medium"/>
                                <w:b/>
                                <w:color w:val="1F497D"/>
                                <w:lang w:val="es-ES"/>
                              </w:rPr>
                            </w:pPr>
                            <w:r w:rsidRPr="00513C27">
                              <w:rPr>
                                <w:rFonts w:ascii="Century Gothic" w:hAnsi="Century Gothic"/>
                                <w:b/>
                                <w:u w:val="single"/>
                                <w:lang w:val="es-ES"/>
                              </w:rPr>
                              <w:t>MP-167768-25</w:t>
                            </w:r>
                          </w:p>
                          <w:p w14:paraId="675A3817" w14:textId="77777777" w:rsidR="00513C27" w:rsidRPr="00513C27" w:rsidRDefault="00513C27" w:rsidP="00513C27">
                            <w:pPr>
                              <w:shd w:val="clear" w:color="auto" w:fill="1F497D"/>
                              <w:ind w:right="-623"/>
                              <w:jc w:val="center"/>
                              <w:rPr>
                                <w:rFonts w:ascii="Century Gothic" w:hAnsi="Century Gothic"/>
                                <w:color w:val="FFFFFF"/>
                                <w:sz w:val="24"/>
                                <w:szCs w:val="24"/>
                                <w:lang w:val="es-V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85D69F" id="_x0000_t202" coordsize="21600,21600" o:spt="202" path="m,l,21600r21600,l21600,xe">
                <v:stroke joinstyle="miter"/>
                <v:path gradientshapeok="t" o:connecttype="rect"/>
              </v:shapetype>
              <v:shape id="Cuadro de texto 2" o:spid="_x0000_s1026" type="#_x0000_t202" style="position:absolute;left:0;text-align:left;margin-left:-30pt;margin-top:18.5pt;width:488.85pt;height:6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" stroked="f">
                <v:textbox>
                  <w:txbxContent>
                    <w:p w14:paraId="23D42E19" w14:textId="77777777" w:rsidR="00513C27" w:rsidRPr="00513C27" w:rsidRDefault="00513C27" w:rsidP="00513C27">
                      <w:pPr>
                        <w:pStyle w:val="Piedepgina"/>
                        <w:shd w:val="clear" w:color="auto" w:fill="FFFFFF"/>
                        <w:ind w:right="-623"/>
                        <w:jc w:val="both"/>
                        <w:rPr>
                          <w:rFonts w:ascii="Century Gothic" w:hAnsi="Century Gothic" w:cs="Franklin Gothic Medium"/>
                          <w:b/>
                          <w:color w:val="1F497D"/>
                          <w:lang w:val="es-ES"/>
                        </w:rPr>
                      </w:pPr>
                      <w:r w:rsidRPr="00513C27">
                        <w:rPr>
                          <w:rFonts w:ascii="Century Gothic" w:hAnsi="Century Gothic" w:cs="Franklin Gothic Medium"/>
                          <w:b/>
                          <w:color w:val="1F497D"/>
                          <w:u w:val="single"/>
                          <w:lang w:val="es-ES"/>
                        </w:rPr>
                        <w:t>Teléfono</w:t>
                      </w:r>
                      <w:r w:rsidRPr="00513C27">
                        <w:rPr>
                          <w:rFonts w:ascii="Century Gothic" w:hAnsi="Century Gothic" w:cs="Franklin Gothic Medium"/>
                          <w:b/>
                          <w:color w:val="1F497D"/>
                          <w:lang w:val="es-ES"/>
                        </w:rPr>
                        <w:t>: 0424-1361999 - Correo: mariolizcanoabg@gmail.com - Tik tok: @mariolizc</w:t>
                      </w:r>
                    </w:p>
                    <w:p w14:paraId="1DF949AE" w14:textId="77777777" w:rsidR="00513C27" w:rsidRPr="00507899" w:rsidRDefault="00513C27" w:rsidP="00513C27">
                      <w:pPr>
                        <w:pStyle w:val="Piedepgina"/>
                        <w:ind w:right="-623"/>
                        <w:jc w:val="center"/>
                        <w:rPr>
                          <w:rFonts w:ascii="Century Gothic" w:hAnsi="Century Gothic" w:cs="Franklin Gothic Medium"/>
                          <w:b/>
                          <w:sz w:val="12"/>
                          <w:szCs w:val="12"/>
                          <w:lang w:val="es-ES"/>
                        </w:rPr>
                      </w:pPr>
                    </w:p>
                    <w:p w14:paraId="7F8C4E75" w14:textId="77777777" w:rsidR="00513C27" w:rsidRPr="00513C27" w:rsidRDefault="00513C27" w:rsidP="00513C27">
                      <w:pPr>
                        <w:pStyle w:val="Piedepgina"/>
                        <w:ind w:right="-623"/>
                        <w:rPr>
                          <w:rFonts w:ascii="Century Gothic" w:hAnsi="Century Gothic" w:cs="Times New Roman"/>
                          <w:b/>
                          <w:u w:val="single"/>
                          <w:lang w:val="es-ES"/>
                        </w:rPr>
                      </w:pPr>
                      <w:r w:rsidRPr="00513C27">
                        <w:rPr>
                          <w:rFonts w:ascii="Century Gothic" w:hAnsi="Century Gothic" w:cs="Century Gothic"/>
                          <w:lang w:val="es-ES"/>
                        </w:rPr>
                        <w:t xml:space="preserve">Causa </w:t>
                      </w:r>
                      <w:r w:rsidRPr="00513C27">
                        <w:rPr>
                          <w:rFonts w:ascii="Century Gothic" w:hAnsi="Century Gothic" w:cs="Century Gothic"/>
                        </w:rPr>
                        <w:t xml:space="preserve">Nro. </w:t>
                      </w:r>
                      <w:r w:rsidRPr="00513C27">
                        <w:rPr>
                          <w:rFonts w:ascii="Century Gothic" w:hAnsi="Century Gothic"/>
                          <w:b/>
                          <w:u w:val="single"/>
                          <w:lang w:val="es-ES"/>
                        </w:rPr>
                        <w:t>7ºC-RPA-S-108-2026</w:t>
                      </w:r>
                    </w:p>
                    <w:p w14:paraId="44AACBD3" w14:textId="77777777" w:rsidR="00513C27" w:rsidRPr="00513C27" w:rsidRDefault="00513C27" w:rsidP="00B50477">
                      <w:pPr>
                        <w:pStyle w:val="Piedepgina"/>
                        <w:ind w:right="-623"/>
                        <w:rPr>
                          <w:rFonts w:ascii="Century Gothic" w:hAnsi="Century Gothic" w:cs="Franklin Gothic Medium"/>
                          <w:b/>
                          <w:color w:val="1F497D"/>
                          <w:lang w:val="es-ES"/>
                        </w:rPr>
                      </w:pPr>
                      <w:r w:rsidRPr="00513C27">
                        <w:rPr>
                          <w:rFonts w:ascii="Century Gothic" w:hAnsi="Century Gothic"/>
                          <w:b/>
                          <w:u w:val="single"/>
                          <w:lang w:val="es-ES"/>
                        </w:rPr>
                        <w:t>MP-167768-25</w:t>
                      </w:r>
                    </w:p>
                    <w:p w14:paraId="675A3817" w14:textId="77777777" w:rsidR="00513C27" w:rsidRPr="00513C27" w:rsidRDefault="00513C27" w:rsidP="00513C27">
                      <w:pPr>
                        <w:shd w:val="clear" w:color="auto" w:fill="1F497D"/>
                        <w:ind w:right="-623"/>
                        <w:jc w:val="center"/>
                        <w:rPr>
                          <w:rFonts w:ascii="Century Gothic" w:hAnsi="Century Gothic"/>
                          <w:color w:val="FFFFFF"/>
                          <w:sz w:val="24"/>
                          <w:szCs w:val="24"/>
                          <w:lang w:val="es-VE"/>
                        </w:rPr>
                      </w:pPr>
                    </w:p>
                  </w:txbxContent>
                </v:textbox>
              </v:shape>
            </w:pict>
          </mc:Fallback>
        </mc:AlternateContent>
      </w:r>
      <w:r w:rsidR="00513C27" w:rsidRPr="00513C27">
        <w:rPr>
          <w:rFonts w:ascii="Century Gothic" w:hAnsi="Century Gothic"/>
          <w:b/>
          <w:sz w:val="24"/>
          <w:szCs w:val="24"/>
          <w:lang w:eastAsia="es-VE"/>
        </w:rPr>
        <w:t>255.996</w:t>
      </w:r>
    </w:p>
    <w:p w14:paraId="0FC82741" w14:textId="77777777" w:rsidR="00513C27" w:rsidRPr="00513C27" w:rsidRDefault="00513C27" w:rsidP="00513C27">
      <w:pPr>
        <w:ind w:left="-567" w:firstLine="567"/>
        <w:jc w:val="both"/>
        <w:rPr>
          <w:rFonts w:ascii="Century Gothic" w:hAnsi="Century Gothic"/>
          <w:i/>
          <w:sz w:val="24"/>
          <w:szCs w:val="24"/>
        </w:rPr>
      </w:pPr>
      <w:r w:rsidRPr="00E52648">
        <w:rPr>
          <w:rFonts w:ascii="Century Gothic" w:eastAsia="Times New Roman" w:hAnsi="Century Gothic"/>
          <w:sz w:val="24"/>
          <w:szCs w:val="24"/>
        </w:rPr>
        <w:t xml:space="preserve"> </w:t>
      </w:r>
    </w:p>
    <w:sectPr w:rsidR="00513C27" w:rsidRPr="00513C27" w:rsidSect="00D83FF3">
      <w:headerReference w:type="even" r:id="rId7"/>
      <w:headerReference w:type="default" r:id="rId8"/>
      <w:footerReference w:type="even" r:id="rId9"/>
      <w:footerReference w:type="default" r:id="rId10"/>
      <w:headerReference w:type="first" r:id="rId11"/>
      <w:footerReference w:type="first" r:id="rId12"/>
      <w:pgSz w:w="11906" w:h="16838" w:code="9"/>
      <w:pgMar w:top="567" w:right="1351" w:bottom="993"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88D7A" w14:textId="77777777" w:rsidR="00136014" w:rsidRDefault="00136014" w:rsidP="004776EE">
      <w:r>
        <w:separator/>
      </w:r>
    </w:p>
  </w:endnote>
  <w:endnote w:type="continuationSeparator" w:id="0">
    <w:p w14:paraId="2E6529F8" w14:textId="77777777" w:rsidR="00136014" w:rsidRDefault="00136014" w:rsidP="00477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DejaVu Sans">
    <w:charset w:val="01"/>
    <w:family w:val="auto"/>
    <w:pitch w:val="variable"/>
  </w:font>
  <w:font w:name="FreeSans">
    <w:altName w:val="Times New Roman"/>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Franklin Gothic Medium">
    <w:panose1 w:val="020B06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5366B" w14:textId="77777777" w:rsidR="005F7B38" w:rsidRDefault="005F7B3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12181" w14:textId="77777777" w:rsidR="005F7B38" w:rsidRDefault="005F7B3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CCCD3" w14:textId="77777777" w:rsidR="005F7B38" w:rsidRDefault="005F7B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C10DD" w14:textId="77777777" w:rsidR="00136014" w:rsidRDefault="00136014" w:rsidP="004776EE">
      <w:r>
        <w:separator/>
      </w:r>
    </w:p>
  </w:footnote>
  <w:footnote w:type="continuationSeparator" w:id="0">
    <w:p w14:paraId="32052837" w14:textId="77777777" w:rsidR="00136014" w:rsidRDefault="00136014" w:rsidP="004776EE">
      <w:r>
        <w:continuationSeparator/>
      </w:r>
    </w:p>
  </w:footnote>
  <w:footnote w:id="1">
    <w:p w14:paraId="4E4BB833" w14:textId="77777777" w:rsidR="004776EE" w:rsidRDefault="004776EE" w:rsidP="004776EE">
      <w:pPr>
        <w:pStyle w:val="Textonotapie"/>
        <w:rPr>
          <w:lang w:val="es-VE"/>
        </w:rPr>
      </w:pPr>
      <w:r>
        <w:rPr>
          <w:rStyle w:val="Refdenotaalpie"/>
        </w:rPr>
        <w:footnoteRef/>
      </w:r>
      <w:r>
        <w:rPr>
          <w:lang w:val="es-VE"/>
        </w:rPr>
        <w:t>Hildermaro González M. El Control Judicial de los Errores de la Imputación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78BD" w14:textId="77777777" w:rsidR="005F7B38" w:rsidRDefault="005F7B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F408" w14:textId="77777777" w:rsidR="005F7B38" w:rsidRDefault="005F7B3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5B94" w14:textId="77777777" w:rsidR="005F7B38" w:rsidRDefault="005F7B3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64"/>
    <w:rsid w:val="00022AC5"/>
    <w:rsid w:val="00024879"/>
    <w:rsid w:val="00121D51"/>
    <w:rsid w:val="0013318A"/>
    <w:rsid w:val="00136014"/>
    <w:rsid w:val="001537CF"/>
    <w:rsid w:val="00187064"/>
    <w:rsid w:val="001D128C"/>
    <w:rsid w:val="001E0EA7"/>
    <w:rsid w:val="001E1B4B"/>
    <w:rsid w:val="001E1E07"/>
    <w:rsid w:val="0033091A"/>
    <w:rsid w:val="0034562F"/>
    <w:rsid w:val="00386321"/>
    <w:rsid w:val="003D565B"/>
    <w:rsid w:val="003F1B30"/>
    <w:rsid w:val="004776EE"/>
    <w:rsid w:val="00497125"/>
    <w:rsid w:val="004B19E4"/>
    <w:rsid w:val="004E0313"/>
    <w:rsid w:val="00507899"/>
    <w:rsid w:val="005131D9"/>
    <w:rsid w:val="00513C27"/>
    <w:rsid w:val="00524492"/>
    <w:rsid w:val="005B4CA5"/>
    <w:rsid w:val="005C7548"/>
    <w:rsid w:val="005F7B38"/>
    <w:rsid w:val="00641F12"/>
    <w:rsid w:val="00705A61"/>
    <w:rsid w:val="0073636D"/>
    <w:rsid w:val="007A5B23"/>
    <w:rsid w:val="007B256E"/>
    <w:rsid w:val="007F43B3"/>
    <w:rsid w:val="008A03D0"/>
    <w:rsid w:val="008A1D98"/>
    <w:rsid w:val="00A05526"/>
    <w:rsid w:val="00A05E1C"/>
    <w:rsid w:val="00A306C8"/>
    <w:rsid w:val="00A56BFD"/>
    <w:rsid w:val="00A93CC5"/>
    <w:rsid w:val="00B50477"/>
    <w:rsid w:val="00C936FA"/>
    <w:rsid w:val="00CA68DB"/>
    <w:rsid w:val="00CD24BD"/>
    <w:rsid w:val="00CD3BD9"/>
    <w:rsid w:val="00D01397"/>
    <w:rsid w:val="00D10C07"/>
    <w:rsid w:val="00D116D7"/>
    <w:rsid w:val="00D25CDB"/>
    <w:rsid w:val="00D331E7"/>
    <w:rsid w:val="00D83FF3"/>
    <w:rsid w:val="00E073F4"/>
    <w:rsid w:val="00E14D0D"/>
    <w:rsid w:val="00E23568"/>
    <w:rsid w:val="00E52648"/>
    <w:rsid w:val="00E700A7"/>
    <w:rsid w:val="00E73DE6"/>
    <w:rsid w:val="00E847DE"/>
    <w:rsid w:val="00ED2116"/>
    <w:rsid w:val="00FB57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5D4D4CA"/>
  <w15:docId w15:val="{1AEE5751-3781-4593-AE3A-F8736B25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9E4"/>
    <w:pPr>
      <w:suppressAutoHyphens/>
    </w:pPr>
    <w:rPr>
      <w:rFonts w:eastAsia="Calibri"/>
      <w:lang w:val="es-ES_tradnl"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Absatz-Standardschriftart">
    <w:name w:val="Absatz-Standardschriftart"/>
  </w:style>
  <w:style w:type="character" w:customStyle="1" w:styleId="Fuentedeprrafopredeter1">
    <w:name w:val="Fuente de párrafo predeter.1"/>
  </w:style>
  <w:style w:type="character" w:styleId="Hipervnculo">
    <w:name w:val="Hyperlink"/>
    <w:rPr>
      <w:rFonts w:ascii="Times New Roman" w:hAnsi="Times New Roman" w:cs="Times New Roman"/>
      <w:color w:val="0000FF"/>
      <w:u w:val="single"/>
    </w:rPr>
  </w:style>
  <w:style w:type="character" w:customStyle="1" w:styleId="FooterChar">
    <w:name w:val="Footer Char"/>
    <w:rPr>
      <w:rFonts w:ascii="Calibri" w:eastAsia="Calibri" w:hAnsi="Calibri" w:cs="Calibri"/>
      <w:sz w:val="24"/>
      <w:szCs w:val="24"/>
      <w:lang w:val="es-MX" w:bidi="ar-SA"/>
    </w:rPr>
  </w:style>
  <w:style w:type="character" w:customStyle="1" w:styleId="ClosingChar">
    <w:name w:val="Closing Char"/>
    <w:rPr>
      <w:rFonts w:ascii="Arial" w:eastAsia="Calibri" w:hAnsi="Arial" w:cs="Arial"/>
      <w:sz w:val="24"/>
      <w:lang w:val="es-VE" w:bidi="ar-SA"/>
    </w:rPr>
  </w:style>
  <w:style w:type="character" w:customStyle="1" w:styleId="PiedepginaCar">
    <w:name w:val="Pie de página Car"/>
    <w:uiPriority w:val="99"/>
    <w:rPr>
      <w:rFonts w:ascii="Calibri" w:eastAsia="Calibri" w:hAnsi="Calibri" w:cs="Calibri"/>
      <w:sz w:val="24"/>
      <w:szCs w:val="24"/>
      <w:lang w:val="es-MX" w:eastAsia="zh-CN"/>
    </w:rPr>
  </w:style>
  <w:style w:type="character" w:customStyle="1" w:styleId="TextodegloboCar">
    <w:name w:val="Texto de globo Car"/>
    <w:rPr>
      <w:rFonts w:ascii="Segoe UI" w:eastAsia="Calibri" w:hAnsi="Segoe UI" w:cs="Segoe UI"/>
      <w:sz w:val="18"/>
      <w:szCs w:val="18"/>
      <w:lang w:val="es-ES_tradnl" w:eastAsia="zh-CN"/>
    </w:rPr>
  </w:style>
  <w:style w:type="paragraph" w:customStyle="1" w:styleId="Ttulo2">
    <w:name w:val="Título2"/>
    <w:basedOn w:val="Normal"/>
    <w:next w:val="Textoindependiente"/>
    <w:pPr>
      <w:keepNext/>
      <w:spacing w:before="240" w:after="120"/>
    </w:pPr>
    <w:rPr>
      <w:rFonts w:ascii="Liberation Sans" w:eastAsia="DejaVu Sans" w:hAnsi="Liberation Sans" w:cs="FreeSans"/>
      <w:sz w:val="28"/>
      <w:szCs w:val="28"/>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customStyle="1" w:styleId="Epgrafe">
    <w:name w:val="Epígrafe"/>
    <w:basedOn w:val="Normal"/>
    <w:qFormat/>
    <w:pPr>
      <w:suppressLineNumbers/>
      <w:spacing w:before="120" w:after="120"/>
    </w:pPr>
    <w:rPr>
      <w:rFonts w:cs="FreeSans"/>
      <w:i/>
      <w:iCs/>
      <w:sz w:val="24"/>
      <w:szCs w:val="24"/>
    </w:rPr>
  </w:style>
  <w:style w:type="paragraph" w:customStyle="1" w:styleId="ndice">
    <w:name w:val="Índice"/>
    <w:basedOn w:val="Normal"/>
    <w:pPr>
      <w:suppressLineNumbers/>
    </w:pPr>
    <w:rPr>
      <w:rFonts w:cs="FreeSans"/>
    </w:rPr>
  </w:style>
  <w:style w:type="paragraph" w:customStyle="1" w:styleId="Ttulo1">
    <w:name w:val="Título1"/>
    <w:basedOn w:val="Normal"/>
    <w:next w:val="Textoindependiente"/>
    <w:pPr>
      <w:keepNext/>
      <w:spacing w:before="240" w:after="120"/>
    </w:pPr>
    <w:rPr>
      <w:rFonts w:ascii="Liberation Sans" w:eastAsia="DejaVu Sans" w:hAnsi="Liberation Sans" w:cs="FreeSans"/>
      <w:sz w:val="28"/>
      <w:szCs w:val="28"/>
    </w:rPr>
  </w:style>
  <w:style w:type="paragraph" w:customStyle="1" w:styleId="Epgrafe1">
    <w:name w:val="Epígrafe1"/>
    <w:basedOn w:val="Normal"/>
    <w:pPr>
      <w:suppressLineNumbers/>
      <w:spacing w:before="120" w:after="120"/>
    </w:pPr>
    <w:rPr>
      <w:rFonts w:cs="FreeSans"/>
      <w:i/>
      <w:iCs/>
      <w:sz w:val="24"/>
      <w:szCs w:val="24"/>
    </w:rPr>
  </w:style>
  <w:style w:type="paragraph" w:styleId="Descripcin">
    <w:name w:val="caption"/>
    <w:basedOn w:val="Normal"/>
    <w:pPr>
      <w:suppressLineNumbers/>
      <w:spacing w:before="120" w:after="120"/>
    </w:pPr>
    <w:rPr>
      <w:rFonts w:cs="FreeSans"/>
      <w:i/>
      <w:iCs/>
      <w:sz w:val="24"/>
      <w:szCs w:val="24"/>
    </w:rPr>
  </w:style>
  <w:style w:type="paragraph" w:customStyle="1" w:styleId="Encabezado1">
    <w:name w:val="Encabezado1"/>
    <w:basedOn w:val="Normal"/>
    <w:next w:val="Textoindependiente"/>
    <w:pPr>
      <w:keepNext/>
      <w:spacing w:before="240" w:after="120"/>
    </w:pPr>
    <w:rPr>
      <w:rFonts w:ascii="Liberation Sans" w:eastAsia="DejaVu Sans" w:hAnsi="Liberation Sans" w:cs="FreeSans"/>
      <w:sz w:val="28"/>
      <w:szCs w:val="28"/>
    </w:rPr>
  </w:style>
  <w:style w:type="paragraph" w:customStyle="1" w:styleId="Etiqueta">
    <w:name w:val="Etiqueta"/>
    <w:basedOn w:val="Normal"/>
    <w:pPr>
      <w:suppressLineNumbers/>
      <w:spacing w:before="120" w:after="120"/>
    </w:pPr>
    <w:rPr>
      <w:rFonts w:cs="FreeSans"/>
      <w:i/>
      <w:iCs/>
      <w:sz w:val="24"/>
      <w:szCs w:val="24"/>
    </w:rPr>
  </w:style>
  <w:style w:type="paragraph" w:styleId="Piedepgina">
    <w:name w:val="footer"/>
    <w:basedOn w:val="Normal"/>
    <w:uiPriority w:val="99"/>
    <w:pPr>
      <w:tabs>
        <w:tab w:val="center" w:pos="4419"/>
        <w:tab w:val="right" w:pos="8838"/>
      </w:tabs>
    </w:pPr>
    <w:rPr>
      <w:rFonts w:ascii="Calibri" w:hAnsi="Calibri" w:cs="Calibri"/>
      <w:sz w:val="24"/>
      <w:szCs w:val="24"/>
      <w:lang w:val="es-MX"/>
    </w:rPr>
  </w:style>
  <w:style w:type="paragraph" w:customStyle="1" w:styleId="Cierre1">
    <w:name w:val="Cierre1"/>
    <w:basedOn w:val="Normal"/>
    <w:pPr>
      <w:ind w:left="4252"/>
    </w:pPr>
    <w:rPr>
      <w:rFonts w:ascii="Arial" w:hAnsi="Arial" w:cs="Arial"/>
      <w:sz w:val="24"/>
      <w:lang w:val="es-VE"/>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Ttulodelatabla">
    <w:name w:val="Título de la tabla"/>
    <w:basedOn w:val="Contenidodelatabla"/>
    <w:pPr>
      <w:jc w:val="center"/>
    </w:pPr>
    <w:rPr>
      <w:b/>
      <w:bCs/>
    </w:rPr>
  </w:style>
  <w:style w:type="paragraph" w:styleId="Textodeglobo">
    <w:name w:val="Balloon Text"/>
    <w:basedOn w:val="Normal"/>
    <w:rPr>
      <w:rFonts w:ascii="Segoe UI" w:hAnsi="Segoe UI" w:cs="Segoe UI"/>
      <w:sz w:val="18"/>
      <w:szCs w:val="18"/>
    </w:rPr>
  </w:style>
  <w:style w:type="character" w:styleId="nfasis">
    <w:name w:val="Emphasis"/>
    <w:uiPriority w:val="20"/>
    <w:qFormat/>
    <w:rsid w:val="00497125"/>
    <w:rPr>
      <w:i/>
      <w:iCs/>
    </w:rPr>
  </w:style>
  <w:style w:type="paragraph" w:styleId="Textonotapie">
    <w:name w:val="footnote text"/>
    <w:basedOn w:val="Normal"/>
    <w:link w:val="TextonotapieCar"/>
    <w:uiPriority w:val="99"/>
    <w:semiHidden/>
    <w:unhideWhenUsed/>
    <w:rsid w:val="004776EE"/>
    <w:pPr>
      <w:suppressAutoHyphens w:val="0"/>
    </w:pPr>
    <w:rPr>
      <w:rFonts w:ascii="Calibri" w:hAnsi="Calibri" w:cs="SimSun"/>
      <w:lang w:val="es-ES" w:eastAsia="en-US"/>
    </w:rPr>
  </w:style>
  <w:style w:type="character" w:customStyle="1" w:styleId="TextonotapieCar">
    <w:name w:val="Texto nota pie Car"/>
    <w:link w:val="Textonotapie"/>
    <w:uiPriority w:val="99"/>
    <w:semiHidden/>
    <w:rsid w:val="004776EE"/>
    <w:rPr>
      <w:rFonts w:ascii="Calibri" w:eastAsia="Calibri" w:hAnsi="Calibri" w:cs="SimSun"/>
      <w:lang w:val="es-ES" w:eastAsia="en-US"/>
    </w:rPr>
  </w:style>
  <w:style w:type="character" w:styleId="Refdenotaalpie">
    <w:name w:val="footnote reference"/>
    <w:uiPriority w:val="99"/>
    <w:semiHidden/>
    <w:unhideWhenUsed/>
    <w:rsid w:val="004776EE"/>
    <w:rPr>
      <w:vertAlign w:val="superscript"/>
    </w:rPr>
  </w:style>
  <w:style w:type="character" w:styleId="Textoennegrita">
    <w:name w:val="Strong"/>
    <w:uiPriority w:val="22"/>
    <w:qFormat/>
    <w:rsid w:val="00E23568"/>
    <w:rPr>
      <w:b/>
      <w:bCs/>
    </w:rPr>
  </w:style>
  <w:style w:type="paragraph" w:styleId="Encabezado">
    <w:name w:val="header"/>
    <w:basedOn w:val="Normal"/>
    <w:link w:val="EncabezadoCar"/>
    <w:uiPriority w:val="99"/>
    <w:unhideWhenUsed/>
    <w:rsid w:val="00513C27"/>
    <w:pPr>
      <w:tabs>
        <w:tab w:val="center" w:pos="4419"/>
        <w:tab w:val="right" w:pos="8838"/>
      </w:tabs>
      <w:suppressAutoHyphens w:val="0"/>
    </w:pPr>
    <w:rPr>
      <w:rFonts w:ascii="Calibri" w:hAnsi="Calibri"/>
      <w:sz w:val="22"/>
      <w:szCs w:val="22"/>
      <w:lang w:val="es-VE" w:eastAsia="en-US"/>
    </w:rPr>
  </w:style>
  <w:style w:type="character" w:customStyle="1" w:styleId="EncabezadoCar">
    <w:name w:val="Encabezado Car"/>
    <w:link w:val="Encabezado"/>
    <w:uiPriority w:val="99"/>
    <w:rsid w:val="00513C27"/>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2658">
      <w:bodyDiv w:val="1"/>
      <w:marLeft w:val="0"/>
      <w:marRight w:val="0"/>
      <w:marTop w:val="0"/>
      <w:marBottom w:val="0"/>
      <w:divBdr>
        <w:top w:val="none" w:sz="0" w:space="0" w:color="auto"/>
        <w:left w:val="none" w:sz="0" w:space="0" w:color="auto"/>
        <w:bottom w:val="none" w:sz="0" w:space="0" w:color="auto"/>
        <w:right w:val="none" w:sz="0" w:space="0" w:color="auto"/>
      </w:divBdr>
    </w:div>
    <w:div w:id="171460995">
      <w:bodyDiv w:val="1"/>
      <w:marLeft w:val="0"/>
      <w:marRight w:val="0"/>
      <w:marTop w:val="0"/>
      <w:marBottom w:val="0"/>
      <w:divBdr>
        <w:top w:val="none" w:sz="0" w:space="0" w:color="auto"/>
        <w:left w:val="none" w:sz="0" w:space="0" w:color="auto"/>
        <w:bottom w:val="none" w:sz="0" w:space="0" w:color="auto"/>
        <w:right w:val="none" w:sz="0" w:space="0" w:color="auto"/>
      </w:divBdr>
      <w:divsChild>
        <w:div w:id="56705594">
          <w:marLeft w:val="0"/>
          <w:marRight w:val="0"/>
          <w:marTop w:val="0"/>
          <w:marBottom w:val="0"/>
          <w:divBdr>
            <w:top w:val="none" w:sz="0" w:space="0" w:color="auto"/>
            <w:left w:val="none" w:sz="0" w:space="0" w:color="auto"/>
            <w:bottom w:val="none" w:sz="0" w:space="0" w:color="auto"/>
            <w:right w:val="none" w:sz="0" w:space="0" w:color="auto"/>
          </w:divBdr>
        </w:div>
        <w:div w:id="214515310">
          <w:marLeft w:val="0"/>
          <w:marRight w:val="0"/>
          <w:marTop w:val="0"/>
          <w:marBottom w:val="0"/>
          <w:divBdr>
            <w:top w:val="none" w:sz="0" w:space="0" w:color="auto"/>
            <w:left w:val="none" w:sz="0" w:space="0" w:color="auto"/>
            <w:bottom w:val="none" w:sz="0" w:space="0" w:color="auto"/>
            <w:right w:val="none" w:sz="0" w:space="0" w:color="auto"/>
          </w:divBdr>
        </w:div>
        <w:div w:id="408503494">
          <w:marLeft w:val="0"/>
          <w:marRight w:val="0"/>
          <w:marTop w:val="0"/>
          <w:marBottom w:val="0"/>
          <w:divBdr>
            <w:top w:val="none" w:sz="0" w:space="0" w:color="auto"/>
            <w:left w:val="none" w:sz="0" w:space="0" w:color="auto"/>
            <w:bottom w:val="none" w:sz="0" w:space="0" w:color="auto"/>
            <w:right w:val="none" w:sz="0" w:space="0" w:color="auto"/>
          </w:divBdr>
        </w:div>
        <w:div w:id="678894801">
          <w:marLeft w:val="0"/>
          <w:marRight w:val="0"/>
          <w:marTop w:val="0"/>
          <w:marBottom w:val="0"/>
          <w:divBdr>
            <w:top w:val="none" w:sz="0" w:space="0" w:color="auto"/>
            <w:left w:val="none" w:sz="0" w:space="0" w:color="auto"/>
            <w:bottom w:val="none" w:sz="0" w:space="0" w:color="auto"/>
            <w:right w:val="none" w:sz="0" w:space="0" w:color="auto"/>
          </w:divBdr>
        </w:div>
        <w:div w:id="761073959">
          <w:marLeft w:val="0"/>
          <w:marRight w:val="0"/>
          <w:marTop w:val="0"/>
          <w:marBottom w:val="0"/>
          <w:divBdr>
            <w:top w:val="none" w:sz="0" w:space="0" w:color="auto"/>
            <w:left w:val="none" w:sz="0" w:space="0" w:color="auto"/>
            <w:bottom w:val="none" w:sz="0" w:space="0" w:color="auto"/>
            <w:right w:val="none" w:sz="0" w:space="0" w:color="auto"/>
          </w:divBdr>
        </w:div>
        <w:div w:id="805700339">
          <w:marLeft w:val="0"/>
          <w:marRight w:val="0"/>
          <w:marTop w:val="0"/>
          <w:marBottom w:val="0"/>
          <w:divBdr>
            <w:top w:val="none" w:sz="0" w:space="0" w:color="auto"/>
            <w:left w:val="none" w:sz="0" w:space="0" w:color="auto"/>
            <w:bottom w:val="none" w:sz="0" w:space="0" w:color="auto"/>
            <w:right w:val="none" w:sz="0" w:space="0" w:color="auto"/>
          </w:divBdr>
        </w:div>
        <w:div w:id="1279875860">
          <w:marLeft w:val="0"/>
          <w:marRight w:val="0"/>
          <w:marTop w:val="0"/>
          <w:marBottom w:val="0"/>
          <w:divBdr>
            <w:top w:val="none" w:sz="0" w:space="0" w:color="auto"/>
            <w:left w:val="none" w:sz="0" w:space="0" w:color="auto"/>
            <w:bottom w:val="none" w:sz="0" w:space="0" w:color="auto"/>
            <w:right w:val="none" w:sz="0" w:space="0" w:color="auto"/>
          </w:divBdr>
        </w:div>
      </w:divsChild>
    </w:div>
    <w:div w:id="194805322">
      <w:bodyDiv w:val="1"/>
      <w:marLeft w:val="0"/>
      <w:marRight w:val="0"/>
      <w:marTop w:val="0"/>
      <w:marBottom w:val="0"/>
      <w:divBdr>
        <w:top w:val="none" w:sz="0" w:space="0" w:color="auto"/>
        <w:left w:val="none" w:sz="0" w:space="0" w:color="auto"/>
        <w:bottom w:val="none" w:sz="0" w:space="0" w:color="auto"/>
        <w:right w:val="none" w:sz="0" w:space="0" w:color="auto"/>
      </w:divBdr>
    </w:div>
    <w:div w:id="273710802">
      <w:bodyDiv w:val="1"/>
      <w:marLeft w:val="0"/>
      <w:marRight w:val="0"/>
      <w:marTop w:val="0"/>
      <w:marBottom w:val="0"/>
      <w:divBdr>
        <w:top w:val="none" w:sz="0" w:space="0" w:color="auto"/>
        <w:left w:val="none" w:sz="0" w:space="0" w:color="auto"/>
        <w:bottom w:val="none" w:sz="0" w:space="0" w:color="auto"/>
        <w:right w:val="none" w:sz="0" w:space="0" w:color="auto"/>
      </w:divBdr>
    </w:div>
    <w:div w:id="416903455">
      <w:bodyDiv w:val="1"/>
      <w:marLeft w:val="0"/>
      <w:marRight w:val="0"/>
      <w:marTop w:val="0"/>
      <w:marBottom w:val="0"/>
      <w:divBdr>
        <w:top w:val="none" w:sz="0" w:space="0" w:color="auto"/>
        <w:left w:val="none" w:sz="0" w:space="0" w:color="auto"/>
        <w:bottom w:val="none" w:sz="0" w:space="0" w:color="auto"/>
        <w:right w:val="none" w:sz="0" w:space="0" w:color="auto"/>
      </w:divBdr>
    </w:div>
    <w:div w:id="495414069">
      <w:bodyDiv w:val="1"/>
      <w:marLeft w:val="0"/>
      <w:marRight w:val="0"/>
      <w:marTop w:val="0"/>
      <w:marBottom w:val="0"/>
      <w:divBdr>
        <w:top w:val="none" w:sz="0" w:space="0" w:color="auto"/>
        <w:left w:val="none" w:sz="0" w:space="0" w:color="auto"/>
        <w:bottom w:val="none" w:sz="0" w:space="0" w:color="auto"/>
        <w:right w:val="none" w:sz="0" w:space="0" w:color="auto"/>
      </w:divBdr>
    </w:div>
    <w:div w:id="948852025">
      <w:bodyDiv w:val="1"/>
      <w:marLeft w:val="0"/>
      <w:marRight w:val="0"/>
      <w:marTop w:val="0"/>
      <w:marBottom w:val="0"/>
      <w:divBdr>
        <w:top w:val="none" w:sz="0" w:space="0" w:color="auto"/>
        <w:left w:val="none" w:sz="0" w:space="0" w:color="auto"/>
        <w:bottom w:val="none" w:sz="0" w:space="0" w:color="auto"/>
        <w:right w:val="none" w:sz="0" w:space="0" w:color="auto"/>
      </w:divBdr>
    </w:div>
    <w:div w:id="1075781132">
      <w:bodyDiv w:val="1"/>
      <w:marLeft w:val="0"/>
      <w:marRight w:val="0"/>
      <w:marTop w:val="0"/>
      <w:marBottom w:val="0"/>
      <w:divBdr>
        <w:top w:val="none" w:sz="0" w:space="0" w:color="auto"/>
        <w:left w:val="none" w:sz="0" w:space="0" w:color="auto"/>
        <w:bottom w:val="none" w:sz="0" w:space="0" w:color="auto"/>
        <w:right w:val="none" w:sz="0" w:space="0" w:color="auto"/>
      </w:divBdr>
      <w:divsChild>
        <w:div w:id="9048">
          <w:marLeft w:val="0"/>
          <w:marRight w:val="0"/>
          <w:marTop w:val="0"/>
          <w:marBottom w:val="0"/>
          <w:divBdr>
            <w:top w:val="none" w:sz="0" w:space="0" w:color="auto"/>
            <w:left w:val="none" w:sz="0" w:space="0" w:color="auto"/>
            <w:bottom w:val="none" w:sz="0" w:space="0" w:color="auto"/>
            <w:right w:val="none" w:sz="0" w:space="0" w:color="auto"/>
          </w:divBdr>
        </w:div>
        <w:div w:id="8920660">
          <w:marLeft w:val="0"/>
          <w:marRight w:val="0"/>
          <w:marTop w:val="0"/>
          <w:marBottom w:val="0"/>
          <w:divBdr>
            <w:top w:val="none" w:sz="0" w:space="0" w:color="auto"/>
            <w:left w:val="none" w:sz="0" w:space="0" w:color="auto"/>
            <w:bottom w:val="none" w:sz="0" w:space="0" w:color="auto"/>
            <w:right w:val="none" w:sz="0" w:space="0" w:color="auto"/>
          </w:divBdr>
        </w:div>
        <w:div w:id="72897812">
          <w:marLeft w:val="0"/>
          <w:marRight w:val="0"/>
          <w:marTop w:val="0"/>
          <w:marBottom w:val="0"/>
          <w:divBdr>
            <w:top w:val="none" w:sz="0" w:space="0" w:color="auto"/>
            <w:left w:val="none" w:sz="0" w:space="0" w:color="auto"/>
            <w:bottom w:val="none" w:sz="0" w:space="0" w:color="auto"/>
            <w:right w:val="none" w:sz="0" w:space="0" w:color="auto"/>
          </w:divBdr>
        </w:div>
        <w:div w:id="116263999">
          <w:marLeft w:val="0"/>
          <w:marRight w:val="0"/>
          <w:marTop w:val="0"/>
          <w:marBottom w:val="0"/>
          <w:divBdr>
            <w:top w:val="none" w:sz="0" w:space="0" w:color="auto"/>
            <w:left w:val="none" w:sz="0" w:space="0" w:color="auto"/>
            <w:bottom w:val="none" w:sz="0" w:space="0" w:color="auto"/>
            <w:right w:val="none" w:sz="0" w:space="0" w:color="auto"/>
          </w:divBdr>
        </w:div>
        <w:div w:id="201285849">
          <w:marLeft w:val="0"/>
          <w:marRight w:val="0"/>
          <w:marTop w:val="0"/>
          <w:marBottom w:val="0"/>
          <w:divBdr>
            <w:top w:val="none" w:sz="0" w:space="0" w:color="auto"/>
            <w:left w:val="none" w:sz="0" w:space="0" w:color="auto"/>
            <w:bottom w:val="none" w:sz="0" w:space="0" w:color="auto"/>
            <w:right w:val="none" w:sz="0" w:space="0" w:color="auto"/>
          </w:divBdr>
        </w:div>
        <w:div w:id="209340655">
          <w:marLeft w:val="0"/>
          <w:marRight w:val="0"/>
          <w:marTop w:val="0"/>
          <w:marBottom w:val="0"/>
          <w:divBdr>
            <w:top w:val="none" w:sz="0" w:space="0" w:color="auto"/>
            <w:left w:val="none" w:sz="0" w:space="0" w:color="auto"/>
            <w:bottom w:val="none" w:sz="0" w:space="0" w:color="auto"/>
            <w:right w:val="none" w:sz="0" w:space="0" w:color="auto"/>
          </w:divBdr>
        </w:div>
        <w:div w:id="369037448">
          <w:marLeft w:val="0"/>
          <w:marRight w:val="0"/>
          <w:marTop w:val="0"/>
          <w:marBottom w:val="0"/>
          <w:divBdr>
            <w:top w:val="none" w:sz="0" w:space="0" w:color="auto"/>
            <w:left w:val="none" w:sz="0" w:space="0" w:color="auto"/>
            <w:bottom w:val="none" w:sz="0" w:space="0" w:color="auto"/>
            <w:right w:val="none" w:sz="0" w:space="0" w:color="auto"/>
          </w:divBdr>
        </w:div>
        <w:div w:id="428309020">
          <w:marLeft w:val="0"/>
          <w:marRight w:val="0"/>
          <w:marTop w:val="0"/>
          <w:marBottom w:val="0"/>
          <w:divBdr>
            <w:top w:val="none" w:sz="0" w:space="0" w:color="auto"/>
            <w:left w:val="none" w:sz="0" w:space="0" w:color="auto"/>
            <w:bottom w:val="none" w:sz="0" w:space="0" w:color="auto"/>
            <w:right w:val="none" w:sz="0" w:space="0" w:color="auto"/>
          </w:divBdr>
        </w:div>
        <w:div w:id="462190668">
          <w:marLeft w:val="0"/>
          <w:marRight w:val="0"/>
          <w:marTop w:val="0"/>
          <w:marBottom w:val="0"/>
          <w:divBdr>
            <w:top w:val="none" w:sz="0" w:space="0" w:color="auto"/>
            <w:left w:val="none" w:sz="0" w:space="0" w:color="auto"/>
            <w:bottom w:val="none" w:sz="0" w:space="0" w:color="auto"/>
            <w:right w:val="none" w:sz="0" w:space="0" w:color="auto"/>
          </w:divBdr>
        </w:div>
        <w:div w:id="475726243">
          <w:marLeft w:val="0"/>
          <w:marRight w:val="0"/>
          <w:marTop w:val="0"/>
          <w:marBottom w:val="0"/>
          <w:divBdr>
            <w:top w:val="none" w:sz="0" w:space="0" w:color="auto"/>
            <w:left w:val="none" w:sz="0" w:space="0" w:color="auto"/>
            <w:bottom w:val="none" w:sz="0" w:space="0" w:color="auto"/>
            <w:right w:val="none" w:sz="0" w:space="0" w:color="auto"/>
          </w:divBdr>
        </w:div>
        <w:div w:id="528180664">
          <w:marLeft w:val="0"/>
          <w:marRight w:val="0"/>
          <w:marTop w:val="0"/>
          <w:marBottom w:val="0"/>
          <w:divBdr>
            <w:top w:val="none" w:sz="0" w:space="0" w:color="auto"/>
            <w:left w:val="none" w:sz="0" w:space="0" w:color="auto"/>
            <w:bottom w:val="none" w:sz="0" w:space="0" w:color="auto"/>
            <w:right w:val="none" w:sz="0" w:space="0" w:color="auto"/>
          </w:divBdr>
        </w:div>
        <w:div w:id="702748909">
          <w:marLeft w:val="0"/>
          <w:marRight w:val="0"/>
          <w:marTop w:val="0"/>
          <w:marBottom w:val="0"/>
          <w:divBdr>
            <w:top w:val="none" w:sz="0" w:space="0" w:color="auto"/>
            <w:left w:val="none" w:sz="0" w:space="0" w:color="auto"/>
            <w:bottom w:val="none" w:sz="0" w:space="0" w:color="auto"/>
            <w:right w:val="none" w:sz="0" w:space="0" w:color="auto"/>
          </w:divBdr>
        </w:div>
        <w:div w:id="792359283">
          <w:marLeft w:val="0"/>
          <w:marRight w:val="0"/>
          <w:marTop w:val="0"/>
          <w:marBottom w:val="0"/>
          <w:divBdr>
            <w:top w:val="none" w:sz="0" w:space="0" w:color="auto"/>
            <w:left w:val="none" w:sz="0" w:space="0" w:color="auto"/>
            <w:bottom w:val="none" w:sz="0" w:space="0" w:color="auto"/>
            <w:right w:val="none" w:sz="0" w:space="0" w:color="auto"/>
          </w:divBdr>
        </w:div>
        <w:div w:id="979463163">
          <w:marLeft w:val="0"/>
          <w:marRight w:val="0"/>
          <w:marTop w:val="0"/>
          <w:marBottom w:val="0"/>
          <w:divBdr>
            <w:top w:val="none" w:sz="0" w:space="0" w:color="auto"/>
            <w:left w:val="none" w:sz="0" w:space="0" w:color="auto"/>
            <w:bottom w:val="none" w:sz="0" w:space="0" w:color="auto"/>
            <w:right w:val="none" w:sz="0" w:space="0" w:color="auto"/>
          </w:divBdr>
        </w:div>
        <w:div w:id="1002391196">
          <w:marLeft w:val="0"/>
          <w:marRight w:val="0"/>
          <w:marTop w:val="0"/>
          <w:marBottom w:val="0"/>
          <w:divBdr>
            <w:top w:val="none" w:sz="0" w:space="0" w:color="auto"/>
            <w:left w:val="none" w:sz="0" w:space="0" w:color="auto"/>
            <w:bottom w:val="none" w:sz="0" w:space="0" w:color="auto"/>
            <w:right w:val="none" w:sz="0" w:space="0" w:color="auto"/>
          </w:divBdr>
        </w:div>
        <w:div w:id="1076324594">
          <w:marLeft w:val="0"/>
          <w:marRight w:val="0"/>
          <w:marTop w:val="0"/>
          <w:marBottom w:val="0"/>
          <w:divBdr>
            <w:top w:val="none" w:sz="0" w:space="0" w:color="auto"/>
            <w:left w:val="none" w:sz="0" w:space="0" w:color="auto"/>
            <w:bottom w:val="none" w:sz="0" w:space="0" w:color="auto"/>
            <w:right w:val="none" w:sz="0" w:space="0" w:color="auto"/>
          </w:divBdr>
        </w:div>
        <w:div w:id="1087074645">
          <w:marLeft w:val="0"/>
          <w:marRight w:val="0"/>
          <w:marTop w:val="0"/>
          <w:marBottom w:val="0"/>
          <w:divBdr>
            <w:top w:val="none" w:sz="0" w:space="0" w:color="auto"/>
            <w:left w:val="none" w:sz="0" w:space="0" w:color="auto"/>
            <w:bottom w:val="none" w:sz="0" w:space="0" w:color="auto"/>
            <w:right w:val="none" w:sz="0" w:space="0" w:color="auto"/>
          </w:divBdr>
        </w:div>
        <w:div w:id="1148592427">
          <w:marLeft w:val="0"/>
          <w:marRight w:val="0"/>
          <w:marTop w:val="0"/>
          <w:marBottom w:val="0"/>
          <w:divBdr>
            <w:top w:val="none" w:sz="0" w:space="0" w:color="auto"/>
            <w:left w:val="none" w:sz="0" w:space="0" w:color="auto"/>
            <w:bottom w:val="none" w:sz="0" w:space="0" w:color="auto"/>
            <w:right w:val="none" w:sz="0" w:space="0" w:color="auto"/>
          </w:divBdr>
        </w:div>
        <w:div w:id="1181243536">
          <w:marLeft w:val="0"/>
          <w:marRight w:val="0"/>
          <w:marTop w:val="0"/>
          <w:marBottom w:val="0"/>
          <w:divBdr>
            <w:top w:val="none" w:sz="0" w:space="0" w:color="auto"/>
            <w:left w:val="none" w:sz="0" w:space="0" w:color="auto"/>
            <w:bottom w:val="none" w:sz="0" w:space="0" w:color="auto"/>
            <w:right w:val="none" w:sz="0" w:space="0" w:color="auto"/>
          </w:divBdr>
        </w:div>
        <w:div w:id="1447696693">
          <w:marLeft w:val="0"/>
          <w:marRight w:val="0"/>
          <w:marTop w:val="0"/>
          <w:marBottom w:val="0"/>
          <w:divBdr>
            <w:top w:val="none" w:sz="0" w:space="0" w:color="auto"/>
            <w:left w:val="none" w:sz="0" w:space="0" w:color="auto"/>
            <w:bottom w:val="none" w:sz="0" w:space="0" w:color="auto"/>
            <w:right w:val="none" w:sz="0" w:space="0" w:color="auto"/>
          </w:divBdr>
        </w:div>
        <w:div w:id="1602103716">
          <w:marLeft w:val="0"/>
          <w:marRight w:val="0"/>
          <w:marTop w:val="0"/>
          <w:marBottom w:val="0"/>
          <w:divBdr>
            <w:top w:val="none" w:sz="0" w:space="0" w:color="auto"/>
            <w:left w:val="none" w:sz="0" w:space="0" w:color="auto"/>
            <w:bottom w:val="none" w:sz="0" w:space="0" w:color="auto"/>
            <w:right w:val="none" w:sz="0" w:space="0" w:color="auto"/>
          </w:divBdr>
        </w:div>
        <w:div w:id="1737899757">
          <w:marLeft w:val="0"/>
          <w:marRight w:val="0"/>
          <w:marTop w:val="0"/>
          <w:marBottom w:val="0"/>
          <w:divBdr>
            <w:top w:val="none" w:sz="0" w:space="0" w:color="auto"/>
            <w:left w:val="none" w:sz="0" w:space="0" w:color="auto"/>
            <w:bottom w:val="none" w:sz="0" w:space="0" w:color="auto"/>
            <w:right w:val="none" w:sz="0" w:space="0" w:color="auto"/>
          </w:divBdr>
        </w:div>
        <w:div w:id="1739134383">
          <w:marLeft w:val="0"/>
          <w:marRight w:val="0"/>
          <w:marTop w:val="0"/>
          <w:marBottom w:val="0"/>
          <w:divBdr>
            <w:top w:val="none" w:sz="0" w:space="0" w:color="auto"/>
            <w:left w:val="none" w:sz="0" w:space="0" w:color="auto"/>
            <w:bottom w:val="none" w:sz="0" w:space="0" w:color="auto"/>
            <w:right w:val="none" w:sz="0" w:space="0" w:color="auto"/>
          </w:divBdr>
        </w:div>
        <w:div w:id="1788887925">
          <w:marLeft w:val="0"/>
          <w:marRight w:val="0"/>
          <w:marTop w:val="0"/>
          <w:marBottom w:val="0"/>
          <w:divBdr>
            <w:top w:val="none" w:sz="0" w:space="0" w:color="auto"/>
            <w:left w:val="none" w:sz="0" w:space="0" w:color="auto"/>
            <w:bottom w:val="none" w:sz="0" w:space="0" w:color="auto"/>
            <w:right w:val="none" w:sz="0" w:space="0" w:color="auto"/>
          </w:divBdr>
        </w:div>
        <w:div w:id="1853912904">
          <w:marLeft w:val="0"/>
          <w:marRight w:val="0"/>
          <w:marTop w:val="0"/>
          <w:marBottom w:val="0"/>
          <w:divBdr>
            <w:top w:val="none" w:sz="0" w:space="0" w:color="auto"/>
            <w:left w:val="none" w:sz="0" w:space="0" w:color="auto"/>
            <w:bottom w:val="none" w:sz="0" w:space="0" w:color="auto"/>
            <w:right w:val="none" w:sz="0" w:space="0" w:color="auto"/>
          </w:divBdr>
        </w:div>
        <w:div w:id="1861968271">
          <w:marLeft w:val="0"/>
          <w:marRight w:val="0"/>
          <w:marTop w:val="0"/>
          <w:marBottom w:val="0"/>
          <w:divBdr>
            <w:top w:val="none" w:sz="0" w:space="0" w:color="auto"/>
            <w:left w:val="none" w:sz="0" w:space="0" w:color="auto"/>
            <w:bottom w:val="none" w:sz="0" w:space="0" w:color="auto"/>
            <w:right w:val="none" w:sz="0" w:space="0" w:color="auto"/>
          </w:divBdr>
        </w:div>
        <w:div w:id="2011331660">
          <w:marLeft w:val="0"/>
          <w:marRight w:val="0"/>
          <w:marTop w:val="0"/>
          <w:marBottom w:val="0"/>
          <w:divBdr>
            <w:top w:val="none" w:sz="0" w:space="0" w:color="auto"/>
            <w:left w:val="none" w:sz="0" w:space="0" w:color="auto"/>
            <w:bottom w:val="none" w:sz="0" w:space="0" w:color="auto"/>
            <w:right w:val="none" w:sz="0" w:space="0" w:color="auto"/>
          </w:divBdr>
        </w:div>
        <w:div w:id="2063212725">
          <w:marLeft w:val="0"/>
          <w:marRight w:val="0"/>
          <w:marTop w:val="0"/>
          <w:marBottom w:val="0"/>
          <w:divBdr>
            <w:top w:val="none" w:sz="0" w:space="0" w:color="auto"/>
            <w:left w:val="none" w:sz="0" w:space="0" w:color="auto"/>
            <w:bottom w:val="none" w:sz="0" w:space="0" w:color="auto"/>
            <w:right w:val="none" w:sz="0" w:space="0" w:color="auto"/>
          </w:divBdr>
        </w:div>
        <w:div w:id="2101828437">
          <w:marLeft w:val="0"/>
          <w:marRight w:val="0"/>
          <w:marTop w:val="0"/>
          <w:marBottom w:val="0"/>
          <w:divBdr>
            <w:top w:val="none" w:sz="0" w:space="0" w:color="auto"/>
            <w:left w:val="none" w:sz="0" w:space="0" w:color="auto"/>
            <w:bottom w:val="none" w:sz="0" w:space="0" w:color="auto"/>
            <w:right w:val="none" w:sz="0" w:space="0" w:color="auto"/>
          </w:divBdr>
        </w:div>
      </w:divsChild>
    </w:div>
    <w:div w:id="1136341230">
      <w:bodyDiv w:val="1"/>
      <w:marLeft w:val="0"/>
      <w:marRight w:val="0"/>
      <w:marTop w:val="0"/>
      <w:marBottom w:val="0"/>
      <w:divBdr>
        <w:top w:val="none" w:sz="0" w:space="0" w:color="auto"/>
        <w:left w:val="none" w:sz="0" w:space="0" w:color="auto"/>
        <w:bottom w:val="none" w:sz="0" w:space="0" w:color="auto"/>
        <w:right w:val="none" w:sz="0" w:space="0" w:color="auto"/>
      </w:divBdr>
    </w:div>
    <w:div w:id="1236743458">
      <w:bodyDiv w:val="1"/>
      <w:marLeft w:val="0"/>
      <w:marRight w:val="0"/>
      <w:marTop w:val="0"/>
      <w:marBottom w:val="0"/>
      <w:divBdr>
        <w:top w:val="none" w:sz="0" w:space="0" w:color="auto"/>
        <w:left w:val="none" w:sz="0" w:space="0" w:color="auto"/>
        <w:bottom w:val="none" w:sz="0" w:space="0" w:color="auto"/>
        <w:right w:val="none" w:sz="0" w:space="0" w:color="auto"/>
      </w:divBdr>
    </w:div>
    <w:div w:id="1260914260">
      <w:bodyDiv w:val="1"/>
      <w:marLeft w:val="0"/>
      <w:marRight w:val="0"/>
      <w:marTop w:val="0"/>
      <w:marBottom w:val="0"/>
      <w:divBdr>
        <w:top w:val="none" w:sz="0" w:space="0" w:color="auto"/>
        <w:left w:val="none" w:sz="0" w:space="0" w:color="auto"/>
        <w:bottom w:val="none" w:sz="0" w:space="0" w:color="auto"/>
        <w:right w:val="none" w:sz="0" w:space="0" w:color="auto"/>
      </w:divBdr>
    </w:div>
    <w:div w:id="1596745449">
      <w:bodyDiv w:val="1"/>
      <w:marLeft w:val="0"/>
      <w:marRight w:val="0"/>
      <w:marTop w:val="0"/>
      <w:marBottom w:val="0"/>
      <w:divBdr>
        <w:top w:val="none" w:sz="0" w:space="0" w:color="auto"/>
        <w:left w:val="none" w:sz="0" w:space="0" w:color="auto"/>
        <w:bottom w:val="none" w:sz="0" w:space="0" w:color="auto"/>
        <w:right w:val="none" w:sz="0" w:space="0" w:color="auto"/>
      </w:divBdr>
    </w:div>
    <w:div w:id="1716734825">
      <w:bodyDiv w:val="1"/>
      <w:marLeft w:val="0"/>
      <w:marRight w:val="0"/>
      <w:marTop w:val="0"/>
      <w:marBottom w:val="0"/>
      <w:divBdr>
        <w:top w:val="none" w:sz="0" w:space="0" w:color="auto"/>
        <w:left w:val="none" w:sz="0" w:space="0" w:color="auto"/>
        <w:bottom w:val="none" w:sz="0" w:space="0" w:color="auto"/>
        <w:right w:val="none" w:sz="0" w:space="0" w:color="auto"/>
      </w:divBdr>
    </w:div>
    <w:div w:id="2060545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7174</Words>
  <Characters>39462</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República Bolivariana de Venezuela</vt:lpstr>
    </vt:vector>
  </TitlesOfParts>
  <Company/>
  <LinksUpToDate>false</LinksUpToDate>
  <CharactersWithSpaces>46543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República Bolivariana de Venezuela</dc:title>
  <dc:subject/>
  <dc:creator>fiscalia</dc:creator>
  <cp:keywords/>
  <dc:description/>
  <cp:lastModifiedBy>mariolizusm@gmail.com</cp:lastModifiedBy>
  <cp:revision>2</cp:revision>
  <cp:lastPrinted>2026-07-09T01:39:00Z</cp:lastPrinted>
  <dcterms:created xsi:type="dcterms:W3CDTF">2026-07-09T01:41:00Z</dcterms:created>
  <dcterms:modified xsi:type="dcterms:W3CDTF">2026-07-09T01:41:00Z</dcterms:modified>
</cp:coreProperties>
</file>