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45F3" w14:textId="77777777" w:rsidR="0074485B" w:rsidRDefault="0074485B">
      <w:pPr>
        <w:spacing w:before="2200"/>
      </w:pPr>
    </w:p>
    <w:p w14:paraId="0C9B40BD" w14:textId="77777777" w:rsidR="0074485B" w:rsidRPr="00872947" w:rsidRDefault="00872947">
      <w:pPr>
        <w:jc w:val="center"/>
        <w:rPr>
          <w:lang w:val="fr-FR"/>
        </w:rPr>
      </w:pPr>
      <w:r w:rsidRPr="00872947">
        <w:rPr>
          <w:b/>
          <w:bCs/>
          <w:color w:val="1F3B4D"/>
          <w:sz w:val="64"/>
          <w:szCs w:val="64"/>
          <w:lang w:val="fr-FR"/>
        </w:rPr>
        <w:t>ERGOPSYC.AI</w:t>
      </w:r>
    </w:p>
    <w:p w14:paraId="3B0F54BF" w14:textId="77777777" w:rsidR="0074485B" w:rsidRPr="00872947" w:rsidRDefault="00872947">
      <w:pPr>
        <w:spacing w:before="200" w:after="800"/>
        <w:jc w:val="center"/>
        <w:rPr>
          <w:lang w:val="fr-FR"/>
        </w:rPr>
      </w:pPr>
      <w:r w:rsidRPr="00872947">
        <w:rPr>
          <w:color w:val="2C6E7F"/>
          <w:sz w:val="28"/>
          <w:szCs w:val="28"/>
          <w:lang w:val="fr-FR"/>
        </w:rPr>
        <w:t>Cahier des Charges — Functional &amp; Technical Specifications</w:t>
      </w:r>
    </w:p>
    <w:p w14:paraId="5633052B" w14:textId="77777777" w:rsidR="0074485B" w:rsidRDefault="00872947">
      <w:pPr>
        <w:spacing w:before="100"/>
        <w:jc w:val="center"/>
      </w:pPr>
      <w:r>
        <w:rPr>
          <w:color w:val="595959"/>
        </w:rPr>
        <w:t>Version 0.2 — Working Draft (Expanded Regional &amp; Industrial Scope)</w:t>
      </w:r>
    </w:p>
    <w:p w14:paraId="7E5A1E08" w14:textId="77777777" w:rsidR="0074485B" w:rsidRDefault="00872947">
      <w:pPr>
        <w:spacing w:before="60"/>
        <w:jc w:val="center"/>
      </w:pPr>
      <w:r>
        <w:rPr>
          <w:color w:val="595959"/>
        </w:rPr>
        <w:t>Date: July 13, 2026</w:t>
      </w:r>
    </w:p>
    <w:p w14:paraId="623F09D2" w14:textId="77777777" w:rsidR="0074485B" w:rsidRDefault="00872947">
      <w:pPr>
        <w:spacing w:before="60"/>
        <w:jc w:val="center"/>
      </w:pPr>
      <w:r>
        <w:rPr>
          <w:color w:val="595959"/>
        </w:rPr>
        <w:t>Status: Internal working document, for product development use</w:t>
      </w:r>
    </w:p>
    <w:p w14:paraId="2768B34E" w14:textId="77777777" w:rsidR="0074485B" w:rsidRDefault="00872947">
      <w:pPr>
        <w:spacing w:before="60"/>
        <w:jc w:val="center"/>
      </w:pPr>
      <w:r>
        <w:rPr>
          <w:i/>
          <w:iCs/>
          <w:color w:val="595959"/>
          <w:sz w:val="18"/>
          <w:szCs w:val="18"/>
        </w:rPr>
        <w:t>Change note: revised to cover the broader Arabic-speaking / MENA region and industrial as well as office workplaces, and to position the platform as both an OSH-compliance support tool and an e</w:t>
      </w:r>
      <w:r>
        <w:rPr>
          <w:i/>
          <w:iCs/>
          <w:color w:val="595959"/>
          <w:sz w:val="18"/>
          <w:szCs w:val="18"/>
        </w:rPr>
        <w:t>mployee wellbeing tool.</w:t>
      </w:r>
    </w:p>
    <w:p w14:paraId="76B36E08" w14:textId="77777777" w:rsidR="0074485B" w:rsidRDefault="00872947">
      <w:r>
        <w:br w:type="page"/>
      </w:r>
    </w:p>
    <w:p w14:paraId="5C9119AC" w14:textId="77777777" w:rsidR="0074485B" w:rsidRDefault="00872947">
      <w:pPr>
        <w:pStyle w:val="Heading1"/>
      </w:pPr>
      <w:bookmarkStart w:id="0" w:name="_Toc234828702"/>
      <w:r>
        <w:lastRenderedPageBreak/>
        <w:t>Table of Contents</w:t>
      </w:r>
      <w:bookmarkEnd w:id="0"/>
    </w:p>
    <w:p w14:paraId="4592C38F" w14:textId="77777777" w:rsidR="0074485B" w:rsidRDefault="00872947">
      <w:pPr>
        <w:spacing w:after="200"/>
      </w:pPr>
      <w:r>
        <w:rPr>
          <w:i/>
          <w:iCs/>
          <w:color w:val="595959"/>
          <w:sz w:val="18"/>
          <w:szCs w:val="18"/>
        </w:rPr>
        <w:t>(Right-click and choose “Update Field” to populate this table in Word.)</w:t>
      </w:r>
    </w:p>
    <w:sdt>
      <w:sdtPr>
        <w:alias w:val="Table of Contents"/>
        <w:id w:val="1282763468"/>
      </w:sdtPr>
      <w:sdtEndPr/>
      <w:sdtContent>
        <w:p w14:paraId="2A652A41" w14:textId="77777777" w:rsidR="00872947" w:rsidRDefault="00872947">
          <w:pPr>
            <w:pStyle w:val="TOC1"/>
            <w:tabs>
              <w:tab w:val="right" w:leader="dot" w:pos="9736"/>
            </w:tabs>
            <w:rPr>
              <w:noProof/>
            </w:rPr>
          </w:pPr>
          <w:r>
            <w:fldChar w:fldCharType="begin"/>
          </w:r>
          <w:r>
            <w:instrText>TOC \h \o "1-2"</w:instrText>
          </w:r>
          <w:r>
            <w:fldChar w:fldCharType="separate"/>
          </w:r>
          <w:hyperlink w:anchor="_Toc234828702" w:history="1">
            <w:r w:rsidRPr="00425F8B">
              <w:rPr>
                <w:rStyle w:val="Hyperlink"/>
                <w:noProof/>
              </w:rPr>
              <w:t>Table of Contents</w:t>
            </w:r>
            <w:r>
              <w:rPr>
                <w:noProof/>
              </w:rPr>
              <w:tab/>
            </w:r>
            <w:r>
              <w:rPr>
                <w:noProof/>
              </w:rPr>
              <w:fldChar w:fldCharType="begin"/>
            </w:r>
            <w:r>
              <w:rPr>
                <w:noProof/>
              </w:rPr>
              <w:instrText xml:space="preserve"> PAGEREF _Toc234828702 \h </w:instrText>
            </w:r>
            <w:r>
              <w:rPr>
                <w:noProof/>
              </w:rPr>
            </w:r>
            <w:r>
              <w:rPr>
                <w:noProof/>
              </w:rPr>
              <w:fldChar w:fldCharType="separate"/>
            </w:r>
            <w:r>
              <w:rPr>
                <w:noProof/>
              </w:rPr>
              <w:t>2</w:t>
            </w:r>
            <w:r>
              <w:rPr>
                <w:noProof/>
              </w:rPr>
              <w:fldChar w:fldCharType="end"/>
            </w:r>
          </w:hyperlink>
        </w:p>
        <w:p w14:paraId="0612C946" w14:textId="77777777" w:rsidR="00872947" w:rsidRDefault="00872947">
          <w:pPr>
            <w:pStyle w:val="TOC1"/>
            <w:tabs>
              <w:tab w:val="right" w:leader="dot" w:pos="9736"/>
            </w:tabs>
            <w:rPr>
              <w:noProof/>
            </w:rPr>
          </w:pPr>
          <w:hyperlink w:anchor="_Toc234828703" w:history="1">
            <w:r w:rsidRPr="00425F8B">
              <w:rPr>
                <w:rStyle w:val="Hyperlink"/>
                <w:noProof/>
              </w:rPr>
              <w:t>1. Executive Summary</w:t>
            </w:r>
            <w:r>
              <w:rPr>
                <w:noProof/>
              </w:rPr>
              <w:tab/>
            </w:r>
            <w:r>
              <w:rPr>
                <w:noProof/>
              </w:rPr>
              <w:fldChar w:fldCharType="begin"/>
            </w:r>
            <w:r>
              <w:rPr>
                <w:noProof/>
              </w:rPr>
              <w:instrText xml:space="preserve"> PAGEREF _Toc234828703 \h </w:instrText>
            </w:r>
            <w:r>
              <w:rPr>
                <w:noProof/>
              </w:rPr>
            </w:r>
            <w:r>
              <w:rPr>
                <w:noProof/>
              </w:rPr>
              <w:fldChar w:fldCharType="separate"/>
            </w:r>
            <w:r>
              <w:rPr>
                <w:noProof/>
              </w:rPr>
              <w:t>3</w:t>
            </w:r>
            <w:r>
              <w:rPr>
                <w:noProof/>
              </w:rPr>
              <w:fldChar w:fldCharType="end"/>
            </w:r>
          </w:hyperlink>
        </w:p>
        <w:p w14:paraId="19C024C0" w14:textId="77777777" w:rsidR="00872947" w:rsidRDefault="00872947">
          <w:pPr>
            <w:pStyle w:val="TOC1"/>
            <w:tabs>
              <w:tab w:val="right" w:leader="dot" w:pos="9736"/>
            </w:tabs>
            <w:rPr>
              <w:noProof/>
            </w:rPr>
          </w:pPr>
          <w:hyperlink w:anchor="_Toc234828704" w:history="1">
            <w:r w:rsidRPr="00425F8B">
              <w:rPr>
                <w:rStyle w:val="Hyperlink"/>
                <w:noProof/>
              </w:rPr>
              <w:t>2. Objectives</w:t>
            </w:r>
            <w:r>
              <w:rPr>
                <w:noProof/>
              </w:rPr>
              <w:tab/>
            </w:r>
            <w:r>
              <w:rPr>
                <w:noProof/>
              </w:rPr>
              <w:fldChar w:fldCharType="begin"/>
            </w:r>
            <w:r>
              <w:rPr>
                <w:noProof/>
              </w:rPr>
              <w:instrText xml:space="preserve"> PAGEREF _Toc234828704 \h </w:instrText>
            </w:r>
            <w:r>
              <w:rPr>
                <w:noProof/>
              </w:rPr>
            </w:r>
            <w:r>
              <w:rPr>
                <w:noProof/>
              </w:rPr>
              <w:fldChar w:fldCharType="separate"/>
            </w:r>
            <w:r>
              <w:rPr>
                <w:noProof/>
              </w:rPr>
              <w:t>3</w:t>
            </w:r>
            <w:r>
              <w:rPr>
                <w:noProof/>
              </w:rPr>
              <w:fldChar w:fldCharType="end"/>
            </w:r>
          </w:hyperlink>
        </w:p>
        <w:p w14:paraId="7B4E9491" w14:textId="77777777" w:rsidR="00872947" w:rsidRDefault="00872947">
          <w:pPr>
            <w:pStyle w:val="TOC1"/>
            <w:tabs>
              <w:tab w:val="right" w:leader="dot" w:pos="9736"/>
            </w:tabs>
            <w:rPr>
              <w:noProof/>
            </w:rPr>
          </w:pPr>
          <w:hyperlink w:anchor="_Toc234828705" w:history="1">
            <w:r w:rsidRPr="00425F8B">
              <w:rPr>
                <w:rStyle w:val="Hyperlink"/>
                <w:noProof/>
              </w:rPr>
              <w:t>3. Scope</w:t>
            </w:r>
            <w:r>
              <w:rPr>
                <w:noProof/>
              </w:rPr>
              <w:tab/>
            </w:r>
            <w:r>
              <w:rPr>
                <w:noProof/>
              </w:rPr>
              <w:fldChar w:fldCharType="begin"/>
            </w:r>
            <w:r>
              <w:rPr>
                <w:noProof/>
              </w:rPr>
              <w:instrText xml:space="preserve"> PAGEREF _Toc234828705 \h </w:instrText>
            </w:r>
            <w:r>
              <w:rPr>
                <w:noProof/>
              </w:rPr>
            </w:r>
            <w:r>
              <w:rPr>
                <w:noProof/>
              </w:rPr>
              <w:fldChar w:fldCharType="separate"/>
            </w:r>
            <w:r>
              <w:rPr>
                <w:noProof/>
              </w:rPr>
              <w:t>3</w:t>
            </w:r>
            <w:r>
              <w:rPr>
                <w:noProof/>
              </w:rPr>
              <w:fldChar w:fldCharType="end"/>
            </w:r>
          </w:hyperlink>
        </w:p>
        <w:p w14:paraId="10A66F12" w14:textId="77777777" w:rsidR="00872947" w:rsidRDefault="00872947">
          <w:pPr>
            <w:pStyle w:val="TOC2"/>
            <w:tabs>
              <w:tab w:val="right" w:leader="dot" w:pos="9736"/>
            </w:tabs>
            <w:rPr>
              <w:noProof/>
            </w:rPr>
          </w:pPr>
          <w:hyperlink w:anchor="_Toc234828706" w:history="1">
            <w:r w:rsidRPr="00425F8B">
              <w:rPr>
                <w:rStyle w:val="Hyperlink"/>
                <w:noProof/>
              </w:rPr>
              <w:t>3.1 In Scope</w:t>
            </w:r>
            <w:r>
              <w:rPr>
                <w:noProof/>
              </w:rPr>
              <w:tab/>
            </w:r>
            <w:r>
              <w:rPr>
                <w:noProof/>
              </w:rPr>
              <w:fldChar w:fldCharType="begin"/>
            </w:r>
            <w:r>
              <w:rPr>
                <w:noProof/>
              </w:rPr>
              <w:instrText xml:space="preserve"> PAGEREF _Toc234828706 \h </w:instrText>
            </w:r>
            <w:r>
              <w:rPr>
                <w:noProof/>
              </w:rPr>
            </w:r>
            <w:r>
              <w:rPr>
                <w:noProof/>
              </w:rPr>
              <w:fldChar w:fldCharType="separate"/>
            </w:r>
            <w:r>
              <w:rPr>
                <w:noProof/>
              </w:rPr>
              <w:t>3</w:t>
            </w:r>
            <w:r>
              <w:rPr>
                <w:noProof/>
              </w:rPr>
              <w:fldChar w:fldCharType="end"/>
            </w:r>
          </w:hyperlink>
        </w:p>
        <w:p w14:paraId="5BFFCAB2" w14:textId="77777777" w:rsidR="00872947" w:rsidRDefault="00872947">
          <w:pPr>
            <w:pStyle w:val="TOC2"/>
            <w:tabs>
              <w:tab w:val="right" w:leader="dot" w:pos="9736"/>
            </w:tabs>
            <w:rPr>
              <w:noProof/>
            </w:rPr>
          </w:pPr>
          <w:hyperlink w:anchor="_Toc234828707" w:history="1">
            <w:r w:rsidRPr="00425F8B">
              <w:rPr>
                <w:rStyle w:val="Hyperlink"/>
                <w:noProof/>
              </w:rPr>
              <w:t>3.2 Out of Scope (Current Version)</w:t>
            </w:r>
            <w:r>
              <w:rPr>
                <w:noProof/>
              </w:rPr>
              <w:tab/>
            </w:r>
            <w:r>
              <w:rPr>
                <w:noProof/>
              </w:rPr>
              <w:fldChar w:fldCharType="begin"/>
            </w:r>
            <w:r>
              <w:rPr>
                <w:noProof/>
              </w:rPr>
              <w:instrText xml:space="preserve"> PAGEREF _Toc234828707 \h </w:instrText>
            </w:r>
            <w:r>
              <w:rPr>
                <w:noProof/>
              </w:rPr>
            </w:r>
            <w:r>
              <w:rPr>
                <w:noProof/>
              </w:rPr>
              <w:fldChar w:fldCharType="separate"/>
            </w:r>
            <w:r>
              <w:rPr>
                <w:noProof/>
              </w:rPr>
              <w:t>4</w:t>
            </w:r>
            <w:r>
              <w:rPr>
                <w:noProof/>
              </w:rPr>
              <w:fldChar w:fldCharType="end"/>
            </w:r>
          </w:hyperlink>
        </w:p>
        <w:p w14:paraId="7F10019A" w14:textId="77777777" w:rsidR="00872947" w:rsidRDefault="00872947">
          <w:pPr>
            <w:pStyle w:val="TOC2"/>
            <w:tabs>
              <w:tab w:val="right" w:leader="dot" w:pos="9736"/>
            </w:tabs>
            <w:rPr>
              <w:noProof/>
            </w:rPr>
          </w:pPr>
          <w:hyperlink w:anchor="_Toc234828708" w:history="1">
            <w:r w:rsidRPr="00425F8B">
              <w:rPr>
                <w:rStyle w:val="Hyperlink"/>
                <w:noProof/>
              </w:rPr>
              <w:t>3.3 Two Data Tracks</w:t>
            </w:r>
            <w:r>
              <w:rPr>
                <w:noProof/>
              </w:rPr>
              <w:tab/>
            </w:r>
            <w:r>
              <w:rPr>
                <w:noProof/>
              </w:rPr>
              <w:fldChar w:fldCharType="begin"/>
            </w:r>
            <w:r>
              <w:rPr>
                <w:noProof/>
              </w:rPr>
              <w:instrText xml:space="preserve"> PAGEREF _Toc234828708 \h </w:instrText>
            </w:r>
            <w:r>
              <w:rPr>
                <w:noProof/>
              </w:rPr>
            </w:r>
            <w:r>
              <w:rPr>
                <w:noProof/>
              </w:rPr>
              <w:fldChar w:fldCharType="separate"/>
            </w:r>
            <w:r>
              <w:rPr>
                <w:noProof/>
              </w:rPr>
              <w:t>4</w:t>
            </w:r>
            <w:r>
              <w:rPr>
                <w:noProof/>
              </w:rPr>
              <w:fldChar w:fldCharType="end"/>
            </w:r>
          </w:hyperlink>
        </w:p>
        <w:p w14:paraId="241A6337" w14:textId="77777777" w:rsidR="00872947" w:rsidRDefault="00872947">
          <w:pPr>
            <w:pStyle w:val="TOC1"/>
            <w:tabs>
              <w:tab w:val="right" w:leader="dot" w:pos="9736"/>
            </w:tabs>
            <w:rPr>
              <w:noProof/>
            </w:rPr>
          </w:pPr>
          <w:hyperlink w:anchor="_Toc234828709" w:history="1">
            <w:r w:rsidRPr="00425F8B">
              <w:rPr>
                <w:rStyle w:val="Hyperlink"/>
                <w:noProof/>
              </w:rPr>
              <w:t>4. Stakeholders &amp; User Roles</w:t>
            </w:r>
            <w:r>
              <w:rPr>
                <w:noProof/>
              </w:rPr>
              <w:tab/>
            </w:r>
            <w:r>
              <w:rPr>
                <w:noProof/>
              </w:rPr>
              <w:fldChar w:fldCharType="begin"/>
            </w:r>
            <w:r>
              <w:rPr>
                <w:noProof/>
              </w:rPr>
              <w:instrText xml:space="preserve"> PAGEREF _Toc234828709 \h </w:instrText>
            </w:r>
            <w:r>
              <w:rPr>
                <w:noProof/>
              </w:rPr>
            </w:r>
            <w:r>
              <w:rPr>
                <w:noProof/>
              </w:rPr>
              <w:fldChar w:fldCharType="separate"/>
            </w:r>
            <w:r>
              <w:rPr>
                <w:noProof/>
              </w:rPr>
              <w:t>4</w:t>
            </w:r>
            <w:r>
              <w:rPr>
                <w:noProof/>
              </w:rPr>
              <w:fldChar w:fldCharType="end"/>
            </w:r>
          </w:hyperlink>
        </w:p>
        <w:p w14:paraId="235CE89C" w14:textId="77777777" w:rsidR="00872947" w:rsidRDefault="00872947">
          <w:pPr>
            <w:pStyle w:val="TOC1"/>
            <w:tabs>
              <w:tab w:val="right" w:leader="dot" w:pos="9736"/>
            </w:tabs>
            <w:rPr>
              <w:noProof/>
            </w:rPr>
          </w:pPr>
          <w:hyperlink w:anchor="_Toc234828710" w:history="1">
            <w:r w:rsidRPr="00425F8B">
              <w:rPr>
                <w:rStyle w:val="Hyperlink"/>
                <w:noProof/>
              </w:rPr>
              <w:t>5. Functional Requirements</w:t>
            </w:r>
            <w:r>
              <w:rPr>
                <w:noProof/>
              </w:rPr>
              <w:tab/>
            </w:r>
            <w:r>
              <w:rPr>
                <w:noProof/>
              </w:rPr>
              <w:fldChar w:fldCharType="begin"/>
            </w:r>
            <w:r>
              <w:rPr>
                <w:noProof/>
              </w:rPr>
              <w:instrText xml:space="preserve"> PAGEREF _Toc234828710 \h </w:instrText>
            </w:r>
            <w:r>
              <w:rPr>
                <w:noProof/>
              </w:rPr>
            </w:r>
            <w:r>
              <w:rPr>
                <w:noProof/>
              </w:rPr>
              <w:fldChar w:fldCharType="separate"/>
            </w:r>
            <w:r>
              <w:rPr>
                <w:noProof/>
              </w:rPr>
              <w:t>5</w:t>
            </w:r>
            <w:r>
              <w:rPr>
                <w:noProof/>
              </w:rPr>
              <w:fldChar w:fldCharType="end"/>
            </w:r>
          </w:hyperlink>
        </w:p>
        <w:p w14:paraId="3E5461EB" w14:textId="77777777" w:rsidR="00872947" w:rsidRDefault="00872947">
          <w:pPr>
            <w:pStyle w:val="TOC2"/>
            <w:tabs>
              <w:tab w:val="right" w:leader="dot" w:pos="9736"/>
            </w:tabs>
            <w:rPr>
              <w:noProof/>
            </w:rPr>
          </w:pPr>
          <w:hyperlink w:anchor="_Toc234828711" w:history="1">
            <w:r w:rsidRPr="00425F8B">
              <w:rPr>
                <w:rStyle w:val="Hyperlink"/>
                <w:noProof/>
              </w:rPr>
              <w:t>5.1 Account &amp; Organization Management</w:t>
            </w:r>
            <w:r>
              <w:rPr>
                <w:noProof/>
              </w:rPr>
              <w:tab/>
            </w:r>
            <w:r>
              <w:rPr>
                <w:noProof/>
              </w:rPr>
              <w:fldChar w:fldCharType="begin"/>
            </w:r>
            <w:r>
              <w:rPr>
                <w:noProof/>
              </w:rPr>
              <w:instrText xml:space="preserve"> PAGEREF _Toc234828711 \h </w:instrText>
            </w:r>
            <w:r>
              <w:rPr>
                <w:noProof/>
              </w:rPr>
            </w:r>
            <w:r>
              <w:rPr>
                <w:noProof/>
              </w:rPr>
              <w:fldChar w:fldCharType="separate"/>
            </w:r>
            <w:r>
              <w:rPr>
                <w:noProof/>
              </w:rPr>
              <w:t>5</w:t>
            </w:r>
            <w:r>
              <w:rPr>
                <w:noProof/>
              </w:rPr>
              <w:fldChar w:fldCharType="end"/>
            </w:r>
          </w:hyperlink>
        </w:p>
        <w:p w14:paraId="463D4585" w14:textId="77777777" w:rsidR="00872947" w:rsidRDefault="00872947">
          <w:pPr>
            <w:pStyle w:val="TOC2"/>
            <w:tabs>
              <w:tab w:val="right" w:leader="dot" w:pos="9736"/>
            </w:tabs>
            <w:rPr>
              <w:noProof/>
            </w:rPr>
          </w:pPr>
          <w:hyperlink w:anchor="_Toc234828712" w:history="1">
            <w:r w:rsidRPr="00425F8B">
              <w:rPr>
                <w:rStyle w:val="Hyperlink"/>
                <w:noProof/>
              </w:rPr>
              <w:t>5.2 Employee Onboarding</w:t>
            </w:r>
            <w:r>
              <w:rPr>
                <w:noProof/>
              </w:rPr>
              <w:tab/>
            </w:r>
            <w:r>
              <w:rPr>
                <w:noProof/>
              </w:rPr>
              <w:fldChar w:fldCharType="begin"/>
            </w:r>
            <w:r>
              <w:rPr>
                <w:noProof/>
              </w:rPr>
              <w:instrText xml:space="preserve"> PAGEREF _Toc234828712 \h </w:instrText>
            </w:r>
            <w:r>
              <w:rPr>
                <w:noProof/>
              </w:rPr>
            </w:r>
            <w:r>
              <w:rPr>
                <w:noProof/>
              </w:rPr>
              <w:fldChar w:fldCharType="separate"/>
            </w:r>
            <w:r>
              <w:rPr>
                <w:noProof/>
              </w:rPr>
              <w:t>5</w:t>
            </w:r>
            <w:r>
              <w:rPr>
                <w:noProof/>
              </w:rPr>
              <w:fldChar w:fldCharType="end"/>
            </w:r>
          </w:hyperlink>
        </w:p>
        <w:p w14:paraId="37A0CE4B" w14:textId="77777777" w:rsidR="00872947" w:rsidRDefault="00872947">
          <w:pPr>
            <w:pStyle w:val="TOC2"/>
            <w:tabs>
              <w:tab w:val="right" w:leader="dot" w:pos="9736"/>
            </w:tabs>
            <w:rPr>
              <w:noProof/>
            </w:rPr>
          </w:pPr>
          <w:hyperlink w:anchor="_Toc234828713" w:history="1">
            <w:r w:rsidRPr="00425F8B">
              <w:rPr>
                <w:rStyle w:val="Hyperlink"/>
                <w:noProof/>
              </w:rPr>
              <w:t>5.3 Employee Self-Report Assessment Module</w:t>
            </w:r>
            <w:r>
              <w:rPr>
                <w:noProof/>
              </w:rPr>
              <w:tab/>
            </w:r>
            <w:r>
              <w:rPr>
                <w:noProof/>
              </w:rPr>
              <w:fldChar w:fldCharType="begin"/>
            </w:r>
            <w:r>
              <w:rPr>
                <w:noProof/>
              </w:rPr>
              <w:instrText xml:space="preserve"> PAGEREF _Toc234828713 \h </w:instrText>
            </w:r>
            <w:r>
              <w:rPr>
                <w:noProof/>
              </w:rPr>
            </w:r>
            <w:r>
              <w:rPr>
                <w:noProof/>
              </w:rPr>
              <w:fldChar w:fldCharType="separate"/>
            </w:r>
            <w:r>
              <w:rPr>
                <w:noProof/>
              </w:rPr>
              <w:t>6</w:t>
            </w:r>
            <w:r>
              <w:rPr>
                <w:noProof/>
              </w:rPr>
              <w:fldChar w:fldCharType="end"/>
            </w:r>
          </w:hyperlink>
        </w:p>
        <w:p w14:paraId="2F16D7F5" w14:textId="77777777" w:rsidR="00872947" w:rsidRDefault="00872947">
          <w:pPr>
            <w:pStyle w:val="TOC2"/>
            <w:tabs>
              <w:tab w:val="right" w:leader="dot" w:pos="9736"/>
            </w:tabs>
            <w:rPr>
              <w:noProof/>
            </w:rPr>
          </w:pPr>
          <w:hyperlink w:anchor="_Toc234828714" w:history="1">
            <w:r w:rsidRPr="00425F8B">
              <w:rPr>
                <w:rStyle w:val="Hyperlink"/>
                <w:noProof/>
              </w:rPr>
              <w:t>5.4 Facility &amp; Site Hazard Checklist Module</w:t>
            </w:r>
            <w:r>
              <w:rPr>
                <w:noProof/>
              </w:rPr>
              <w:tab/>
            </w:r>
            <w:r>
              <w:rPr>
                <w:noProof/>
              </w:rPr>
              <w:fldChar w:fldCharType="begin"/>
            </w:r>
            <w:r>
              <w:rPr>
                <w:noProof/>
              </w:rPr>
              <w:instrText xml:space="preserve"> PAGEREF _Toc234828714 \h </w:instrText>
            </w:r>
            <w:r>
              <w:rPr>
                <w:noProof/>
              </w:rPr>
            </w:r>
            <w:r>
              <w:rPr>
                <w:noProof/>
              </w:rPr>
              <w:fldChar w:fldCharType="separate"/>
            </w:r>
            <w:r>
              <w:rPr>
                <w:noProof/>
              </w:rPr>
              <w:t>6</w:t>
            </w:r>
            <w:r>
              <w:rPr>
                <w:noProof/>
              </w:rPr>
              <w:fldChar w:fldCharType="end"/>
            </w:r>
          </w:hyperlink>
        </w:p>
        <w:p w14:paraId="1A679B23" w14:textId="77777777" w:rsidR="00872947" w:rsidRDefault="00872947">
          <w:pPr>
            <w:pStyle w:val="TOC2"/>
            <w:tabs>
              <w:tab w:val="right" w:leader="dot" w:pos="9736"/>
            </w:tabs>
            <w:rPr>
              <w:noProof/>
            </w:rPr>
          </w:pPr>
          <w:hyperlink w:anchor="_Toc234828715" w:history="1">
            <w:r w:rsidRPr="00425F8B">
              <w:rPr>
                <w:rStyle w:val="Hyperlink"/>
                <w:noProof/>
              </w:rPr>
              <w:t>5.5 Employee Hazard Observation Reporting</w:t>
            </w:r>
            <w:r>
              <w:rPr>
                <w:noProof/>
              </w:rPr>
              <w:tab/>
            </w:r>
            <w:r>
              <w:rPr>
                <w:noProof/>
              </w:rPr>
              <w:fldChar w:fldCharType="begin"/>
            </w:r>
            <w:r>
              <w:rPr>
                <w:noProof/>
              </w:rPr>
              <w:instrText xml:space="preserve"> PAGEREF _Toc234828715 \h </w:instrText>
            </w:r>
            <w:r>
              <w:rPr>
                <w:noProof/>
              </w:rPr>
            </w:r>
            <w:r>
              <w:rPr>
                <w:noProof/>
              </w:rPr>
              <w:fldChar w:fldCharType="separate"/>
            </w:r>
            <w:r>
              <w:rPr>
                <w:noProof/>
              </w:rPr>
              <w:t>7</w:t>
            </w:r>
            <w:r>
              <w:rPr>
                <w:noProof/>
              </w:rPr>
              <w:fldChar w:fldCharType="end"/>
            </w:r>
          </w:hyperlink>
        </w:p>
        <w:p w14:paraId="13B74BFC" w14:textId="77777777" w:rsidR="00872947" w:rsidRDefault="00872947">
          <w:pPr>
            <w:pStyle w:val="TOC2"/>
            <w:tabs>
              <w:tab w:val="right" w:leader="dot" w:pos="9736"/>
            </w:tabs>
            <w:rPr>
              <w:noProof/>
            </w:rPr>
          </w:pPr>
          <w:hyperlink w:anchor="_Toc234828716" w:history="1">
            <w:r w:rsidRPr="00425F8B">
              <w:rPr>
                <w:rStyle w:val="Hyperlink"/>
                <w:noProof/>
              </w:rPr>
              <w:t>5.6 Anonymization &amp; Aggregation Settings (HR-Configurable)</w:t>
            </w:r>
            <w:r>
              <w:rPr>
                <w:noProof/>
              </w:rPr>
              <w:tab/>
            </w:r>
            <w:r>
              <w:rPr>
                <w:noProof/>
              </w:rPr>
              <w:fldChar w:fldCharType="begin"/>
            </w:r>
            <w:r>
              <w:rPr>
                <w:noProof/>
              </w:rPr>
              <w:instrText xml:space="preserve"> PAGEREF _Toc234828716 \h </w:instrText>
            </w:r>
            <w:r>
              <w:rPr>
                <w:noProof/>
              </w:rPr>
            </w:r>
            <w:r>
              <w:rPr>
                <w:noProof/>
              </w:rPr>
              <w:fldChar w:fldCharType="separate"/>
            </w:r>
            <w:r>
              <w:rPr>
                <w:noProof/>
              </w:rPr>
              <w:t>7</w:t>
            </w:r>
            <w:r>
              <w:rPr>
                <w:noProof/>
              </w:rPr>
              <w:fldChar w:fldCharType="end"/>
            </w:r>
          </w:hyperlink>
        </w:p>
        <w:p w14:paraId="79EAB3D9" w14:textId="77777777" w:rsidR="00872947" w:rsidRDefault="00872947">
          <w:pPr>
            <w:pStyle w:val="TOC2"/>
            <w:tabs>
              <w:tab w:val="right" w:leader="dot" w:pos="9736"/>
            </w:tabs>
            <w:rPr>
              <w:noProof/>
            </w:rPr>
          </w:pPr>
          <w:hyperlink w:anchor="_Toc234828717" w:history="1">
            <w:r w:rsidRPr="00425F8B">
              <w:rPr>
                <w:rStyle w:val="Hyperlink"/>
                <w:noProof/>
              </w:rPr>
              <w:t>5.7 Assessment Cadence Settings (HR-Configurable)</w:t>
            </w:r>
            <w:r>
              <w:rPr>
                <w:noProof/>
              </w:rPr>
              <w:tab/>
            </w:r>
            <w:r>
              <w:rPr>
                <w:noProof/>
              </w:rPr>
              <w:fldChar w:fldCharType="begin"/>
            </w:r>
            <w:r>
              <w:rPr>
                <w:noProof/>
              </w:rPr>
              <w:instrText xml:space="preserve"> PAGEREF _Toc234828717 \h </w:instrText>
            </w:r>
            <w:r>
              <w:rPr>
                <w:noProof/>
              </w:rPr>
            </w:r>
            <w:r>
              <w:rPr>
                <w:noProof/>
              </w:rPr>
              <w:fldChar w:fldCharType="separate"/>
            </w:r>
            <w:r>
              <w:rPr>
                <w:noProof/>
              </w:rPr>
              <w:t>7</w:t>
            </w:r>
            <w:r>
              <w:rPr>
                <w:noProof/>
              </w:rPr>
              <w:fldChar w:fldCharType="end"/>
            </w:r>
          </w:hyperlink>
        </w:p>
        <w:p w14:paraId="3C02799A" w14:textId="77777777" w:rsidR="00872947" w:rsidRDefault="00872947">
          <w:pPr>
            <w:pStyle w:val="TOC2"/>
            <w:tabs>
              <w:tab w:val="right" w:leader="dot" w:pos="9736"/>
            </w:tabs>
            <w:rPr>
              <w:noProof/>
            </w:rPr>
          </w:pPr>
          <w:hyperlink w:anchor="_Toc234828718" w:history="1">
            <w:r w:rsidRPr="00425F8B">
              <w:rPr>
                <w:rStyle w:val="Hyperlink"/>
                <w:noProof/>
              </w:rPr>
              <w:t>5.8 AI Analysis Layer</w:t>
            </w:r>
            <w:r>
              <w:rPr>
                <w:noProof/>
              </w:rPr>
              <w:tab/>
            </w:r>
            <w:r>
              <w:rPr>
                <w:noProof/>
              </w:rPr>
              <w:fldChar w:fldCharType="begin"/>
            </w:r>
            <w:r>
              <w:rPr>
                <w:noProof/>
              </w:rPr>
              <w:instrText xml:space="preserve"> PAGEREF _Toc234828718 \h </w:instrText>
            </w:r>
            <w:r>
              <w:rPr>
                <w:noProof/>
              </w:rPr>
            </w:r>
            <w:r>
              <w:rPr>
                <w:noProof/>
              </w:rPr>
              <w:fldChar w:fldCharType="separate"/>
            </w:r>
            <w:r>
              <w:rPr>
                <w:noProof/>
              </w:rPr>
              <w:t>7</w:t>
            </w:r>
            <w:r>
              <w:rPr>
                <w:noProof/>
              </w:rPr>
              <w:fldChar w:fldCharType="end"/>
            </w:r>
          </w:hyperlink>
        </w:p>
        <w:p w14:paraId="45FFE6D5" w14:textId="77777777" w:rsidR="00872947" w:rsidRDefault="00872947">
          <w:pPr>
            <w:pStyle w:val="TOC2"/>
            <w:tabs>
              <w:tab w:val="right" w:leader="dot" w:pos="9736"/>
            </w:tabs>
            <w:rPr>
              <w:noProof/>
            </w:rPr>
          </w:pPr>
          <w:hyperlink w:anchor="_Toc234828719" w:history="1">
            <w:r w:rsidRPr="00425F8B">
              <w:rPr>
                <w:rStyle w:val="Hyperlink"/>
                <w:noProof/>
              </w:rPr>
              <w:t>5.9 Reporting Module</w:t>
            </w:r>
            <w:r>
              <w:rPr>
                <w:noProof/>
              </w:rPr>
              <w:tab/>
            </w:r>
            <w:r>
              <w:rPr>
                <w:noProof/>
              </w:rPr>
              <w:fldChar w:fldCharType="begin"/>
            </w:r>
            <w:r>
              <w:rPr>
                <w:noProof/>
              </w:rPr>
              <w:instrText xml:space="preserve"> PAGEREF _Toc234828719 \h </w:instrText>
            </w:r>
            <w:r>
              <w:rPr>
                <w:noProof/>
              </w:rPr>
            </w:r>
            <w:r>
              <w:rPr>
                <w:noProof/>
              </w:rPr>
              <w:fldChar w:fldCharType="separate"/>
            </w:r>
            <w:r>
              <w:rPr>
                <w:noProof/>
              </w:rPr>
              <w:t>8</w:t>
            </w:r>
            <w:r>
              <w:rPr>
                <w:noProof/>
              </w:rPr>
              <w:fldChar w:fldCharType="end"/>
            </w:r>
          </w:hyperlink>
        </w:p>
        <w:p w14:paraId="054743B6" w14:textId="77777777" w:rsidR="00872947" w:rsidRDefault="00872947">
          <w:pPr>
            <w:pStyle w:val="TOC2"/>
            <w:tabs>
              <w:tab w:val="right" w:leader="dot" w:pos="9736"/>
            </w:tabs>
            <w:rPr>
              <w:noProof/>
            </w:rPr>
          </w:pPr>
          <w:hyperlink w:anchor="_Toc234828720" w:history="1">
            <w:r w:rsidRPr="00425F8B">
              <w:rPr>
                <w:rStyle w:val="Hyperlink"/>
                <w:noProof/>
              </w:rPr>
              <w:t>5.10 Data Governance &amp; Access Control</w:t>
            </w:r>
            <w:r>
              <w:rPr>
                <w:noProof/>
              </w:rPr>
              <w:tab/>
            </w:r>
            <w:r>
              <w:rPr>
                <w:noProof/>
              </w:rPr>
              <w:fldChar w:fldCharType="begin"/>
            </w:r>
            <w:r>
              <w:rPr>
                <w:noProof/>
              </w:rPr>
              <w:instrText xml:space="preserve"> PAGEREF _Toc234828720 \h </w:instrText>
            </w:r>
            <w:r>
              <w:rPr>
                <w:noProof/>
              </w:rPr>
            </w:r>
            <w:r>
              <w:rPr>
                <w:noProof/>
              </w:rPr>
              <w:fldChar w:fldCharType="separate"/>
            </w:r>
            <w:r>
              <w:rPr>
                <w:noProof/>
              </w:rPr>
              <w:t>8</w:t>
            </w:r>
            <w:r>
              <w:rPr>
                <w:noProof/>
              </w:rPr>
              <w:fldChar w:fldCharType="end"/>
            </w:r>
          </w:hyperlink>
        </w:p>
        <w:p w14:paraId="19FD57CA" w14:textId="77777777" w:rsidR="00872947" w:rsidRDefault="00872947">
          <w:pPr>
            <w:pStyle w:val="TOC1"/>
            <w:tabs>
              <w:tab w:val="right" w:leader="dot" w:pos="9736"/>
            </w:tabs>
            <w:rPr>
              <w:noProof/>
            </w:rPr>
          </w:pPr>
          <w:hyperlink w:anchor="_Toc234828721" w:history="1">
            <w:r w:rsidRPr="00425F8B">
              <w:rPr>
                <w:rStyle w:val="Hyperlink"/>
                <w:noProof/>
              </w:rPr>
              <w:t>6. Non-Functional Requirements</w:t>
            </w:r>
            <w:r>
              <w:rPr>
                <w:noProof/>
              </w:rPr>
              <w:tab/>
            </w:r>
            <w:r>
              <w:rPr>
                <w:noProof/>
              </w:rPr>
              <w:fldChar w:fldCharType="begin"/>
            </w:r>
            <w:r>
              <w:rPr>
                <w:noProof/>
              </w:rPr>
              <w:instrText xml:space="preserve"> PAGEREF _Toc234828721 \h </w:instrText>
            </w:r>
            <w:r>
              <w:rPr>
                <w:noProof/>
              </w:rPr>
            </w:r>
            <w:r>
              <w:rPr>
                <w:noProof/>
              </w:rPr>
              <w:fldChar w:fldCharType="separate"/>
            </w:r>
            <w:r>
              <w:rPr>
                <w:noProof/>
              </w:rPr>
              <w:t>8</w:t>
            </w:r>
            <w:r>
              <w:rPr>
                <w:noProof/>
              </w:rPr>
              <w:fldChar w:fldCharType="end"/>
            </w:r>
          </w:hyperlink>
        </w:p>
        <w:p w14:paraId="271D9C7A" w14:textId="77777777" w:rsidR="00872947" w:rsidRDefault="00872947">
          <w:pPr>
            <w:pStyle w:val="TOC1"/>
            <w:tabs>
              <w:tab w:val="right" w:leader="dot" w:pos="9736"/>
            </w:tabs>
            <w:rPr>
              <w:noProof/>
            </w:rPr>
          </w:pPr>
          <w:hyperlink w:anchor="_Toc234828722" w:history="1">
            <w:r w:rsidRPr="00425F8B">
              <w:rPr>
                <w:rStyle w:val="Hyperlink"/>
                <w:noProof/>
              </w:rPr>
              <w:t>7. Assessment Methodology &amp; Standards References</w:t>
            </w:r>
            <w:r>
              <w:rPr>
                <w:noProof/>
              </w:rPr>
              <w:tab/>
            </w:r>
            <w:r>
              <w:rPr>
                <w:noProof/>
              </w:rPr>
              <w:fldChar w:fldCharType="begin"/>
            </w:r>
            <w:r>
              <w:rPr>
                <w:noProof/>
              </w:rPr>
              <w:instrText xml:space="preserve"> PAGEREF _Toc234828722 \h </w:instrText>
            </w:r>
            <w:r>
              <w:rPr>
                <w:noProof/>
              </w:rPr>
            </w:r>
            <w:r>
              <w:rPr>
                <w:noProof/>
              </w:rPr>
              <w:fldChar w:fldCharType="separate"/>
            </w:r>
            <w:r>
              <w:rPr>
                <w:noProof/>
              </w:rPr>
              <w:t>9</w:t>
            </w:r>
            <w:r>
              <w:rPr>
                <w:noProof/>
              </w:rPr>
              <w:fldChar w:fldCharType="end"/>
            </w:r>
          </w:hyperlink>
        </w:p>
        <w:p w14:paraId="3608C1B9" w14:textId="77777777" w:rsidR="00872947" w:rsidRDefault="00872947">
          <w:pPr>
            <w:pStyle w:val="TOC1"/>
            <w:tabs>
              <w:tab w:val="right" w:leader="dot" w:pos="9736"/>
            </w:tabs>
            <w:rPr>
              <w:noProof/>
            </w:rPr>
          </w:pPr>
          <w:hyperlink w:anchor="_Toc234828723" w:history="1">
            <w:r w:rsidRPr="00425F8B">
              <w:rPr>
                <w:rStyle w:val="Hyperlink"/>
                <w:noProof/>
              </w:rPr>
              <w:t>8. Legal &amp; Regulatory Considerations</w:t>
            </w:r>
            <w:r>
              <w:rPr>
                <w:noProof/>
              </w:rPr>
              <w:tab/>
            </w:r>
            <w:r>
              <w:rPr>
                <w:noProof/>
              </w:rPr>
              <w:fldChar w:fldCharType="begin"/>
            </w:r>
            <w:r>
              <w:rPr>
                <w:noProof/>
              </w:rPr>
              <w:instrText xml:space="preserve"> PAGEREF _Toc234828723 \h </w:instrText>
            </w:r>
            <w:r>
              <w:rPr>
                <w:noProof/>
              </w:rPr>
            </w:r>
            <w:r>
              <w:rPr>
                <w:noProof/>
              </w:rPr>
              <w:fldChar w:fldCharType="separate"/>
            </w:r>
            <w:r>
              <w:rPr>
                <w:noProof/>
              </w:rPr>
              <w:t>9</w:t>
            </w:r>
            <w:r>
              <w:rPr>
                <w:noProof/>
              </w:rPr>
              <w:fldChar w:fldCharType="end"/>
            </w:r>
          </w:hyperlink>
        </w:p>
        <w:p w14:paraId="08FCA20A" w14:textId="77777777" w:rsidR="00872947" w:rsidRDefault="00872947">
          <w:pPr>
            <w:pStyle w:val="TOC2"/>
            <w:tabs>
              <w:tab w:val="right" w:leader="dot" w:pos="9736"/>
            </w:tabs>
            <w:rPr>
              <w:noProof/>
            </w:rPr>
          </w:pPr>
          <w:hyperlink w:anchor="_Toc234828724" w:history="1">
            <w:r w:rsidRPr="00425F8B">
              <w:rPr>
                <w:rStyle w:val="Hyperlink"/>
                <w:noProof/>
              </w:rPr>
              <w:t>8.1 Occupational Safety and Health</w:t>
            </w:r>
            <w:r>
              <w:rPr>
                <w:noProof/>
              </w:rPr>
              <w:tab/>
            </w:r>
            <w:r>
              <w:rPr>
                <w:noProof/>
              </w:rPr>
              <w:fldChar w:fldCharType="begin"/>
            </w:r>
            <w:r>
              <w:rPr>
                <w:noProof/>
              </w:rPr>
              <w:instrText xml:space="preserve"> PAGEREF _Toc234828724 \h </w:instrText>
            </w:r>
            <w:r>
              <w:rPr>
                <w:noProof/>
              </w:rPr>
            </w:r>
            <w:r>
              <w:rPr>
                <w:noProof/>
              </w:rPr>
              <w:fldChar w:fldCharType="separate"/>
            </w:r>
            <w:r>
              <w:rPr>
                <w:noProof/>
              </w:rPr>
              <w:t>9</w:t>
            </w:r>
            <w:r>
              <w:rPr>
                <w:noProof/>
              </w:rPr>
              <w:fldChar w:fldCharType="end"/>
            </w:r>
          </w:hyperlink>
        </w:p>
        <w:p w14:paraId="5EE10637" w14:textId="77777777" w:rsidR="00872947" w:rsidRDefault="00872947">
          <w:pPr>
            <w:pStyle w:val="TOC2"/>
            <w:tabs>
              <w:tab w:val="right" w:leader="dot" w:pos="9736"/>
            </w:tabs>
            <w:rPr>
              <w:noProof/>
            </w:rPr>
          </w:pPr>
          <w:hyperlink w:anchor="_Toc234828725" w:history="1">
            <w:r w:rsidRPr="00425F8B">
              <w:rPr>
                <w:rStyle w:val="Hyperlink"/>
                <w:noProof/>
              </w:rPr>
              <w:t>8.2 Personal Data Protection</w:t>
            </w:r>
            <w:r>
              <w:rPr>
                <w:noProof/>
              </w:rPr>
              <w:tab/>
            </w:r>
            <w:r>
              <w:rPr>
                <w:noProof/>
              </w:rPr>
              <w:fldChar w:fldCharType="begin"/>
            </w:r>
            <w:r>
              <w:rPr>
                <w:noProof/>
              </w:rPr>
              <w:instrText xml:space="preserve"> PAGEREF _Toc234828725 \h </w:instrText>
            </w:r>
            <w:r>
              <w:rPr>
                <w:noProof/>
              </w:rPr>
            </w:r>
            <w:r>
              <w:rPr>
                <w:noProof/>
              </w:rPr>
              <w:fldChar w:fldCharType="separate"/>
            </w:r>
            <w:r>
              <w:rPr>
                <w:noProof/>
              </w:rPr>
              <w:t>9</w:t>
            </w:r>
            <w:r>
              <w:rPr>
                <w:noProof/>
              </w:rPr>
              <w:fldChar w:fldCharType="end"/>
            </w:r>
          </w:hyperlink>
        </w:p>
        <w:p w14:paraId="79B848BD" w14:textId="77777777" w:rsidR="00872947" w:rsidRDefault="00872947">
          <w:pPr>
            <w:pStyle w:val="TOC2"/>
            <w:tabs>
              <w:tab w:val="right" w:leader="dot" w:pos="9736"/>
            </w:tabs>
            <w:rPr>
              <w:noProof/>
            </w:rPr>
          </w:pPr>
          <w:hyperlink w:anchor="_Toc234828726" w:history="1">
            <w:r w:rsidRPr="00425F8B">
              <w:rPr>
                <w:rStyle w:val="Hyperlink"/>
                <w:noProof/>
              </w:rPr>
              <w:t>8.3 Recommendation</w:t>
            </w:r>
            <w:r>
              <w:rPr>
                <w:noProof/>
              </w:rPr>
              <w:tab/>
            </w:r>
            <w:r>
              <w:rPr>
                <w:noProof/>
              </w:rPr>
              <w:fldChar w:fldCharType="begin"/>
            </w:r>
            <w:r>
              <w:rPr>
                <w:noProof/>
              </w:rPr>
              <w:instrText xml:space="preserve"> PAGEREF _Toc234828726 \h </w:instrText>
            </w:r>
            <w:r>
              <w:rPr>
                <w:noProof/>
              </w:rPr>
            </w:r>
            <w:r>
              <w:rPr>
                <w:noProof/>
              </w:rPr>
              <w:fldChar w:fldCharType="separate"/>
            </w:r>
            <w:r>
              <w:rPr>
                <w:noProof/>
              </w:rPr>
              <w:t>10</w:t>
            </w:r>
            <w:r>
              <w:rPr>
                <w:noProof/>
              </w:rPr>
              <w:fldChar w:fldCharType="end"/>
            </w:r>
          </w:hyperlink>
        </w:p>
        <w:p w14:paraId="2DCB75EB" w14:textId="77777777" w:rsidR="00872947" w:rsidRDefault="00872947">
          <w:pPr>
            <w:pStyle w:val="TOC1"/>
            <w:tabs>
              <w:tab w:val="right" w:leader="dot" w:pos="9736"/>
            </w:tabs>
            <w:rPr>
              <w:noProof/>
            </w:rPr>
          </w:pPr>
          <w:hyperlink w:anchor="_Toc234828727" w:history="1">
            <w:r w:rsidRPr="00425F8B">
              <w:rPr>
                <w:rStyle w:val="Hyperlink"/>
                <w:noProof/>
              </w:rPr>
              <w:t>9. Risks &amp; Mitigations</w:t>
            </w:r>
            <w:r>
              <w:rPr>
                <w:noProof/>
              </w:rPr>
              <w:tab/>
            </w:r>
            <w:r>
              <w:rPr>
                <w:noProof/>
              </w:rPr>
              <w:fldChar w:fldCharType="begin"/>
            </w:r>
            <w:r>
              <w:rPr>
                <w:noProof/>
              </w:rPr>
              <w:instrText xml:space="preserve"> PAGEREF _Toc234828727 \h </w:instrText>
            </w:r>
            <w:r>
              <w:rPr>
                <w:noProof/>
              </w:rPr>
            </w:r>
            <w:r>
              <w:rPr>
                <w:noProof/>
              </w:rPr>
              <w:fldChar w:fldCharType="separate"/>
            </w:r>
            <w:r>
              <w:rPr>
                <w:noProof/>
              </w:rPr>
              <w:t>10</w:t>
            </w:r>
            <w:r>
              <w:rPr>
                <w:noProof/>
              </w:rPr>
              <w:fldChar w:fldCharType="end"/>
            </w:r>
          </w:hyperlink>
        </w:p>
        <w:p w14:paraId="71778A91" w14:textId="77777777" w:rsidR="00872947" w:rsidRDefault="00872947">
          <w:pPr>
            <w:pStyle w:val="TOC1"/>
            <w:tabs>
              <w:tab w:val="right" w:leader="dot" w:pos="9736"/>
            </w:tabs>
            <w:rPr>
              <w:noProof/>
            </w:rPr>
          </w:pPr>
          <w:hyperlink w:anchor="_Toc234828728" w:history="1">
            <w:r w:rsidRPr="00425F8B">
              <w:rPr>
                <w:rStyle w:val="Hyperlink"/>
                <w:noProof/>
              </w:rPr>
              <w:t>10. Competitive Positioning</w:t>
            </w:r>
            <w:r>
              <w:rPr>
                <w:noProof/>
              </w:rPr>
              <w:tab/>
            </w:r>
            <w:r>
              <w:rPr>
                <w:noProof/>
              </w:rPr>
              <w:fldChar w:fldCharType="begin"/>
            </w:r>
            <w:r>
              <w:rPr>
                <w:noProof/>
              </w:rPr>
              <w:instrText xml:space="preserve"> PAGEREF _Toc234828728 \h </w:instrText>
            </w:r>
            <w:r>
              <w:rPr>
                <w:noProof/>
              </w:rPr>
            </w:r>
            <w:r>
              <w:rPr>
                <w:noProof/>
              </w:rPr>
              <w:fldChar w:fldCharType="separate"/>
            </w:r>
            <w:r>
              <w:rPr>
                <w:noProof/>
              </w:rPr>
              <w:t>10</w:t>
            </w:r>
            <w:r>
              <w:rPr>
                <w:noProof/>
              </w:rPr>
              <w:fldChar w:fldCharType="end"/>
            </w:r>
          </w:hyperlink>
        </w:p>
        <w:p w14:paraId="120BC07C" w14:textId="77777777" w:rsidR="00872947" w:rsidRDefault="00872947">
          <w:pPr>
            <w:pStyle w:val="TOC1"/>
            <w:tabs>
              <w:tab w:val="right" w:leader="dot" w:pos="9736"/>
            </w:tabs>
            <w:rPr>
              <w:noProof/>
            </w:rPr>
          </w:pPr>
          <w:hyperlink w:anchor="_Toc234828729" w:history="1">
            <w:r w:rsidRPr="00425F8B">
              <w:rPr>
                <w:rStyle w:val="Hyperlink"/>
                <w:noProof/>
              </w:rPr>
              <w:t>11. Suggested Technical Architecture (High-Level)</w:t>
            </w:r>
            <w:r>
              <w:rPr>
                <w:noProof/>
              </w:rPr>
              <w:tab/>
            </w:r>
            <w:r>
              <w:rPr>
                <w:noProof/>
              </w:rPr>
              <w:fldChar w:fldCharType="begin"/>
            </w:r>
            <w:r>
              <w:rPr>
                <w:noProof/>
              </w:rPr>
              <w:instrText xml:space="preserve"> PAGEREF _Toc234828729 \h </w:instrText>
            </w:r>
            <w:r>
              <w:rPr>
                <w:noProof/>
              </w:rPr>
            </w:r>
            <w:r>
              <w:rPr>
                <w:noProof/>
              </w:rPr>
              <w:fldChar w:fldCharType="separate"/>
            </w:r>
            <w:r>
              <w:rPr>
                <w:noProof/>
              </w:rPr>
              <w:t>11</w:t>
            </w:r>
            <w:r>
              <w:rPr>
                <w:noProof/>
              </w:rPr>
              <w:fldChar w:fldCharType="end"/>
            </w:r>
          </w:hyperlink>
        </w:p>
        <w:p w14:paraId="67E4066C" w14:textId="77777777" w:rsidR="00872947" w:rsidRDefault="00872947">
          <w:pPr>
            <w:pStyle w:val="TOC1"/>
            <w:tabs>
              <w:tab w:val="right" w:leader="dot" w:pos="9736"/>
            </w:tabs>
            <w:rPr>
              <w:noProof/>
            </w:rPr>
          </w:pPr>
          <w:hyperlink w:anchor="_Toc234828730" w:history="1">
            <w:r w:rsidRPr="00425F8B">
              <w:rPr>
                <w:rStyle w:val="Hyperlink"/>
                <w:noProof/>
              </w:rPr>
              <w:t>12. Roadmap / Phased Delivery Plan</w:t>
            </w:r>
            <w:r>
              <w:rPr>
                <w:noProof/>
              </w:rPr>
              <w:tab/>
            </w:r>
            <w:r>
              <w:rPr>
                <w:noProof/>
              </w:rPr>
              <w:fldChar w:fldCharType="begin"/>
            </w:r>
            <w:r>
              <w:rPr>
                <w:noProof/>
              </w:rPr>
              <w:instrText xml:space="preserve"> PAGEREF _Toc234828730 \h </w:instrText>
            </w:r>
            <w:r>
              <w:rPr>
                <w:noProof/>
              </w:rPr>
            </w:r>
            <w:r>
              <w:rPr>
                <w:noProof/>
              </w:rPr>
              <w:fldChar w:fldCharType="separate"/>
            </w:r>
            <w:r>
              <w:rPr>
                <w:noProof/>
              </w:rPr>
              <w:t>11</w:t>
            </w:r>
            <w:r>
              <w:rPr>
                <w:noProof/>
              </w:rPr>
              <w:fldChar w:fldCharType="end"/>
            </w:r>
          </w:hyperlink>
        </w:p>
        <w:p w14:paraId="31D751F9" w14:textId="77777777" w:rsidR="00872947" w:rsidRDefault="00872947">
          <w:pPr>
            <w:pStyle w:val="TOC1"/>
            <w:tabs>
              <w:tab w:val="right" w:leader="dot" w:pos="9736"/>
            </w:tabs>
            <w:rPr>
              <w:noProof/>
            </w:rPr>
          </w:pPr>
          <w:hyperlink w:anchor="_Toc234828731" w:history="1">
            <w:r w:rsidRPr="00425F8B">
              <w:rPr>
                <w:rStyle w:val="Hyperlink"/>
                <w:noProof/>
              </w:rPr>
              <w:t>13. Open Decisions / Next Steps</w:t>
            </w:r>
            <w:r>
              <w:rPr>
                <w:noProof/>
              </w:rPr>
              <w:tab/>
            </w:r>
            <w:r>
              <w:rPr>
                <w:noProof/>
              </w:rPr>
              <w:fldChar w:fldCharType="begin"/>
            </w:r>
            <w:r>
              <w:rPr>
                <w:noProof/>
              </w:rPr>
              <w:instrText xml:space="preserve"> PAGEREF _Toc234828731 \h </w:instrText>
            </w:r>
            <w:r>
              <w:rPr>
                <w:noProof/>
              </w:rPr>
            </w:r>
            <w:r>
              <w:rPr>
                <w:noProof/>
              </w:rPr>
              <w:fldChar w:fldCharType="separate"/>
            </w:r>
            <w:r>
              <w:rPr>
                <w:noProof/>
              </w:rPr>
              <w:t>11</w:t>
            </w:r>
            <w:r>
              <w:rPr>
                <w:noProof/>
              </w:rPr>
              <w:fldChar w:fldCharType="end"/>
            </w:r>
          </w:hyperlink>
        </w:p>
        <w:p w14:paraId="2C709726" w14:textId="77777777" w:rsidR="0074485B" w:rsidRDefault="00872947">
          <w:r>
            <w:fldChar w:fldCharType="end"/>
          </w:r>
        </w:p>
      </w:sdtContent>
    </w:sdt>
    <w:p w14:paraId="76635089" w14:textId="77777777" w:rsidR="0074485B" w:rsidRDefault="00872947">
      <w:r>
        <w:br w:type="page"/>
      </w:r>
    </w:p>
    <w:p w14:paraId="5B159FC3" w14:textId="77777777" w:rsidR="0074485B" w:rsidRDefault="00872947">
      <w:pPr>
        <w:pStyle w:val="Heading1"/>
      </w:pPr>
      <w:bookmarkStart w:id="1" w:name="_Toc234828703"/>
      <w:r>
        <w:lastRenderedPageBreak/>
        <w:t>1. Executive Summary</w:t>
      </w:r>
      <w:bookmarkEnd w:id="1"/>
    </w:p>
    <w:p w14:paraId="679EEFC0" w14:textId="77777777" w:rsidR="0074485B" w:rsidRDefault="00872947">
      <w:pPr>
        <w:spacing w:after="160"/>
      </w:pPr>
      <w:r>
        <w:t>ERGOPSYC.AI is a B2B web platform for companies, organizations, and establishments across the A</w:t>
      </w:r>
      <w:r>
        <w:t>rabic-speaking / MENA region, covering both office and industrial workplaces. It helps organizations identify, document, and improve occupational hazards and ergonomic conditions, while giving employees a private, engaging way to report on their own workst</w:t>
      </w:r>
      <w:r>
        <w:t>ation comfort and physical wellbeing.</w:t>
      </w:r>
    </w:p>
    <w:p w14:paraId="576098E0" w14:textId="77777777" w:rsidR="0074485B" w:rsidRDefault="00872947">
      <w:pPr>
        <w:spacing w:after="160"/>
      </w:pPr>
      <w:r>
        <w:t>The platform is designed around two complementary purposes. First, it acts as a compliance-support backbone: hazards are organized around the categories commonly recognized in regional occupational safety and health (O</w:t>
      </w:r>
      <w:r>
        <w:t>SH) legislation — physical, chemical, mechanical, biological, fire, and "negative/passive" risks (harm caused by the absence of required safety measures) — and its reporting is built to support the joint management/worker OSH committees that many countries</w:t>
      </w:r>
      <w:r>
        <w:t xml:space="preserve"> in the region require once a company passes a certain size. Second, it acts as an employee wellbeing tool: individual, private self-assessments of posture, workstation setup, and environmental comfort feed an AI layer that surfaces patterns and generates </w:t>
      </w:r>
      <w:r>
        <w:t>concrete, prioritized recommendations, without ever exposing an individual employee's personal answers to their employer.</w:t>
      </w:r>
    </w:p>
    <w:p w14:paraId="2FD5BA71" w14:textId="77777777" w:rsidR="0074485B" w:rsidRDefault="00872947">
      <w:pPr>
        <w:spacing w:after="160"/>
      </w:pPr>
      <w:r>
        <w:t>Exact legal requirements — hazard categories, committee-size thresholds, data protection rules — differ from country to country across</w:t>
      </w:r>
      <w:r>
        <w:t xml:space="preserve"> the region. This document uses Egypt's Labor Law No. 12/2003 as a well-documented reference model where a concrete example is useful, but every section that touches local law is written to be confirmed and adapted per target country before launch there.</w:t>
      </w:r>
    </w:p>
    <w:p w14:paraId="355E5E90" w14:textId="77777777" w:rsidR="0074485B" w:rsidRDefault="00872947">
      <w:pPr>
        <w:pStyle w:val="Heading1"/>
      </w:pPr>
      <w:bookmarkStart w:id="2" w:name="_Toc234828704"/>
      <w:r>
        <w:t>2</w:t>
      </w:r>
      <w:r>
        <w:t>. Objectives</w:t>
      </w:r>
      <w:bookmarkEnd w:id="2"/>
    </w:p>
    <w:p w14:paraId="005E882B" w14:textId="77777777" w:rsidR="0074485B" w:rsidRDefault="00872947">
      <w:pPr>
        <w:pStyle w:val="ListParagraph"/>
        <w:numPr>
          <w:ilvl w:val="0"/>
          <w:numId w:val="1"/>
        </w:numPr>
        <w:spacing w:after="90"/>
      </w:pPr>
      <w:r>
        <w:t>Help organizations identify, document, and track occupational hazards across the categories commonly recognized in regional OSH legislation: physical, chemical, mechanical, biological, fire, and negative/passive risks.</w:t>
      </w:r>
    </w:p>
    <w:p w14:paraId="459A8288" w14:textId="77777777" w:rsidR="0074485B" w:rsidRDefault="00872947">
      <w:pPr>
        <w:pStyle w:val="ListParagraph"/>
        <w:numPr>
          <w:ilvl w:val="0"/>
          <w:numId w:val="1"/>
        </w:numPr>
        <w:spacing w:after="90"/>
      </w:pPr>
      <w:r>
        <w:t xml:space="preserve">Support the work of the </w:t>
      </w:r>
      <w:r>
        <w:t>legally recognized OSH committee (where applicable) with structured, shared documentation rather than paper checklists or scattered records.</w:t>
      </w:r>
    </w:p>
    <w:p w14:paraId="538E7BFD" w14:textId="77777777" w:rsidR="0074485B" w:rsidRDefault="00872947">
      <w:pPr>
        <w:pStyle w:val="ListParagraph"/>
        <w:numPr>
          <w:ilvl w:val="0"/>
          <w:numId w:val="1"/>
        </w:numPr>
        <w:spacing w:after="90"/>
      </w:pPr>
      <w:r>
        <w:t>Reduce musculoskeletal discomfort and work-related physical strain, in both office and industrial settings, through</w:t>
      </w:r>
      <w:r>
        <w:t xml:space="preserve"> data-driven facility improvements.</w:t>
      </w:r>
    </w:p>
    <w:p w14:paraId="1C37864F" w14:textId="77777777" w:rsidR="0074485B" w:rsidRDefault="00872947">
      <w:pPr>
        <w:pStyle w:val="ListParagraph"/>
        <w:numPr>
          <w:ilvl w:val="0"/>
          <w:numId w:val="1"/>
        </w:numPr>
        <w:spacing w:after="90"/>
      </w:pPr>
      <w:r>
        <w:t>Support an indirect reduction of workplace stress by addressing its physical contributors (posture, noise, thermal comfort, hazard exposure).</w:t>
      </w:r>
    </w:p>
    <w:p w14:paraId="19283FAC" w14:textId="77777777" w:rsidR="0074485B" w:rsidRDefault="00872947">
      <w:pPr>
        <w:pStyle w:val="ListParagraph"/>
        <w:numPr>
          <w:ilvl w:val="0"/>
          <w:numId w:val="1"/>
        </w:numPr>
        <w:spacing w:after="90"/>
      </w:pPr>
      <w:r>
        <w:t>Give HR, safety officers, and OSH committees clear, prioritized, actionable re</w:t>
      </w:r>
      <w:r>
        <w:t>commendations rather than raw data.</w:t>
      </w:r>
    </w:p>
    <w:p w14:paraId="381F5B16" w14:textId="77777777" w:rsidR="0074485B" w:rsidRDefault="00872947">
      <w:pPr>
        <w:pStyle w:val="ListParagraph"/>
        <w:numPr>
          <w:ilvl w:val="0"/>
          <w:numId w:val="1"/>
        </w:numPr>
        <w:spacing w:after="90"/>
      </w:pPr>
      <w:r>
        <w:t>Preserve employee trust and privacy on the personal self-report side, so that response data stays honest and useful over time.</w:t>
      </w:r>
    </w:p>
    <w:p w14:paraId="25F63E46" w14:textId="77777777" w:rsidR="0074485B" w:rsidRDefault="00872947">
      <w:pPr>
        <w:pStyle w:val="ListParagraph"/>
        <w:numPr>
          <w:ilvl w:val="0"/>
          <w:numId w:val="1"/>
        </w:numPr>
        <w:spacing w:after="90"/>
      </w:pPr>
      <w:r>
        <w:t xml:space="preserve">Generate professional, exportable reports — both a wellbeing/ergonomics report and an OSH compliance-support report — that track </w:t>
      </w:r>
      <w:r>
        <w:t>improvement across cycles.</w:t>
      </w:r>
    </w:p>
    <w:p w14:paraId="72BFD0C1" w14:textId="77777777" w:rsidR="0074485B" w:rsidRDefault="00872947">
      <w:pPr>
        <w:pStyle w:val="Heading1"/>
      </w:pPr>
      <w:bookmarkStart w:id="3" w:name="_Toc234828705"/>
      <w:r>
        <w:t>3. Scope</w:t>
      </w:r>
      <w:bookmarkEnd w:id="3"/>
    </w:p>
    <w:p w14:paraId="43B86756" w14:textId="77777777" w:rsidR="0074485B" w:rsidRDefault="00872947">
      <w:pPr>
        <w:pStyle w:val="Heading2"/>
      </w:pPr>
      <w:bookmarkStart w:id="4" w:name="_Toc234828706"/>
      <w:r>
        <w:t>3.1 In Scope</w:t>
      </w:r>
      <w:bookmarkEnd w:id="4"/>
    </w:p>
    <w:p w14:paraId="14612563" w14:textId="77777777" w:rsidR="0074485B" w:rsidRDefault="00872947">
      <w:pPr>
        <w:pStyle w:val="ListParagraph"/>
        <w:numPr>
          <w:ilvl w:val="0"/>
          <w:numId w:val="1"/>
        </w:numPr>
        <w:spacing w:after="90"/>
      </w:pPr>
      <w:r>
        <w:t>Multi-tenant company accounts with department- or site-level spaces (a "site" may be an office floor, a factory, or a warehouse).</w:t>
      </w:r>
    </w:p>
    <w:p w14:paraId="6DE403F4" w14:textId="77777777" w:rsidR="0074485B" w:rsidRDefault="00872947">
      <w:pPr>
        <w:pStyle w:val="ListParagraph"/>
        <w:numPr>
          <w:ilvl w:val="0"/>
          <w:numId w:val="1"/>
        </w:numPr>
        <w:spacing w:after="90"/>
      </w:pPr>
      <w:r>
        <w:t>Individual, private employee accounts (self-registration via a site/departmen</w:t>
      </w:r>
      <w:r>
        <w:t>t invite code).</w:t>
      </w:r>
    </w:p>
    <w:p w14:paraId="5F78A24C" w14:textId="77777777" w:rsidR="0074485B" w:rsidRDefault="00872947">
      <w:pPr>
        <w:pStyle w:val="ListParagraph"/>
        <w:numPr>
          <w:ilvl w:val="0"/>
          <w:numId w:val="1"/>
        </w:numPr>
        <w:spacing w:after="90"/>
      </w:pPr>
      <w:r>
        <w:t>Optional, employee-controlled sharing of personal/professional intake information.</w:t>
      </w:r>
    </w:p>
    <w:p w14:paraId="31F724C9" w14:textId="77777777" w:rsidR="0074485B" w:rsidRDefault="00872947">
      <w:pPr>
        <w:pStyle w:val="ListParagraph"/>
        <w:numPr>
          <w:ilvl w:val="0"/>
          <w:numId w:val="1"/>
        </w:numPr>
        <w:spacing w:after="90"/>
      </w:pPr>
      <w:r>
        <w:t>An employee self-report module covering ergonomics/posture and environmental comfort, on a 0–10 scale.</w:t>
      </w:r>
    </w:p>
    <w:p w14:paraId="714B116D" w14:textId="77777777" w:rsidR="0074485B" w:rsidRDefault="00872947">
      <w:pPr>
        <w:pStyle w:val="ListParagraph"/>
        <w:numPr>
          <w:ilvl w:val="0"/>
          <w:numId w:val="1"/>
        </w:numPr>
        <w:spacing w:after="90"/>
      </w:pPr>
      <w:r>
        <w:lastRenderedPageBreak/>
        <w:t>A facility/site hazard checklist module covering the s</w:t>
      </w:r>
      <w:r>
        <w:t>ix recognized hazard categories, completed by a designated safety officer or HR administrator.</w:t>
      </w:r>
    </w:p>
    <w:p w14:paraId="67E87DB4" w14:textId="77777777" w:rsidR="0074485B" w:rsidRDefault="00872947">
      <w:pPr>
        <w:pStyle w:val="ListParagraph"/>
        <w:numPr>
          <w:ilvl w:val="0"/>
          <w:numId w:val="1"/>
        </w:numPr>
        <w:spacing w:after="90"/>
      </w:pPr>
      <w:r>
        <w:t>A lightweight hazard observation / near-miss reporting channel open to any employee at any time.</w:t>
      </w:r>
    </w:p>
    <w:p w14:paraId="5D2B4D03" w14:textId="77777777" w:rsidR="0074485B" w:rsidRDefault="00872947">
      <w:pPr>
        <w:pStyle w:val="ListParagraph"/>
        <w:numPr>
          <w:ilvl w:val="0"/>
          <w:numId w:val="1"/>
        </w:numPr>
        <w:spacing w:after="90"/>
      </w:pPr>
      <w:r>
        <w:t xml:space="preserve">HR-configurable anonymization thresholds (minimum headcount and </w:t>
      </w:r>
      <w:r>
        <w:t>minimum response rate) for the employee self-report module.</w:t>
      </w:r>
    </w:p>
    <w:p w14:paraId="61365822" w14:textId="77777777" w:rsidR="0074485B" w:rsidRDefault="00872947">
      <w:pPr>
        <w:pStyle w:val="ListParagraph"/>
        <w:numPr>
          <w:ilvl w:val="0"/>
          <w:numId w:val="1"/>
        </w:numPr>
        <w:spacing w:after="90"/>
      </w:pPr>
      <w:r>
        <w:t>HR-configurable assessment cadence (recurring full assessment, optional lightweight pulse check).</w:t>
      </w:r>
    </w:p>
    <w:p w14:paraId="7CE00DB4" w14:textId="77777777" w:rsidR="0074485B" w:rsidRDefault="00872947">
      <w:pPr>
        <w:pStyle w:val="ListParagraph"/>
        <w:numPr>
          <w:ilvl w:val="0"/>
          <w:numId w:val="1"/>
        </w:numPr>
        <w:spacing w:after="90"/>
      </w:pPr>
      <w:r>
        <w:t>AI-driven aggregation, pattern detection, compliance-gap detection, and recommendation generation.</w:t>
      </w:r>
    </w:p>
    <w:p w14:paraId="3A7AAE2C" w14:textId="77777777" w:rsidR="0074485B" w:rsidRDefault="00872947">
      <w:pPr>
        <w:pStyle w:val="ListParagraph"/>
        <w:numPr>
          <w:ilvl w:val="0"/>
          <w:numId w:val="1"/>
        </w:numPr>
        <w:spacing w:after="90"/>
      </w:pPr>
      <w:r>
        <w:t>Site-level and company-level reporting, including an exportable OSH compliance-support report and a wellbeing/ergonomics report.</w:t>
      </w:r>
    </w:p>
    <w:p w14:paraId="0F78AA86" w14:textId="77777777" w:rsidR="0074485B" w:rsidRDefault="00872947">
      <w:pPr>
        <w:pStyle w:val="ListParagraph"/>
        <w:numPr>
          <w:ilvl w:val="0"/>
          <w:numId w:val="1"/>
        </w:numPr>
        <w:spacing w:after="90"/>
      </w:pPr>
      <w:r>
        <w:t>An individual, private employee dashboard.</w:t>
      </w:r>
    </w:p>
    <w:p w14:paraId="233296AC" w14:textId="77777777" w:rsidR="0074485B" w:rsidRDefault="00872947">
      <w:pPr>
        <w:pStyle w:val="ListParagraph"/>
        <w:numPr>
          <w:ilvl w:val="0"/>
          <w:numId w:val="1"/>
        </w:numPr>
        <w:spacing w:after="90"/>
      </w:pPr>
      <w:r>
        <w:t>An OSH Committee view, reflecting the joint management/worker-representative body m</w:t>
      </w:r>
      <w:r>
        <w:t>any regional labor laws require above a certain company size.</w:t>
      </w:r>
    </w:p>
    <w:p w14:paraId="66CAFC9B" w14:textId="77777777" w:rsidR="0074485B" w:rsidRDefault="00872947">
      <w:pPr>
        <w:pStyle w:val="Heading2"/>
      </w:pPr>
      <w:bookmarkStart w:id="5" w:name="_Toc234828707"/>
      <w:r>
        <w:t>3.2 Out of Scope (Current Version)</w:t>
      </w:r>
      <w:bookmarkEnd w:id="5"/>
    </w:p>
    <w:p w14:paraId="1449A206" w14:textId="77777777" w:rsidR="0074485B" w:rsidRDefault="00872947">
      <w:pPr>
        <w:pStyle w:val="ListParagraph"/>
        <w:numPr>
          <w:ilvl w:val="0"/>
          <w:numId w:val="1"/>
        </w:numPr>
        <w:spacing w:after="90"/>
      </w:pPr>
      <w:r>
        <w:t>Psychological or mental-health testing, burnout diagnosis, or any clinical psychological instruments.</w:t>
      </w:r>
    </w:p>
    <w:p w14:paraId="67D9803E" w14:textId="77777777" w:rsidR="0074485B" w:rsidRDefault="00872947">
      <w:pPr>
        <w:pStyle w:val="ListParagraph"/>
        <w:numPr>
          <w:ilvl w:val="0"/>
          <w:numId w:val="1"/>
        </w:numPr>
        <w:spacing w:after="90"/>
      </w:pPr>
      <w:r>
        <w:t>Biometric, camera-, or voice-based emotion or stress detection.</w:t>
      </w:r>
    </w:p>
    <w:p w14:paraId="1E19AFFB" w14:textId="77777777" w:rsidR="0074485B" w:rsidRDefault="00872947">
      <w:pPr>
        <w:pStyle w:val="ListParagraph"/>
        <w:numPr>
          <w:ilvl w:val="0"/>
          <w:numId w:val="1"/>
        </w:numPr>
        <w:spacing w:after="90"/>
      </w:pPr>
      <w:r>
        <w:t xml:space="preserve">HR-authored free-text custom questions — removed from the current scope; may be revisited </w:t>
      </w:r>
      <w:r>
        <w:t>later as a curated, pre-vetted question library.</w:t>
      </w:r>
    </w:p>
    <w:p w14:paraId="5A80E169" w14:textId="77777777" w:rsidR="0074485B" w:rsidRDefault="00872947">
      <w:pPr>
        <w:pStyle w:val="ListParagraph"/>
        <w:numPr>
          <w:ilvl w:val="0"/>
          <w:numId w:val="1"/>
        </w:numPr>
        <w:spacing w:after="90"/>
      </w:pPr>
      <w:r>
        <w:t>Individual-level self-report data visibility to HR, Safety Officers, or the OSH Committee, under any circumstance.</w:t>
      </w:r>
    </w:p>
    <w:p w14:paraId="1D545FF3" w14:textId="77777777" w:rsidR="0074485B" w:rsidRDefault="00872947">
      <w:pPr>
        <w:pStyle w:val="ListParagraph"/>
        <w:numPr>
          <w:ilvl w:val="0"/>
          <w:numId w:val="1"/>
        </w:numPr>
        <w:spacing w:after="90"/>
      </w:pPr>
      <w:r>
        <w:t>Use of self-report data in individual performance, promotion, or compensation decisions.</w:t>
      </w:r>
    </w:p>
    <w:p w14:paraId="48F1A8D8" w14:textId="77777777" w:rsidR="0074485B" w:rsidRDefault="00872947">
      <w:pPr>
        <w:pStyle w:val="ListParagraph"/>
        <w:numPr>
          <w:ilvl w:val="0"/>
          <w:numId w:val="1"/>
        </w:numPr>
        <w:spacing w:after="90"/>
      </w:pPr>
      <w:r>
        <w:t>Han</w:t>
      </w:r>
      <w:r>
        <w:t>ds-on safety training or certification delivery (for example, live fire-extinguisher drills or first-aid certification). The platform identifies gaps and recommends qualified professional follow-up; it does not itself train or certify.</w:t>
      </w:r>
    </w:p>
    <w:p w14:paraId="79E74FD1" w14:textId="77777777" w:rsidR="0074485B" w:rsidRDefault="00872947">
      <w:pPr>
        <w:pStyle w:val="ListParagraph"/>
        <w:numPr>
          <w:ilvl w:val="0"/>
          <w:numId w:val="1"/>
        </w:numPr>
        <w:spacing w:after="90"/>
      </w:pPr>
      <w:r>
        <w:t>Legal compliance cer</w:t>
      </w:r>
      <w:r>
        <w:t>tification. The platform supports documentation and structure; it does not certify that a company is compliant with any specific country's law.</w:t>
      </w:r>
    </w:p>
    <w:p w14:paraId="39EDED9A" w14:textId="77777777" w:rsidR="0074485B" w:rsidRDefault="00872947">
      <w:pPr>
        <w:pStyle w:val="Heading2"/>
      </w:pPr>
      <w:bookmarkStart w:id="6" w:name="_Toc234828708"/>
      <w:r>
        <w:t>3.3 Two Data Tracks</w:t>
      </w:r>
      <w:bookmarkEnd w:id="6"/>
    </w:p>
    <w:p w14:paraId="77C0FD57" w14:textId="77777777" w:rsidR="0074485B" w:rsidRDefault="00872947">
      <w:pPr>
        <w:spacing w:after="160"/>
      </w:pPr>
      <w:r>
        <w:t>The expanded scope introduces two distinct kinds of data, handled differently:</w:t>
      </w:r>
    </w:p>
    <w:p w14:paraId="41C3EEFD" w14:textId="77777777" w:rsidR="0074485B" w:rsidRDefault="00872947">
      <w:pPr>
        <w:pStyle w:val="ListParagraph"/>
        <w:numPr>
          <w:ilvl w:val="0"/>
          <w:numId w:val="1"/>
        </w:numPr>
        <w:spacing w:after="90"/>
      </w:pPr>
      <w:r>
        <w:rPr>
          <w:b/>
          <w:bCs/>
        </w:rPr>
        <w:t>Employee self</w:t>
      </w:r>
      <w:r>
        <w:rPr>
          <w:b/>
          <w:bCs/>
        </w:rPr>
        <w:t xml:space="preserve">-report data — </w:t>
      </w:r>
      <w:r>
        <w:t>personal, tied to an individual employee, private by default, and protected by the anonymization and access-control rules described in section 5. This covers posture, environmental comfort, and personal hazard-exposure symptoms.</w:t>
      </w:r>
    </w:p>
    <w:p w14:paraId="14B42778" w14:textId="77777777" w:rsidR="0074485B" w:rsidRDefault="00872947">
      <w:pPr>
        <w:pStyle w:val="ListParagraph"/>
        <w:numPr>
          <w:ilvl w:val="0"/>
          <w:numId w:val="1"/>
        </w:numPr>
        <w:spacing w:after="90"/>
      </w:pPr>
      <w:r>
        <w:rPr>
          <w:b/>
          <w:bCs/>
        </w:rPr>
        <w:t>Facility / s</w:t>
      </w:r>
      <w:r>
        <w:rPr>
          <w:b/>
          <w:bCs/>
        </w:rPr>
        <w:t xml:space="preserve">ite checklist data — </w:t>
      </w:r>
      <w:r>
        <w:t xml:space="preserve">not personal data; it describes equipment, storage, signage, and site conditions. It is completed by a designated safety officer or HR administrator and is visible directly to HR, the Safety Officer, and the OSH Committee, without the </w:t>
      </w:r>
      <w:r>
        <w:t>anonymization thresholds that apply to employee self-report data.</w:t>
      </w:r>
    </w:p>
    <w:p w14:paraId="5E5AEBFA" w14:textId="77777777" w:rsidR="0074485B" w:rsidRDefault="00872947">
      <w:pPr>
        <w:pStyle w:val="Heading1"/>
      </w:pPr>
      <w:bookmarkStart w:id="7" w:name="_Toc234828709"/>
      <w:r>
        <w:t>4. Stakeholders &amp; User Roles</w:t>
      </w:r>
      <w:bookmarkEnd w:id="7"/>
    </w:p>
    <w:p w14:paraId="611BB74D" w14:textId="77777777" w:rsidR="0074485B" w:rsidRDefault="00872947">
      <w:pPr>
        <w:pStyle w:val="ListParagraph"/>
        <w:numPr>
          <w:ilvl w:val="0"/>
          <w:numId w:val="1"/>
        </w:numPr>
        <w:spacing w:after="90"/>
      </w:pPr>
      <w:r>
        <w:rPr>
          <w:b/>
          <w:bCs/>
        </w:rPr>
        <w:t xml:space="preserve">HR Manager / Company Admin — </w:t>
      </w:r>
      <w:r>
        <w:t>creates the company account, sets up department or site spaces, generates invite codes, configures anonymization and cadence settings, and views aggregated and compliance-support reports.</w:t>
      </w:r>
    </w:p>
    <w:p w14:paraId="7F53EADF" w14:textId="77777777" w:rsidR="0074485B" w:rsidRDefault="00872947">
      <w:pPr>
        <w:pStyle w:val="ListParagraph"/>
        <w:numPr>
          <w:ilvl w:val="0"/>
          <w:numId w:val="1"/>
        </w:numPr>
        <w:spacing w:after="90"/>
      </w:pPr>
      <w:r>
        <w:rPr>
          <w:b/>
          <w:bCs/>
        </w:rPr>
        <w:t xml:space="preserve">Safety / Facilities Officer — </w:t>
      </w:r>
      <w:r>
        <w:t>completes and updates the facility/sit</w:t>
      </w:r>
      <w:r>
        <w:t>e hazard checklist; may be the same person as the HR Manager in smaller companies.</w:t>
      </w:r>
    </w:p>
    <w:p w14:paraId="51666E6A" w14:textId="77777777" w:rsidR="0074485B" w:rsidRDefault="00872947">
      <w:pPr>
        <w:pStyle w:val="ListParagraph"/>
        <w:numPr>
          <w:ilvl w:val="0"/>
          <w:numId w:val="1"/>
        </w:numPr>
        <w:spacing w:after="90"/>
      </w:pPr>
      <w:r>
        <w:rPr>
          <w:b/>
          <w:bCs/>
        </w:rPr>
        <w:lastRenderedPageBreak/>
        <w:t xml:space="preserve">OSH Committee Member — </w:t>
      </w:r>
      <w:r>
        <w:t>views aggregated wellbeing reports and facility compliance-support reports. Reflects the joint body many regional labor laws require (department heads</w:t>
      </w:r>
      <w:r>
        <w:t xml:space="preserve"> chosen by the employer, plus an equal number of worker representatives, often elected through the union); worker-representative members hold the same viewing rights as management-side members.</w:t>
      </w:r>
    </w:p>
    <w:p w14:paraId="61A6A6A8" w14:textId="77777777" w:rsidR="0074485B" w:rsidRDefault="00872947">
      <w:pPr>
        <w:pStyle w:val="ListParagraph"/>
        <w:numPr>
          <w:ilvl w:val="0"/>
          <w:numId w:val="1"/>
        </w:numPr>
        <w:spacing w:after="90"/>
      </w:pPr>
      <w:r>
        <w:rPr>
          <w:b/>
          <w:bCs/>
        </w:rPr>
        <w:t xml:space="preserve">Employee — </w:t>
      </w:r>
      <w:r>
        <w:t>self-registers a private account via an invite code</w:t>
      </w:r>
      <w:r>
        <w:t>, completes intake and self-report assessments, controls whether personal intake information is shared with HR, can submit hazard observations at any time, and views their own private results.</w:t>
      </w:r>
    </w:p>
    <w:p w14:paraId="5154662E" w14:textId="77777777" w:rsidR="0074485B" w:rsidRDefault="00872947">
      <w:pPr>
        <w:spacing w:before="200" w:after="120"/>
      </w:pPr>
      <w:r>
        <w:rPr>
          <w:b/>
          <w:bCs/>
        </w:rPr>
        <w:t>Permissions overview</w:t>
      </w:r>
    </w:p>
    <w:tbl>
      <w:tblPr>
        <w:tblW w:w="96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600"/>
        <w:gridCol w:w="1520"/>
        <w:gridCol w:w="1520"/>
        <w:gridCol w:w="1520"/>
        <w:gridCol w:w="1520"/>
      </w:tblGrid>
      <w:tr w:rsidR="0074485B" w14:paraId="7D98E5B3" w14:textId="77777777">
        <w:tblPrEx>
          <w:tblCellMar>
            <w:top w:w="0" w:type="dxa"/>
            <w:bottom w:w="0" w:type="dxa"/>
          </w:tblCellMar>
        </w:tblPrEx>
        <w:tc>
          <w:tcPr>
            <w:tcW w:w="3600" w:type="dxa"/>
            <w:shd w:val="clear" w:color="auto" w:fill="2C6E7F"/>
            <w:tcMar>
              <w:top w:w="100" w:type="dxa"/>
              <w:left w:w="120" w:type="dxa"/>
              <w:bottom w:w="100" w:type="dxa"/>
              <w:right w:w="120" w:type="dxa"/>
            </w:tcMar>
            <w:vAlign w:val="center"/>
          </w:tcPr>
          <w:p w14:paraId="2DE0C2D0" w14:textId="77777777" w:rsidR="0074485B" w:rsidRDefault="00872947">
            <w:r>
              <w:rPr>
                <w:b/>
                <w:bCs/>
                <w:color w:val="FFFFFF"/>
                <w:sz w:val="19"/>
                <w:szCs w:val="19"/>
              </w:rPr>
              <w:t>Feature / Capability</w:t>
            </w:r>
          </w:p>
        </w:tc>
        <w:tc>
          <w:tcPr>
            <w:tcW w:w="1520" w:type="dxa"/>
            <w:shd w:val="clear" w:color="auto" w:fill="2C6E7F"/>
            <w:tcMar>
              <w:top w:w="100" w:type="dxa"/>
              <w:left w:w="120" w:type="dxa"/>
              <w:bottom w:w="100" w:type="dxa"/>
              <w:right w:w="120" w:type="dxa"/>
            </w:tcMar>
            <w:vAlign w:val="center"/>
          </w:tcPr>
          <w:p w14:paraId="229E5FB5" w14:textId="77777777" w:rsidR="0074485B" w:rsidRDefault="00872947">
            <w:r>
              <w:rPr>
                <w:b/>
                <w:bCs/>
                <w:color w:val="FFFFFF"/>
                <w:sz w:val="19"/>
                <w:szCs w:val="19"/>
              </w:rPr>
              <w:t>HR Manager</w:t>
            </w:r>
          </w:p>
        </w:tc>
        <w:tc>
          <w:tcPr>
            <w:tcW w:w="1520" w:type="dxa"/>
            <w:shd w:val="clear" w:color="auto" w:fill="2C6E7F"/>
            <w:tcMar>
              <w:top w:w="100" w:type="dxa"/>
              <w:left w:w="120" w:type="dxa"/>
              <w:bottom w:w="100" w:type="dxa"/>
              <w:right w:w="120" w:type="dxa"/>
            </w:tcMar>
            <w:vAlign w:val="center"/>
          </w:tcPr>
          <w:p w14:paraId="30CA7ACC" w14:textId="77777777" w:rsidR="0074485B" w:rsidRDefault="00872947">
            <w:r>
              <w:rPr>
                <w:b/>
                <w:bCs/>
                <w:color w:val="FFFFFF"/>
                <w:sz w:val="19"/>
                <w:szCs w:val="19"/>
              </w:rPr>
              <w:t>Safety Off</w:t>
            </w:r>
            <w:r>
              <w:rPr>
                <w:b/>
                <w:bCs/>
                <w:color w:val="FFFFFF"/>
                <w:sz w:val="19"/>
                <w:szCs w:val="19"/>
              </w:rPr>
              <w:t>icer</w:t>
            </w:r>
          </w:p>
        </w:tc>
        <w:tc>
          <w:tcPr>
            <w:tcW w:w="1520" w:type="dxa"/>
            <w:shd w:val="clear" w:color="auto" w:fill="2C6E7F"/>
            <w:tcMar>
              <w:top w:w="100" w:type="dxa"/>
              <w:left w:w="120" w:type="dxa"/>
              <w:bottom w:w="100" w:type="dxa"/>
              <w:right w:w="120" w:type="dxa"/>
            </w:tcMar>
            <w:vAlign w:val="center"/>
          </w:tcPr>
          <w:p w14:paraId="62D5A7FE" w14:textId="77777777" w:rsidR="0074485B" w:rsidRDefault="00872947">
            <w:r>
              <w:rPr>
                <w:b/>
                <w:bCs/>
                <w:color w:val="FFFFFF"/>
                <w:sz w:val="19"/>
                <w:szCs w:val="19"/>
              </w:rPr>
              <w:t>OSH Committee</w:t>
            </w:r>
          </w:p>
        </w:tc>
        <w:tc>
          <w:tcPr>
            <w:tcW w:w="1520" w:type="dxa"/>
            <w:shd w:val="clear" w:color="auto" w:fill="2C6E7F"/>
            <w:tcMar>
              <w:top w:w="100" w:type="dxa"/>
              <w:left w:w="120" w:type="dxa"/>
              <w:bottom w:w="100" w:type="dxa"/>
              <w:right w:w="120" w:type="dxa"/>
            </w:tcMar>
            <w:vAlign w:val="center"/>
          </w:tcPr>
          <w:p w14:paraId="399AAAD8" w14:textId="77777777" w:rsidR="0074485B" w:rsidRDefault="00872947">
            <w:r>
              <w:rPr>
                <w:b/>
                <w:bCs/>
                <w:color w:val="FFFFFF"/>
                <w:sz w:val="19"/>
                <w:szCs w:val="19"/>
              </w:rPr>
              <w:t>Employee</w:t>
            </w:r>
          </w:p>
        </w:tc>
      </w:tr>
      <w:tr w:rsidR="0074485B" w14:paraId="0CD1670F" w14:textId="77777777">
        <w:tblPrEx>
          <w:tblCellMar>
            <w:top w:w="0" w:type="dxa"/>
            <w:bottom w:w="0" w:type="dxa"/>
          </w:tblCellMar>
        </w:tblPrEx>
        <w:tc>
          <w:tcPr>
            <w:tcW w:w="3600" w:type="dxa"/>
            <w:tcMar>
              <w:top w:w="100" w:type="dxa"/>
              <w:left w:w="120" w:type="dxa"/>
              <w:bottom w:w="100" w:type="dxa"/>
              <w:right w:w="120" w:type="dxa"/>
            </w:tcMar>
            <w:vAlign w:val="center"/>
          </w:tcPr>
          <w:p w14:paraId="6DB0FDEF" w14:textId="77777777" w:rsidR="0074485B" w:rsidRDefault="00872947">
            <w:r>
              <w:rPr>
                <w:color w:val="000000"/>
                <w:sz w:val="19"/>
                <w:szCs w:val="19"/>
              </w:rPr>
              <w:t>Create/manage department or site spaces</w:t>
            </w:r>
          </w:p>
        </w:tc>
        <w:tc>
          <w:tcPr>
            <w:tcW w:w="1520" w:type="dxa"/>
            <w:tcMar>
              <w:top w:w="100" w:type="dxa"/>
              <w:left w:w="120" w:type="dxa"/>
              <w:bottom w:w="100" w:type="dxa"/>
              <w:right w:w="120" w:type="dxa"/>
            </w:tcMar>
            <w:vAlign w:val="center"/>
          </w:tcPr>
          <w:p w14:paraId="3A0AA80B"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45DD8F54"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5FD0617B"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58388EF6" w14:textId="77777777" w:rsidR="0074485B" w:rsidRDefault="00872947">
            <w:r>
              <w:rPr>
                <w:color w:val="000000"/>
                <w:sz w:val="19"/>
                <w:szCs w:val="19"/>
              </w:rPr>
              <w:t>No</w:t>
            </w:r>
          </w:p>
        </w:tc>
      </w:tr>
      <w:tr w:rsidR="0074485B" w14:paraId="327E97C9" w14:textId="77777777">
        <w:tblPrEx>
          <w:tblCellMar>
            <w:top w:w="0" w:type="dxa"/>
            <w:bottom w:w="0" w:type="dxa"/>
          </w:tblCellMar>
        </w:tblPrEx>
        <w:tc>
          <w:tcPr>
            <w:tcW w:w="3600" w:type="dxa"/>
            <w:tcMar>
              <w:top w:w="100" w:type="dxa"/>
              <w:left w:w="120" w:type="dxa"/>
              <w:bottom w:w="100" w:type="dxa"/>
              <w:right w:w="120" w:type="dxa"/>
            </w:tcMar>
            <w:vAlign w:val="center"/>
          </w:tcPr>
          <w:p w14:paraId="586B6F4F" w14:textId="77777777" w:rsidR="0074485B" w:rsidRDefault="00872947">
            <w:r>
              <w:rPr>
                <w:color w:val="000000"/>
                <w:sz w:val="19"/>
                <w:szCs w:val="19"/>
              </w:rPr>
              <w:t>Generate invite codes</w:t>
            </w:r>
          </w:p>
        </w:tc>
        <w:tc>
          <w:tcPr>
            <w:tcW w:w="1520" w:type="dxa"/>
            <w:tcMar>
              <w:top w:w="100" w:type="dxa"/>
              <w:left w:w="120" w:type="dxa"/>
              <w:bottom w:w="100" w:type="dxa"/>
              <w:right w:w="120" w:type="dxa"/>
            </w:tcMar>
            <w:vAlign w:val="center"/>
          </w:tcPr>
          <w:p w14:paraId="2C9A00C4"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2B1C3B97"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7526E845"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70A985CA" w14:textId="77777777" w:rsidR="0074485B" w:rsidRDefault="00872947">
            <w:r>
              <w:rPr>
                <w:color w:val="000000"/>
                <w:sz w:val="19"/>
                <w:szCs w:val="19"/>
              </w:rPr>
              <w:t>No</w:t>
            </w:r>
          </w:p>
        </w:tc>
      </w:tr>
      <w:tr w:rsidR="0074485B" w14:paraId="3229EDBD" w14:textId="77777777">
        <w:tblPrEx>
          <w:tblCellMar>
            <w:top w:w="0" w:type="dxa"/>
            <w:bottom w:w="0" w:type="dxa"/>
          </w:tblCellMar>
        </w:tblPrEx>
        <w:tc>
          <w:tcPr>
            <w:tcW w:w="3600" w:type="dxa"/>
            <w:tcMar>
              <w:top w:w="100" w:type="dxa"/>
              <w:left w:w="120" w:type="dxa"/>
              <w:bottom w:w="100" w:type="dxa"/>
              <w:right w:w="120" w:type="dxa"/>
            </w:tcMar>
            <w:vAlign w:val="center"/>
          </w:tcPr>
          <w:p w14:paraId="3D91C82C" w14:textId="77777777" w:rsidR="0074485B" w:rsidRDefault="00872947">
            <w:r>
              <w:rPr>
                <w:color w:val="000000"/>
                <w:sz w:val="19"/>
                <w:szCs w:val="19"/>
              </w:rPr>
              <w:t>Register a private individual account</w:t>
            </w:r>
          </w:p>
        </w:tc>
        <w:tc>
          <w:tcPr>
            <w:tcW w:w="1520" w:type="dxa"/>
            <w:tcMar>
              <w:top w:w="100" w:type="dxa"/>
              <w:left w:w="120" w:type="dxa"/>
              <w:bottom w:w="100" w:type="dxa"/>
              <w:right w:w="120" w:type="dxa"/>
            </w:tcMar>
            <w:vAlign w:val="center"/>
          </w:tcPr>
          <w:p w14:paraId="1CB904C5"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00F8C9AB"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635D5F43"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101C8BC0" w14:textId="77777777" w:rsidR="0074485B" w:rsidRDefault="00872947">
            <w:r>
              <w:rPr>
                <w:color w:val="000000"/>
                <w:sz w:val="19"/>
                <w:szCs w:val="19"/>
              </w:rPr>
              <w:t>Yes</w:t>
            </w:r>
          </w:p>
        </w:tc>
      </w:tr>
      <w:tr w:rsidR="0074485B" w14:paraId="0A645070" w14:textId="77777777">
        <w:tblPrEx>
          <w:tblCellMar>
            <w:top w:w="0" w:type="dxa"/>
            <w:bottom w:w="0" w:type="dxa"/>
          </w:tblCellMar>
        </w:tblPrEx>
        <w:tc>
          <w:tcPr>
            <w:tcW w:w="3600" w:type="dxa"/>
            <w:tcMar>
              <w:top w:w="100" w:type="dxa"/>
              <w:left w:w="120" w:type="dxa"/>
              <w:bottom w:w="100" w:type="dxa"/>
              <w:right w:w="120" w:type="dxa"/>
            </w:tcMar>
            <w:vAlign w:val="center"/>
          </w:tcPr>
          <w:p w14:paraId="0D922CDA" w14:textId="77777777" w:rsidR="0074485B" w:rsidRDefault="00872947">
            <w:r>
              <w:rPr>
                <w:color w:val="000000"/>
                <w:sz w:val="19"/>
                <w:szCs w:val="19"/>
              </w:rPr>
              <w:t>View own private results and history</w:t>
            </w:r>
          </w:p>
        </w:tc>
        <w:tc>
          <w:tcPr>
            <w:tcW w:w="1520" w:type="dxa"/>
            <w:tcMar>
              <w:top w:w="100" w:type="dxa"/>
              <w:left w:w="120" w:type="dxa"/>
              <w:bottom w:w="100" w:type="dxa"/>
              <w:right w:w="120" w:type="dxa"/>
            </w:tcMar>
            <w:vAlign w:val="center"/>
          </w:tcPr>
          <w:p w14:paraId="3BCF5BB8"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1CFE8859"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6BC18463"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7A00C3CC" w14:textId="77777777" w:rsidR="0074485B" w:rsidRDefault="00872947">
            <w:r>
              <w:rPr>
                <w:color w:val="000000"/>
                <w:sz w:val="19"/>
                <w:szCs w:val="19"/>
              </w:rPr>
              <w:t>Yes</w:t>
            </w:r>
          </w:p>
        </w:tc>
      </w:tr>
      <w:tr w:rsidR="0074485B" w14:paraId="653F60AF" w14:textId="77777777">
        <w:tblPrEx>
          <w:tblCellMar>
            <w:top w:w="0" w:type="dxa"/>
            <w:bottom w:w="0" w:type="dxa"/>
          </w:tblCellMar>
        </w:tblPrEx>
        <w:tc>
          <w:tcPr>
            <w:tcW w:w="3600" w:type="dxa"/>
            <w:tcMar>
              <w:top w:w="100" w:type="dxa"/>
              <w:left w:w="120" w:type="dxa"/>
              <w:bottom w:w="100" w:type="dxa"/>
              <w:right w:w="120" w:type="dxa"/>
            </w:tcMar>
            <w:vAlign w:val="center"/>
          </w:tcPr>
          <w:p w14:paraId="456E9EBF" w14:textId="77777777" w:rsidR="0074485B" w:rsidRDefault="00872947">
            <w:r>
              <w:rPr>
                <w:color w:val="000000"/>
                <w:sz w:val="19"/>
                <w:szCs w:val="19"/>
              </w:rPr>
              <w:t>View another employee's individual responses</w:t>
            </w:r>
          </w:p>
        </w:tc>
        <w:tc>
          <w:tcPr>
            <w:tcW w:w="1520" w:type="dxa"/>
            <w:tcMar>
              <w:top w:w="100" w:type="dxa"/>
              <w:left w:w="120" w:type="dxa"/>
              <w:bottom w:w="100" w:type="dxa"/>
              <w:right w:w="120" w:type="dxa"/>
            </w:tcMar>
            <w:vAlign w:val="center"/>
          </w:tcPr>
          <w:p w14:paraId="3FCCD8DB"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30A830BC"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3F627AB5"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400A4680" w14:textId="77777777" w:rsidR="0074485B" w:rsidRDefault="00872947">
            <w:r>
              <w:rPr>
                <w:color w:val="000000"/>
                <w:sz w:val="19"/>
                <w:szCs w:val="19"/>
              </w:rPr>
              <w:t>No</w:t>
            </w:r>
          </w:p>
        </w:tc>
      </w:tr>
      <w:tr w:rsidR="0074485B" w14:paraId="7BF25A2D" w14:textId="77777777">
        <w:tblPrEx>
          <w:tblCellMar>
            <w:top w:w="0" w:type="dxa"/>
            <w:bottom w:w="0" w:type="dxa"/>
          </w:tblCellMar>
        </w:tblPrEx>
        <w:tc>
          <w:tcPr>
            <w:tcW w:w="3600" w:type="dxa"/>
            <w:tcMar>
              <w:top w:w="100" w:type="dxa"/>
              <w:left w:w="120" w:type="dxa"/>
              <w:bottom w:w="100" w:type="dxa"/>
              <w:right w:w="120" w:type="dxa"/>
            </w:tcMar>
            <w:vAlign w:val="center"/>
          </w:tcPr>
          <w:p w14:paraId="4B6CFEA7" w14:textId="77777777" w:rsidR="0074485B" w:rsidRDefault="00872947">
            <w:r>
              <w:rPr>
                <w:color w:val="000000"/>
                <w:sz w:val="19"/>
                <w:szCs w:val="19"/>
              </w:rPr>
              <w:t>Complete facility/site hazard checklist</w:t>
            </w:r>
          </w:p>
        </w:tc>
        <w:tc>
          <w:tcPr>
            <w:tcW w:w="1520" w:type="dxa"/>
            <w:tcMar>
              <w:top w:w="100" w:type="dxa"/>
              <w:left w:w="120" w:type="dxa"/>
              <w:bottom w:w="100" w:type="dxa"/>
              <w:right w:w="120" w:type="dxa"/>
            </w:tcMar>
            <w:vAlign w:val="center"/>
          </w:tcPr>
          <w:p w14:paraId="2F7227C8"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496CF8B3"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748DCB15" w14:textId="77777777" w:rsidR="0074485B" w:rsidRDefault="00872947">
            <w:r>
              <w:rPr>
                <w:color w:val="000000"/>
                <w:sz w:val="19"/>
                <w:szCs w:val="19"/>
              </w:rPr>
              <w:t>No (view only)</w:t>
            </w:r>
          </w:p>
        </w:tc>
        <w:tc>
          <w:tcPr>
            <w:tcW w:w="1520" w:type="dxa"/>
            <w:tcMar>
              <w:top w:w="100" w:type="dxa"/>
              <w:left w:w="120" w:type="dxa"/>
              <w:bottom w:w="100" w:type="dxa"/>
              <w:right w:w="120" w:type="dxa"/>
            </w:tcMar>
            <w:vAlign w:val="center"/>
          </w:tcPr>
          <w:p w14:paraId="7EB4DF95" w14:textId="77777777" w:rsidR="0074485B" w:rsidRDefault="00872947">
            <w:r>
              <w:rPr>
                <w:color w:val="000000"/>
                <w:sz w:val="19"/>
                <w:szCs w:val="19"/>
              </w:rPr>
              <w:t>No</w:t>
            </w:r>
          </w:p>
        </w:tc>
      </w:tr>
      <w:tr w:rsidR="0074485B" w14:paraId="5CBA1F8F" w14:textId="77777777">
        <w:tblPrEx>
          <w:tblCellMar>
            <w:top w:w="0" w:type="dxa"/>
            <w:bottom w:w="0" w:type="dxa"/>
          </w:tblCellMar>
        </w:tblPrEx>
        <w:tc>
          <w:tcPr>
            <w:tcW w:w="3600" w:type="dxa"/>
            <w:tcMar>
              <w:top w:w="100" w:type="dxa"/>
              <w:left w:w="120" w:type="dxa"/>
              <w:bottom w:w="100" w:type="dxa"/>
              <w:right w:w="120" w:type="dxa"/>
            </w:tcMar>
            <w:vAlign w:val="center"/>
          </w:tcPr>
          <w:p w14:paraId="1B7A64B7" w14:textId="77777777" w:rsidR="0074485B" w:rsidRDefault="00872947">
            <w:r>
              <w:rPr>
                <w:color w:val="000000"/>
                <w:sz w:val="19"/>
                <w:szCs w:val="19"/>
              </w:rPr>
              <w:t>Submit a hazard observation / near-miss report</w:t>
            </w:r>
          </w:p>
        </w:tc>
        <w:tc>
          <w:tcPr>
            <w:tcW w:w="1520" w:type="dxa"/>
            <w:tcMar>
              <w:top w:w="100" w:type="dxa"/>
              <w:left w:w="120" w:type="dxa"/>
              <w:bottom w:w="100" w:type="dxa"/>
              <w:right w:w="120" w:type="dxa"/>
            </w:tcMar>
            <w:vAlign w:val="center"/>
          </w:tcPr>
          <w:p w14:paraId="41767767"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78CF89B9"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4CE38035"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4EBA50C9" w14:textId="77777777" w:rsidR="0074485B" w:rsidRDefault="00872947">
            <w:r>
              <w:rPr>
                <w:color w:val="000000"/>
                <w:sz w:val="19"/>
                <w:szCs w:val="19"/>
              </w:rPr>
              <w:t>Yes</w:t>
            </w:r>
          </w:p>
        </w:tc>
      </w:tr>
      <w:tr w:rsidR="0074485B" w14:paraId="790C2007" w14:textId="77777777">
        <w:tblPrEx>
          <w:tblCellMar>
            <w:top w:w="0" w:type="dxa"/>
            <w:bottom w:w="0" w:type="dxa"/>
          </w:tblCellMar>
        </w:tblPrEx>
        <w:tc>
          <w:tcPr>
            <w:tcW w:w="3600" w:type="dxa"/>
            <w:tcMar>
              <w:top w:w="100" w:type="dxa"/>
              <w:left w:w="120" w:type="dxa"/>
              <w:bottom w:w="100" w:type="dxa"/>
              <w:right w:w="120" w:type="dxa"/>
            </w:tcMar>
            <w:vAlign w:val="center"/>
          </w:tcPr>
          <w:p w14:paraId="6B59AA68" w14:textId="77777777" w:rsidR="0074485B" w:rsidRDefault="00872947">
            <w:r>
              <w:rPr>
                <w:color w:val="000000"/>
                <w:sz w:val="19"/>
                <w:szCs w:val="19"/>
              </w:rPr>
              <w:t>Publish personal info to HR (opt-in)</w:t>
            </w:r>
          </w:p>
        </w:tc>
        <w:tc>
          <w:tcPr>
            <w:tcW w:w="1520" w:type="dxa"/>
            <w:tcMar>
              <w:top w:w="100" w:type="dxa"/>
              <w:left w:w="120" w:type="dxa"/>
              <w:bottom w:w="100" w:type="dxa"/>
              <w:right w:w="120" w:type="dxa"/>
            </w:tcMar>
            <w:vAlign w:val="center"/>
          </w:tcPr>
          <w:p w14:paraId="69EB427A"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01623557"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2FA4F71D" w14:textId="77777777" w:rsidR="0074485B" w:rsidRDefault="00872947">
            <w:r>
              <w:rPr>
                <w:color w:val="000000"/>
                <w:sz w:val="19"/>
                <w:szCs w:val="19"/>
              </w:rPr>
              <w:t>N/A</w:t>
            </w:r>
          </w:p>
        </w:tc>
        <w:tc>
          <w:tcPr>
            <w:tcW w:w="1520" w:type="dxa"/>
            <w:tcMar>
              <w:top w:w="100" w:type="dxa"/>
              <w:left w:w="120" w:type="dxa"/>
              <w:bottom w:w="100" w:type="dxa"/>
              <w:right w:w="120" w:type="dxa"/>
            </w:tcMar>
            <w:vAlign w:val="center"/>
          </w:tcPr>
          <w:p w14:paraId="66A8E954" w14:textId="77777777" w:rsidR="0074485B" w:rsidRDefault="00872947">
            <w:r>
              <w:rPr>
                <w:color w:val="000000"/>
                <w:sz w:val="19"/>
                <w:szCs w:val="19"/>
              </w:rPr>
              <w:t>Yes, employee-controlled</w:t>
            </w:r>
          </w:p>
        </w:tc>
      </w:tr>
      <w:tr w:rsidR="0074485B" w14:paraId="57BD916D" w14:textId="77777777">
        <w:tblPrEx>
          <w:tblCellMar>
            <w:top w:w="0" w:type="dxa"/>
            <w:bottom w:w="0" w:type="dxa"/>
          </w:tblCellMar>
        </w:tblPrEx>
        <w:tc>
          <w:tcPr>
            <w:tcW w:w="3600" w:type="dxa"/>
            <w:tcMar>
              <w:top w:w="100" w:type="dxa"/>
              <w:left w:w="120" w:type="dxa"/>
              <w:bottom w:w="100" w:type="dxa"/>
              <w:right w:w="120" w:type="dxa"/>
            </w:tcMar>
            <w:vAlign w:val="center"/>
          </w:tcPr>
          <w:p w14:paraId="6135B343" w14:textId="77777777" w:rsidR="0074485B" w:rsidRDefault="00872947">
            <w:r>
              <w:rPr>
                <w:color w:val="000000"/>
                <w:sz w:val="19"/>
                <w:szCs w:val="19"/>
              </w:rPr>
              <w:t>View aggregated wellbeing reports (above threshold)</w:t>
            </w:r>
          </w:p>
        </w:tc>
        <w:tc>
          <w:tcPr>
            <w:tcW w:w="1520" w:type="dxa"/>
            <w:tcMar>
              <w:top w:w="100" w:type="dxa"/>
              <w:left w:w="120" w:type="dxa"/>
              <w:bottom w:w="100" w:type="dxa"/>
              <w:right w:w="120" w:type="dxa"/>
            </w:tcMar>
            <w:vAlign w:val="center"/>
          </w:tcPr>
          <w:p w14:paraId="642B01F5"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60F6EE11"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7C17E8C0"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3C490124" w14:textId="77777777" w:rsidR="0074485B" w:rsidRDefault="00872947">
            <w:r>
              <w:rPr>
                <w:color w:val="000000"/>
                <w:sz w:val="19"/>
                <w:szCs w:val="19"/>
              </w:rPr>
              <w:t>No</w:t>
            </w:r>
          </w:p>
        </w:tc>
      </w:tr>
      <w:tr w:rsidR="0074485B" w14:paraId="41C41C92" w14:textId="77777777">
        <w:tblPrEx>
          <w:tblCellMar>
            <w:top w:w="0" w:type="dxa"/>
            <w:bottom w:w="0" w:type="dxa"/>
          </w:tblCellMar>
        </w:tblPrEx>
        <w:tc>
          <w:tcPr>
            <w:tcW w:w="3600" w:type="dxa"/>
            <w:tcMar>
              <w:top w:w="100" w:type="dxa"/>
              <w:left w:w="120" w:type="dxa"/>
              <w:bottom w:w="100" w:type="dxa"/>
              <w:right w:w="120" w:type="dxa"/>
            </w:tcMar>
            <w:vAlign w:val="center"/>
          </w:tcPr>
          <w:p w14:paraId="1E80EA27" w14:textId="77777777" w:rsidR="0074485B" w:rsidRDefault="00872947">
            <w:r>
              <w:rPr>
                <w:color w:val="000000"/>
                <w:sz w:val="19"/>
                <w:szCs w:val="19"/>
              </w:rPr>
              <w:t>View facility/site compliance-support reports</w:t>
            </w:r>
          </w:p>
        </w:tc>
        <w:tc>
          <w:tcPr>
            <w:tcW w:w="1520" w:type="dxa"/>
            <w:tcMar>
              <w:top w:w="100" w:type="dxa"/>
              <w:left w:w="120" w:type="dxa"/>
              <w:bottom w:w="100" w:type="dxa"/>
              <w:right w:w="120" w:type="dxa"/>
            </w:tcMar>
            <w:vAlign w:val="center"/>
          </w:tcPr>
          <w:p w14:paraId="52A38EB1"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67A602CD"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66C65EE4"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63334AA9" w14:textId="77777777" w:rsidR="0074485B" w:rsidRDefault="00872947">
            <w:r>
              <w:rPr>
                <w:color w:val="000000"/>
                <w:sz w:val="19"/>
                <w:szCs w:val="19"/>
              </w:rPr>
              <w:t>No</w:t>
            </w:r>
          </w:p>
        </w:tc>
      </w:tr>
      <w:tr w:rsidR="0074485B" w14:paraId="0F829454" w14:textId="77777777">
        <w:tblPrEx>
          <w:tblCellMar>
            <w:top w:w="0" w:type="dxa"/>
            <w:bottom w:w="0" w:type="dxa"/>
          </w:tblCellMar>
        </w:tblPrEx>
        <w:tc>
          <w:tcPr>
            <w:tcW w:w="3600" w:type="dxa"/>
            <w:tcMar>
              <w:top w:w="100" w:type="dxa"/>
              <w:left w:w="120" w:type="dxa"/>
              <w:bottom w:w="100" w:type="dxa"/>
              <w:right w:w="120" w:type="dxa"/>
            </w:tcMar>
            <w:vAlign w:val="center"/>
          </w:tcPr>
          <w:p w14:paraId="1B88EB74" w14:textId="77777777" w:rsidR="0074485B" w:rsidRDefault="00872947">
            <w:r>
              <w:rPr>
                <w:color w:val="000000"/>
                <w:sz w:val="19"/>
                <w:szCs w:val="19"/>
              </w:rPr>
              <w:t>Set anonymization thresholds and cadence</w:t>
            </w:r>
          </w:p>
        </w:tc>
        <w:tc>
          <w:tcPr>
            <w:tcW w:w="1520" w:type="dxa"/>
            <w:tcMar>
              <w:top w:w="100" w:type="dxa"/>
              <w:left w:w="120" w:type="dxa"/>
              <w:bottom w:w="100" w:type="dxa"/>
              <w:right w:w="120" w:type="dxa"/>
            </w:tcMar>
            <w:vAlign w:val="center"/>
          </w:tcPr>
          <w:p w14:paraId="6EBD6F85"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746C2BDD"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74DBA283"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28F664B7" w14:textId="77777777" w:rsidR="0074485B" w:rsidRDefault="00872947">
            <w:r>
              <w:rPr>
                <w:color w:val="000000"/>
                <w:sz w:val="19"/>
                <w:szCs w:val="19"/>
              </w:rPr>
              <w:t>No</w:t>
            </w:r>
          </w:p>
        </w:tc>
      </w:tr>
      <w:tr w:rsidR="0074485B" w14:paraId="5B14ADE5" w14:textId="77777777">
        <w:tblPrEx>
          <w:tblCellMar>
            <w:top w:w="0" w:type="dxa"/>
            <w:bottom w:w="0" w:type="dxa"/>
          </w:tblCellMar>
        </w:tblPrEx>
        <w:tc>
          <w:tcPr>
            <w:tcW w:w="3600" w:type="dxa"/>
            <w:tcMar>
              <w:top w:w="100" w:type="dxa"/>
              <w:left w:w="120" w:type="dxa"/>
              <w:bottom w:w="100" w:type="dxa"/>
              <w:right w:w="120" w:type="dxa"/>
            </w:tcMar>
            <w:vAlign w:val="center"/>
          </w:tcPr>
          <w:p w14:paraId="1F8117CF" w14:textId="77777777" w:rsidR="0074485B" w:rsidRDefault="00872947">
            <w:r>
              <w:rPr>
                <w:color w:val="000000"/>
                <w:sz w:val="19"/>
                <w:szCs w:val="19"/>
              </w:rPr>
              <w:t>Export reports</w:t>
            </w:r>
          </w:p>
        </w:tc>
        <w:tc>
          <w:tcPr>
            <w:tcW w:w="1520" w:type="dxa"/>
            <w:tcMar>
              <w:top w:w="100" w:type="dxa"/>
              <w:left w:w="120" w:type="dxa"/>
              <w:bottom w:w="100" w:type="dxa"/>
              <w:right w:w="120" w:type="dxa"/>
            </w:tcMar>
            <w:vAlign w:val="center"/>
          </w:tcPr>
          <w:p w14:paraId="367B2A01" w14:textId="77777777" w:rsidR="0074485B" w:rsidRDefault="00872947">
            <w:r>
              <w:rPr>
                <w:color w:val="000000"/>
                <w:sz w:val="19"/>
                <w:szCs w:val="19"/>
              </w:rPr>
              <w:t>Yes</w:t>
            </w:r>
          </w:p>
        </w:tc>
        <w:tc>
          <w:tcPr>
            <w:tcW w:w="1520" w:type="dxa"/>
            <w:tcMar>
              <w:top w:w="100" w:type="dxa"/>
              <w:left w:w="120" w:type="dxa"/>
              <w:bottom w:w="100" w:type="dxa"/>
              <w:right w:w="120" w:type="dxa"/>
            </w:tcMar>
            <w:vAlign w:val="center"/>
          </w:tcPr>
          <w:p w14:paraId="2E073EFB" w14:textId="77777777" w:rsidR="0074485B" w:rsidRDefault="00872947">
            <w:r>
              <w:rPr>
                <w:color w:val="000000"/>
                <w:sz w:val="19"/>
                <w:szCs w:val="19"/>
              </w:rPr>
              <w:t>Yes (facility reports)</w:t>
            </w:r>
          </w:p>
        </w:tc>
        <w:tc>
          <w:tcPr>
            <w:tcW w:w="1520" w:type="dxa"/>
            <w:tcMar>
              <w:top w:w="100" w:type="dxa"/>
              <w:left w:w="120" w:type="dxa"/>
              <w:bottom w:w="100" w:type="dxa"/>
              <w:right w:w="120" w:type="dxa"/>
            </w:tcMar>
            <w:vAlign w:val="center"/>
          </w:tcPr>
          <w:p w14:paraId="6707FC1F" w14:textId="77777777" w:rsidR="0074485B" w:rsidRDefault="00872947">
            <w:r>
              <w:rPr>
                <w:color w:val="000000"/>
                <w:sz w:val="19"/>
                <w:szCs w:val="19"/>
              </w:rPr>
              <w:t>No</w:t>
            </w:r>
          </w:p>
        </w:tc>
        <w:tc>
          <w:tcPr>
            <w:tcW w:w="1520" w:type="dxa"/>
            <w:tcMar>
              <w:top w:w="100" w:type="dxa"/>
              <w:left w:w="120" w:type="dxa"/>
              <w:bottom w:w="100" w:type="dxa"/>
              <w:right w:w="120" w:type="dxa"/>
            </w:tcMar>
            <w:vAlign w:val="center"/>
          </w:tcPr>
          <w:p w14:paraId="38602267" w14:textId="77777777" w:rsidR="0074485B" w:rsidRDefault="00872947">
            <w:r>
              <w:rPr>
                <w:color w:val="000000"/>
                <w:sz w:val="19"/>
                <w:szCs w:val="19"/>
              </w:rPr>
              <w:t>No</w:t>
            </w:r>
          </w:p>
        </w:tc>
      </w:tr>
    </w:tbl>
    <w:p w14:paraId="43601A49" w14:textId="77777777" w:rsidR="0074485B" w:rsidRDefault="00872947">
      <w:pPr>
        <w:pStyle w:val="Heading1"/>
      </w:pPr>
      <w:bookmarkStart w:id="8" w:name="_Toc234828710"/>
      <w:r>
        <w:t>5. Functional Requirements</w:t>
      </w:r>
      <w:bookmarkEnd w:id="8"/>
    </w:p>
    <w:p w14:paraId="58DD322B" w14:textId="77777777" w:rsidR="0074485B" w:rsidRDefault="00872947">
      <w:pPr>
        <w:pStyle w:val="Heading2"/>
      </w:pPr>
      <w:bookmarkStart w:id="9" w:name="_Toc234828711"/>
      <w:r>
        <w:t>5.1 Account &amp; Organization Management</w:t>
      </w:r>
      <w:bookmarkEnd w:id="9"/>
    </w:p>
    <w:p w14:paraId="38DA78AF" w14:textId="77777777" w:rsidR="0074485B" w:rsidRDefault="00872947">
      <w:pPr>
        <w:pStyle w:val="ListParagraph"/>
        <w:numPr>
          <w:ilvl w:val="0"/>
          <w:numId w:val="1"/>
        </w:numPr>
        <w:spacing w:after="90"/>
      </w:pPr>
      <w:r>
        <w:t>The HR Manager registers the company account and enters company information.</w:t>
      </w:r>
    </w:p>
    <w:p w14:paraId="30549BFB" w14:textId="77777777" w:rsidR="0074485B" w:rsidRDefault="00872947">
      <w:pPr>
        <w:pStyle w:val="ListParagraph"/>
        <w:numPr>
          <w:ilvl w:val="0"/>
          <w:numId w:val="1"/>
        </w:numPr>
        <w:spacing w:after="90"/>
      </w:pPr>
      <w:r>
        <w:t>The HR Manager creates one space per department or site, each with its own settings panel.</w:t>
      </w:r>
    </w:p>
    <w:p w14:paraId="38F0ADD2" w14:textId="77777777" w:rsidR="0074485B" w:rsidRDefault="00872947">
      <w:pPr>
        <w:pStyle w:val="ListParagraph"/>
        <w:numPr>
          <w:ilvl w:val="0"/>
          <w:numId w:val="1"/>
        </w:numPr>
        <w:spacing w:after="90"/>
      </w:pPr>
      <w:r>
        <w:t>Each space generates a unique invite code (not a shared password) for employee self-regi</w:t>
      </w:r>
      <w:r>
        <w:t>stration.</w:t>
      </w:r>
    </w:p>
    <w:p w14:paraId="04492FA1" w14:textId="77777777" w:rsidR="0074485B" w:rsidRDefault="00872947">
      <w:pPr>
        <w:pStyle w:val="ListParagraph"/>
        <w:numPr>
          <w:ilvl w:val="0"/>
          <w:numId w:val="1"/>
        </w:numPr>
        <w:spacing w:after="90"/>
      </w:pPr>
      <w:r>
        <w:t>Space settings include: expected headcount, anonymization threshold, response-rate threshold, and assessment cadence.</w:t>
      </w:r>
    </w:p>
    <w:p w14:paraId="06B4DAE8" w14:textId="77777777" w:rsidR="0074485B" w:rsidRDefault="00872947">
      <w:pPr>
        <w:pStyle w:val="Heading2"/>
      </w:pPr>
      <w:bookmarkStart w:id="10" w:name="_Toc234828712"/>
      <w:r>
        <w:t>5.2 Employee Onboarding</w:t>
      </w:r>
      <w:bookmarkEnd w:id="10"/>
    </w:p>
    <w:p w14:paraId="633E9839" w14:textId="77777777" w:rsidR="0074485B" w:rsidRDefault="00872947">
      <w:pPr>
        <w:pStyle w:val="ListParagraph"/>
        <w:numPr>
          <w:ilvl w:val="0"/>
          <w:numId w:val="1"/>
        </w:numPr>
        <w:spacing w:after="90"/>
      </w:pPr>
      <w:r>
        <w:t>Employees register their own private account using the space invite code.</w:t>
      </w:r>
    </w:p>
    <w:p w14:paraId="7362A768" w14:textId="77777777" w:rsidR="0074485B" w:rsidRDefault="00872947">
      <w:pPr>
        <w:pStyle w:val="ListParagraph"/>
        <w:numPr>
          <w:ilvl w:val="0"/>
          <w:numId w:val="1"/>
        </w:numPr>
        <w:spacing w:after="90"/>
      </w:pPr>
      <w:r>
        <w:t>After first login, employees complete an intake form (professional/contextual information).</w:t>
      </w:r>
    </w:p>
    <w:p w14:paraId="2ABD45C8" w14:textId="77777777" w:rsidR="0074485B" w:rsidRDefault="00872947">
      <w:pPr>
        <w:pStyle w:val="ListParagraph"/>
        <w:numPr>
          <w:ilvl w:val="0"/>
          <w:numId w:val="1"/>
        </w:numPr>
        <w:spacing w:after="90"/>
      </w:pPr>
      <w:r>
        <w:lastRenderedPageBreak/>
        <w:t xml:space="preserve">Every intake field is opt-in for HR visibility; the default is private. Nothing is shared </w:t>
      </w:r>
      <w:r>
        <w:t>with HR unless the employee explicitly publishes it.</w:t>
      </w:r>
    </w:p>
    <w:p w14:paraId="3A2ACD04" w14:textId="77777777" w:rsidR="0074485B" w:rsidRDefault="00872947">
      <w:pPr>
        <w:pStyle w:val="ListParagraph"/>
        <w:numPr>
          <w:ilvl w:val="0"/>
          <w:numId w:val="1"/>
        </w:numPr>
        <w:spacing w:after="90"/>
      </w:pPr>
      <w:r>
        <w:t>A short transparency notice is shown before the first assessment, explaining that individual answers are never shown to HR, the Safety Officer, or the OSH Committee, and that only aggregates above the co</w:t>
      </w:r>
      <w:r>
        <w:t>nfigured threshold are shared.</w:t>
      </w:r>
    </w:p>
    <w:p w14:paraId="1707F79C" w14:textId="77777777" w:rsidR="0074485B" w:rsidRDefault="00872947">
      <w:pPr>
        <w:pStyle w:val="Heading2"/>
      </w:pPr>
      <w:bookmarkStart w:id="11" w:name="_Toc234828713"/>
      <w:r>
        <w:t>5.3 Employee Self-Report Assessment Module</w:t>
      </w:r>
      <w:bookmarkEnd w:id="11"/>
    </w:p>
    <w:p w14:paraId="27B2D764" w14:textId="77777777" w:rsidR="0074485B" w:rsidRDefault="00872947">
      <w:pPr>
        <w:spacing w:after="160"/>
      </w:pPr>
      <w:r>
        <w:t>Covers two categories, each scored on a 0–10 scale:</w:t>
      </w:r>
    </w:p>
    <w:p w14:paraId="12FDE841" w14:textId="77777777" w:rsidR="0074485B" w:rsidRDefault="00872947">
      <w:pPr>
        <w:pStyle w:val="ListParagraph"/>
        <w:numPr>
          <w:ilvl w:val="0"/>
          <w:numId w:val="1"/>
        </w:numPr>
        <w:spacing w:after="90"/>
      </w:pPr>
      <w:r>
        <w:rPr>
          <w:b/>
          <w:bCs/>
        </w:rPr>
        <w:t xml:space="preserve">Musculoskeletal / posture — </w:t>
      </w:r>
      <w:r>
        <w:t>neck, back, shoulder, and wrist discomfort, screen height, seating support. Modeled on the Nordic Musc</w:t>
      </w:r>
      <w:r>
        <w:t>uloskeletal Questionnaire (NMQ) approach.</w:t>
      </w:r>
    </w:p>
    <w:p w14:paraId="31C3BFAF" w14:textId="77777777" w:rsidR="0074485B" w:rsidRDefault="00872947">
      <w:pPr>
        <w:pStyle w:val="ListParagraph"/>
        <w:numPr>
          <w:ilvl w:val="0"/>
          <w:numId w:val="1"/>
        </w:numPr>
        <w:spacing w:after="90"/>
      </w:pPr>
      <w:r>
        <w:rPr>
          <w:b/>
          <w:bCs/>
        </w:rPr>
        <w:t xml:space="preserve">Physical comfort and exposure — </w:t>
      </w:r>
      <w:r>
        <w:t xml:space="preserve">noise, ambient temperature, humidity, lighting, and — where relevant to the role — perceived heat/cold stress symptoms and hand/arm vibration exposure. Informed by general workplace </w:t>
      </w:r>
      <w:r>
        <w:t>comfort references such as ISO 7730 and the physical-hazard category common to regional OSH frameworks.</w:t>
      </w:r>
    </w:p>
    <w:p w14:paraId="3D9D6DA6" w14:textId="77777777" w:rsidR="0074485B" w:rsidRDefault="00872947">
      <w:pPr>
        <w:spacing w:after="160"/>
      </w:pPr>
      <w:r>
        <w:t>Delivery format: one question or topic per screen, a visible progress indicator, an optional interactive body map for pain-location input, and lightweig</w:t>
      </w:r>
      <w:r>
        <w:t>ht feedback after each section to keep completion rates high. No custom or HR-authored questions are included in the current scope.</w:t>
      </w:r>
    </w:p>
    <w:p w14:paraId="5B84414F" w14:textId="77777777" w:rsidR="0074485B" w:rsidRDefault="00872947">
      <w:pPr>
        <w:spacing w:before="160" w:after="120"/>
      </w:pPr>
      <w:r>
        <w:rPr>
          <w:b/>
          <w:bCs/>
        </w:rPr>
        <w:t>Sample self-report questions (to be finalized with an occupational health / ergonomics professional before launch)</w:t>
      </w:r>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5100"/>
        <w:gridCol w:w="1700"/>
      </w:tblGrid>
      <w:tr w:rsidR="0074485B" w14:paraId="5A6AB8F4" w14:textId="77777777">
        <w:tblPrEx>
          <w:tblCellMar>
            <w:top w:w="0" w:type="dxa"/>
            <w:bottom w:w="0" w:type="dxa"/>
          </w:tblCellMar>
        </w:tblPrEx>
        <w:tc>
          <w:tcPr>
            <w:tcW w:w="2200" w:type="dxa"/>
            <w:shd w:val="clear" w:color="auto" w:fill="2C6E7F"/>
            <w:tcMar>
              <w:top w:w="100" w:type="dxa"/>
              <w:left w:w="120" w:type="dxa"/>
              <w:bottom w:w="100" w:type="dxa"/>
              <w:right w:w="120" w:type="dxa"/>
            </w:tcMar>
            <w:vAlign w:val="center"/>
          </w:tcPr>
          <w:p w14:paraId="7BCA62E4" w14:textId="77777777" w:rsidR="0074485B" w:rsidRDefault="00872947">
            <w:r>
              <w:rPr>
                <w:b/>
                <w:bCs/>
                <w:color w:val="FFFFFF"/>
                <w:sz w:val="19"/>
                <w:szCs w:val="19"/>
              </w:rPr>
              <w:t>Category</w:t>
            </w:r>
          </w:p>
        </w:tc>
        <w:tc>
          <w:tcPr>
            <w:tcW w:w="5100" w:type="dxa"/>
            <w:shd w:val="clear" w:color="auto" w:fill="2C6E7F"/>
            <w:tcMar>
              <w:top w:w="100" w:type="dxa"/>
              <w:left w:w="120" w:type="dxa"/>
              <w:bottom w:w="100" w:type="dxa"/>
              <w:right w:w="120" w:type="dxa"/>
            </w:tcMar>
            <w:vAlign w:val="center"/>
          </w:tcPr>
          <w:p w14:paraId="1E40B3F3" w14:textId="77777777" w:rsidR="0074485B" w:rsidRDefault="00872947">
            <w:r>
              <w:rPr>
                <w:b/>
                <w:bCs/>
                <w:color w:val="FFFFFF"/>
                <w:sz w:val="19"/>
                <w:szCs w:val="19"/>
              </w:rPr>
              <w:t>Sample Question</w:t>
            </w:r>
          </w:p>
        </w:tc>
        <w:tc>
          <w:tcPr>
            <w:tcW w:w="1700" w:type="dxa"/>
            <w:shd w:val="clear" w:color="auto" w:fill="2C6E7F"/>
            <w:tcMar>
              <w:top w:w="100" w:type="dxa"/>
              <w:left w:w="120" w:type="dxa"/>
              <w:bottom w:w="100" w:type="dxa"/>
              <w:right w:w="120" w:type="dxa"/>
            </w:tcMar>
            <w:vAlign w:val="center"/>
          </w:tcPr>
          <w:p w14:paraId="33443324" w14:textId="77777777" w:rsidR="0074485B" w:rsidRDefault="00872947">
            <w:r>
              <w:rPr>
                <w:b/>
                <w:bCs/>
                <w:color w:val="FFFFFF"/>
                <w:sz w:val="19"/>
                <w:szCs w:val="19"/>
              </w:rPr>
              <w:t>Scale</w:t>
            </w:r>
          </w:p>
        </w:tc>
      </w:tr>
      <w:tr w:rsidR="0074485B" w14:paraId="274FE5B8" w14:textId="77777777">
        <w:tblPrEx>
          <w:tblCellMar>
            <w:top w:w="0" w:type="dxa"/>
            <w:bottom w:w="0" w:type="dxa"/>
          </w:tblCellMar>
        </w:tblPrEx>
        <w:tc>
          <w:tcPr>
            <w:tcW w:w="2200" w:type="dxa"/>
            <w:tcMar>
              <w:top w:w="100" w:type="dxa"/>
              <w:left w:w="120" w:type="dxa"/>
              <w:bottom w:w="100" w:type="dxa"/>
              <w:right w:w="120" w:type="dxa"/>
            </w:tcMar>
            <w:vAlign w:val="center"/>
          </w:tcPr>
          <w:p w14:paraId="4B46506A" w14:textId="77777777" w:rsidR="0074485B" w:rsidRDefault="00872947">
            <w:r>
              <w:rPr>
                <w:color w:val="000000"/>
                <w:sz w:val="19"/>
                <w:szCs w:val="19"/>
              </w:rPr>
              <w:t>Neck</w:t>
            </w:r>
          </w:p>
        </w:tc>
        <w:tc>
          <w:tcPr>
            <w:tcW w:w="5100" w:type="dxa"/>
            <w:tcMar>
              <w:top w:w="100" w:type="dxa"/>
              <w:left w:w="120" w:type="dxa"/>
              <w:bottom w:w="100" w:type="dxa"/>
              <w:right w:w="120" w:type="dxa"/>
            </w:tcMar>
            <w:vAlign w:val="center"/>
          </w:tcPr>
          <w:p w14:paraId="6387E24D" w14:textId="77777777" w:rsidR="0074485B" w:rsidRDefault="00872947">
            <w:r>
              <w:rPr>
                <w:color w:val="000000"/>
                <w:sz w:val="19"/>
                <w:szCs w:val="19"/>
              </w:rPr>
              <w:t>By the end of a typical work day, how much neck discomfort do you feel?</w:t>
            </w:r>
          </w:p>
        </w:tc>
        <w:tc>
          <w:tcPr>
            <w:tcW w:w="1700" w:type="dxa"/>
            <w:tcMar>
              <w:top w:w="100" w:type="dxa"/>
              <w:left w:w="120" w:type="dxa"/>
              <w:bottom w:w="100" w:type="dxa"/>
              <w:right w:w="120" w:type="dxa"/>
            </w:tcMar>
            <w:vAlign w:val="center"/>
          </w:tcPr>
          <w:p w14:paraId="6F017E1C" w14:textId="77777777" w:rsidR="0074485B" w:rsidRDefault="00872947">
            <w:r>
              <w:rPr>
                <w:color w:val="000000"/>
                <w:sz w:val="19"/>
                <w:szCs w:val="19"/>
              </w:rPr>
              <w:t>0–10</w:t>
            </w:r>
          </w:p>
        </w:tc>
      </w:tr>
      <w:tr w:rsidR="0074485B" w14:paraId="35B3DA99" w14:textId="77777777">
        <w:tblPrEx>
          <w:tblCellMar>
            <w:top w:w="0" w:type="dxa"/>
            <w:bottom w:w="0" w:type="dxa"/>
          </w:tblCellMar>
        </w:tblPrEx>
        <w:tc>
          <w:tcPr>
            <w:tcW w:w="2200" w:type="dxa"/>
            <w:tcMar>
              <w:top w:w="100" w:type="dxa"/>
              <w:left w:w="120" w:type="dxa"/>
              <w:bottom w:w="100" w:type="dxa"/>
              <w:right w:w="120" w:type="dxa"/>
            </w:tcMar>
            <w:vAlign w:val="center"/>
          </w:tcPr>
          <w:p w14:paraId="3F2C8CE6" w14:textId="77777777" w:rsidR="0074485B" w:rsidRDefault="00872947">
            <w:r>
              <w:rPr>
                <w:color w:val="000000"/>
                <w:sz w:val="19"/>
                <w:szCs w:val="19"/>
              </w:rPr>
              <w:t>Back</w:t>
            </w:r>
          </w:p>
        </w:tc>
        <w:tc>
          <w:tcPr>
            <w:tcW w:w="5100" w:type="dxa"/>
            <w:tcMar>
              <w:top w:w="100" w:type="dxa"/>
              <w:left w:w="120" w:type="dxa"/>
              <w:bottom w:w="100" w:type="dxa"/>
              <w:right w:w="120" w:type="dxa"/>
            </w:tcMar>
            <w:vAlign w:val="center"/>
          </w:tcPr>
          <w:p w14:paraId="2B263137" w14:textId="77777777" w:rsidR="0074485B" w:rsidRDefault="00872947">
            <w:r>
              <w:rPr>
                <w:color w:val="000000"/>
                <w:sz w:val="19"/>
                <w:szCs w:val="19"/>
              </w:rPr>
              <w:t>How would you rate the support your chair or work setup gives your lower back?</w:t>
            </w:r>
          </w:p>
        </w:tc>
        <w:tc>
          <w:tcPr>
            <w:tcW w:w="1700" w:type="dxa"/>
            <w:tcMar>
              <w:top w:w="100" w:type="dxa"/>
              <w:left w:w="120" w:type="dxa"/>
              <w:bottom w:w="100" w:type="dxa"/>
              <w:right w:w="120" w:type="dxa"/>
            </w:tcMar>
            <w:vAlign w:val="center"/>
          </w:tcPr>
          <w:p w14:paraId="733AE6C4" w14:textId="77777777" w:rsidR="0074485B" w:rsidRDefault="00872947">
            <w:r>
              <w:rPr>
                <w:color w:val="000000"/>
                <w:sz w:val="19"/>
                <w:szCs w:val="19"/>
              </w:rPr>
              <w:t>0–10</w:t>
            </w:r>
          </w:p>
        </w:tc>
      </w:tr>
      <w:tr w:rsidR="0074485B" w14:paraId="7E0ACEFC" w14:textId="77777777">
        <w:tblPrEx>
          <w:tblCellMar>
            <w:top w:w="0" w:type="dxa"/>
            <w:bottom w:w="0" w:type="dxa"/>
          </w:tblCellMar>
        </w:tblPrEx>
        <w:tc>
          <w:tcPr>
            <w:tcW w:w="2200" w:type="dxa"/>
            <w:tcMar>
              <w:top w:w="100" w:type="dxa"/>
              <w:left w:w="120" w:type="dxa"/>
              <w:bottom w:w="100" w:type="dxa"/>
              <w:right w:w="120" w:type="dxa"/>
            </w:tcMar>
            <w:vAlign w:val="center"/>
          </w:tcPr>
          <w:p w14:paraId="4FD600EA" w14:textId="77777777" w:rsidR="0074485B" w:rsidRDefault="00872947">
            <w:r>
              <w:rPr>
                <w:color w:val="000000"/>
                <w:sz w:val="19"/>
                <w:szCs w:val="19"/>
              </w:rPr>
              <w:t>Screen position</w:t>
            </w:r>
          </w:p>
        </w:tc>
        <w:tc>
          <w:tcPr>
            <w:tcW w:w="5100" w:type="dxa"/>
            <w:tcMar>
              <w:top w:w="100" w:type="dxa"/>
              <w:left w:w="120" w:type="dxa"/>
              <w:bottom w:w="100" w:type="dxa"/>
              <w:right w:w="120" w:type="dxa"/>
            </w:tcMar>
            <w:vAlign w:val="center"/>
          </w:tcPr>
          <w:p w14:paraId="5FEDE8F9" w14:textId="77777777" w:rsidR="0074485B" w:rsidRDefault="00872947">
            <w:r>
              <w:rPr>
                <w:color w:val="000000"/>
                <w:sz w:val="19"/>
                <w:szCs w:val="19"/>
              </w:rPr>
              <w:t>How often is your screen below eye level during the day?</w:t>
            </w:r>
          </w:p>
        </w:tc>
        <w:tc>
          <w:tcPr>
            <w:tcW w:w="1700" w:type="dxa"/>
            <w:tcMar>
              <w:top w:w="100" w:type="dxa"/>
              <w:left w:w="120" w:type="dxa"/>
              <w:bottom w:w="100" w:type="dxa"/>
              <w:right w:w="120" w:type="dxa"/>
            </w:tcMar>
            <w:vAlign w:val="center"/>
          </w:tcPr>
          <w:p w14:paraId="450F7BBD" w14:textId="77777777" w:rsidR="0074485B" w:rsidRDefault="00872947">
            <w:r>
              <w:rPr>
                <w:color w:val="000000"/>
                <w:sz w:val="19"/>
                <w:szCs w:val="19"/>
              </w:rPr>
              <w:t>0–10</w:t>
            </w:r>
          </w:p>
        </w:tc>
      </w:tr>
      <w:tr w:rsidR="0074485B" w14:paraId="30DECD57" w14:textId="77777777">
        <w:tblPrEx>
          <w:tblCellMar>
            <w:top w:w="0" w:type="dxa"/>
            <w:bottom w:w="0" w:type="dxa"/>
          </w:tblCellMar>
        </w:tblPrEx>
        <w:tc>
          <w:tcPr>
            <w:tcW w:w="2200" w:type="dxa"/>
            <w:tcMar>
              <w:top w:w="100" w:type="dxa"/>
              <w:left w:w="120" w:type="dxa"/>
              <w:bottom w:w="100" w:type="dxa"/>
              <w:right w:w="120" w:type="dxa"/>
            </w:tcMar>
            <w:vAlign w:val="center"/>
          </w:tcPr>
          <w:p w14:paraId="7FB384C4" w14:textId="77777777" w:rsidR="0074485B" w:rsidRDefault="00872947">
            <w:r>
              <w:rPr>
                <w:color w:val="000000"/>
                <w:sz w:val="19"/>
                <w:szCs w:val="19"/>
              </w:rPr>
              <w:t>Wrists / shoulders</w:t>
            </w:r>
          </w:p>
        </w:tc>
        <w:tc>
          <w:tcPr>
            <w:tcW w:w="5100" w:type="dxa"/>
            <w:tcMar>
              <w:top w:w="100" w:type="dxa"/>
              <w:left w:w="120" w:type="dxa"/>
              <w:bottom w:w="100" w:type="dxa"/>
              <w:right w:w="120" w:type="dxa"/>
            </w:tcMar>
            <w:vAlign w:val="center"/>
          </w:tcPr>
          <w:p w14:paraId="24F950B6" w14:textId="77777777" w:rsidR="0074485B" w:rsidRDefault="00872947">
            <w:r>
              <w:rPr>
                <w:color w:val="000000"/>
                <w:sz w:val="19"/>
                <w:szCs w:val="19"/>
              </w:rPr>
              <w:t>How much wrist or shoulder tension do you notice during your tasks?</w:t>
            </w:r>
          </w:p>
        </w:tc>
        <w:tc>
          <w:tcPr>
            <w:tcW w:w="1700" w:type="dxa"/>
            <w:tcMar>
              <w:top w:w="100" w:type="dxa"/>
              <w:left w:w="120" w:type="dxa"/>
              <w:bottom w:w="100" w:type="dxa"/>
              <w:right w:w="120" w:type="dxa"/>
            </w:tcMar>
            <w:vAlign w:val="center"/>
          </w:tcPr>
          <w:p w14:paraId="0B9A1330" w14:textId="77777777" w:rsidR="0074485B" w:rsidRDefault="00872947">
            <w:r>
              <w:rPr>
                <w:color w:val="000000"/>
                <w:sz w:val="19"/>
                <w:szCs w:val="19"/>
              </w:rPr>
              <w:t>0–10</w:t>
            </w:r>
          </w:p>
        </w:tc>
      </w:tr>
      <w:tr w:rsidR="0074485B" w14:paraId="0A73EAC0" w14:textId="77777777">
        <w:tblPrEx>
          <w:tblCellMar>
            <w:top w:w="0" w:type="dxa"/>
            <w:bottom w:w="0" w:type="dxa"/>
          </w:tblCellMar>
        </w:tblPrEx>
        <w:tc>
          <w:tcPr>
            <w:tcW w:w="2200" w:type="dxa"/>
            <w:tcMar>
              <w:top w:w="100" w:type="dxa"/>
              <w:left w:w="120" w:type="dxa"/>
              <w:bottom w:w="100" w:type="dxa"/>
              <w:right w:w="120" w:type="dxa"/>
            </w:tcMar>
            <w:vAlign w:val="center"/>
          </w:tcPr>
          <w:p w14:paraId="6E783F38" w14:textId="77777777" w:rsidR="0074485B" w:rsidRDefault="00872947">
            <w:r>
              <w:rPr>
                <w:color w:val="000000"/>
                <w:sz w:val="19"/>
                <w:szCs w:val="19"/>
              </w:rPr>
              <w:t>Noise</w:t>
            </w:r>
          </w:p>
        </w:tc>
        <w:tc>
          <w:tcPr>
            <w:tcW w:w="5100" w:type="dxa"/>
            <w:tcMar>
              <w:top w:w="100" w:type="dxa"/>
              <w:left w:w="120" w:type="dxa"/>
              <w:bottom w:w="100" w:type="dxa"/>
              <w:right w:w="120" w:type="dxa"/>
            </w:tcMar>
            <w:vAlign w:val="center"/>
          </w:tcPr>
          <w:p w14:paraId="161E4587" w14:textId="77777777" w:rsidR="0074485B" w:rsidRDefault="00872947">
            <w:r>
              <w:rPr>
                <w:color w:val="000000"/>
                <w:sz w:val="19"/>
                <w:szCs w:val="19"/>
              </w:rPr>
              <w:t>How disruptive is ambient noise in your workspace?</w:t>
            </w:r>
          </w:p>
        </w:tc>
        <w:tc>
          <w:tcPr>
            <w:tcW w:w="1700" w:type="dxa"/>
            <w:tcMar>
              <w:top w:w="100" w:type="dxa"/>
              <w:left w:w="120" w:type="dxa"/>
              <w:bottom w:w="100" w:type="dxa"/>
              <w:right w:w="120" w:type="dxa"/>
            </w:tcMar>
            <w:vAlign w:val="center"/>
          </w:tcPr>
          <w:p w14:paraId="225DFB06" w14:textId="77777777" w:rsidR="0074485B" w:rsidRDefault="00872947">
            <w:r>
              <w:rPr>
                <w:color w:val="000000"/>
                <w:sz w:val="19"/>
                <w:szCs w:val="19"/>
              </w:rPr>
              <w:t>0–10</w:t>
            </w:r>
          </w:p>
        </w:tc>
      </w:tr>
      <w:tr w:rsidR="0074485B" w14:paraId="2F7580C0" w14:textId="77777777">
        <w:tblPrEx>
          <w:tblCellMar>
            <w:top w:w="0" w:type="dxa"/>
            <w:bottom w:w="0" w:type="dxa"/>
          </w:tblCellMar>
        </w:tblPrEx>
        <w:tc>
          <w:tcPr>
            <w:tcW w:w="2200" w:type="dxa"/>
            <w:tcMar>
              <w:top w:w="100" w:type="dxa"/>
              <w:left w:w="120" w:type="dxa"/>
              <w:bottom w:w="100" w:type="dxa"/>
              <w:right w:w="120" w:type="dxa"/>
            </w:tcMar>
            <w:vAlign w:val="center"/>
          </w:tcPr>
          <w:p w14:paraId="1C018BDD" w14:textId="77777777" w:rsidR="0074485B" w:rsidRDefault="00872947">
            <w:r>
              <w:rPr>
                <w:color w:val="000000"/>
                <w:sz w:val="19"/>
                <w:szCs w:val="19"/>
              </w:rPr>
              <w:t>Temperature</w:t>
            </w:r>
          </w:p>
        </w:tc>
        <w:tc>
          <w:tcPr>
            <w:tcW w:w="5100" w:type="dxa"/>
            <w:tcMar>
              <w:top w:w="100" w:type="dxa"/>
              <w:left w:w="120" w:type="dxa"/>
              <w:bottom w:w="100" w:type="dxa"/>
              <w:right w:w="120" w:type="dxa"/>
            </w:tcMar>
            <w:vAlign w:val="center"/>
          </w:tcPr>
          <w:p w14:paraId="025F5509" w14:textId="77777777" w:rsidR="0074485B" w:rsidRDefault="00872947">
            <w:r>
              <w:rPr>
                <w:color w:val="000000"/>
                <w:sz w:val="19"/>
                <w:szCs w:val="19"/>
              </w:rPr>
              <w:t>How comfortable is the temperature in your workspace?</w:t>
            </w:r>
          </w:p>
        </w:tc>
        <w:tc>
          <w:tcPr>
            <w:tcW w:w="1700" w:type="dxa"/>
            <w:tcMar>
              <w:top w:w="100" w:type="dxa"/>
              <w:left w:w="120" w:type="dxa"/>
              <w:bottom w:w="100" w:type="dxa"/>
              <w:right w:w="120" w:type="dxa"/>
            </w:tcMar>
            <w:vAlign w:val="center"/>
          </w:tcPr>
          <w:p w14:paraId="1E4DF324" w14:textId="77777777" w:rsidR="0074485B" w:rsidRDefault="00872947">
            <w:r>
              <w:rPr>
                <w:color w:val="000000"/>
                <w:sz w:val="19"/>
                <w:szCs w:val="19"/>
              </w:rPr>
              <w:t>0–10</w:t>
            </w:r>
          </w:p>
        </w:tc>
      </w:tr>
      <w:tr w:rsidR="0074485B" w14:paraId="0E325258" w14:textId="77777777">
        <w:tblPrEx>
          <w:tblCellMar>
            <w:top w:w="0" w:type="dxa"/>
            <w:bottom w:w="0" w:type="dxa"/>
          </w:tblCellMar>
        </w:tblPrEx>
        <w:tc>
          <w:tcPr>
            <w:tcW w:w="2200" w:type="dxa"/>
            <w:tcMar>
              <w:top w:w="100" w:type="dxa"/>
              <w:left w:w="120" w:type="dxa"/>
              <w:bottom w:w="100" w:type="dxa"/>
              <w:right w:w="120" w:type="dxa"/>
            </w:tcMar>
            <w:vAlign w:val="center"/>
          </w:tcPr>
          <w:p w14:paraId="49D919F8" w14:textId="77777777" w:rsidR="0074485B" w:rsidRDefault="00872947">
            <w:r>
              <w:rPr>
                <w:color w:val="000000"/>
                <w:sz w:val="19"/>
                <w:szCs w:val="19"/>
              </w:rPr>
              <w:t>Humidity</w:t>
            </w:r>
          </w:p>
        </w:tc>
        <w:tc>
          <w:tcPr>
            <w:tcW w:w="5100" w:type="dxa"/>
            <w:tcMar>
              <w:top w:w="100" w:type="dxa"/>
              <w:left w:w="120" w:type="dxa"/>
              <w:bottom w:w="100" w:type="dxa"/>
              <w:right w:w="120" w:type="dxa"/>
            </w:tcMar>
            <w:vAlign w:val="center"/>
          </w:tcPr>
          <w:p w14:paraId="28C61F3A" w14:textId="77777777" w:rsidR="0074485B" w:rsidRDefault="00872947">
            <w:r>
              <w:rPr>
                <w:color w:val="000000"/>
                <w:sz w:val="19"/>
                <w:szCs w:val="19"/>
              </w:rPr>
              <w:t>How would you rate humidity / air quality in your workspace?</w:t>
            </w:r>
          </w:p>
        </w:tc>
        <w:tc>
          <w:tcPr>
            <w:tcW w:w="1700" w:type="dxa"/>
            <w:tcMar>
              <w:top w:w="100" w:type="dxa"/>
              <w:left w:w="120" w:type="dxa"/>
              <w:bottom w:w="100" w:type="dxa"/>
              <w:right w:w="120" w:type="dxa"/>
            </w:tcMar>
            <w:vAlign w:val="center"/>
          </w:tcPr>
          <w:p w14:paraId="53A8CFA2" w14:textId="77777777" w:rsidR="0074485B" w:rsidRDefault="00872947">
            <w:r>
              <w:rPr>
                <w:color w:val="000000"/>
                <w:sz w:val="19"/>
                <w:szCs w:val="19"/>
              </w:rPr>
              <w:t>0–10</w:t>
            </w:r>
          </w:p>
        </w:tc>
      </w:tr>
      <w:tr w:rsidR="0074485B" w14:paraId="6667B48F" w14:textId="77777777">
        <w:tblPrEx>
          <w:tblCellMar>
            <w:top w:w="0" w:type="dxa"/>
            <w:bottom w:w="0" w:type="dxa"/>
          </w:tblCellMar>
        </w:tblPrEx>
        <w:tc>
          <w:tcPr>
            <w:tcW w:w="2200" w:type="dxa"/>
            <w:tcMar>
              <w:top w:w="100" w:type="dxa"/>
              <w:left w:w="120" w:type="dxa"/>
              <w:bottom w:w="100" w:type="dxa"/>
              <w:right w:w="120" w:type="dxa"/>
            </w:tcMar>
            <w:vAlign w:val="center"/>
          </w:tcPr>
          <w:p w14:paraId="3B8DC14D" w14:textId="77777777" w:rsidR="0074485B" w:rsidRDefault="00872947">
            <w:r>
              <w:rPr>
                <w:color w:val="000000"/>
                <w:sz w:val="19"/>
                <w:szCs w:val="19"/>
              </w:rPr>
              <w:t>Lighting</w:t>
            </w:r>
          </w:p>
        </w:tc>
        <w:tc>
          <w:tcPr>
            <w:tcW w:w="5100" w:type="dxa"/>
            <w:tcMar>
              <w:top w:w="100" w:type="dxa"/>
              <w:left w:w="120" w:type="dxa"/>
              <w:bottom w:w="100" w:type="dxa"/>
              <w:right w:w="120" w:type="dxa"/>
            </w:tcMar>
            <w:vAlign w:val="center"/>
          </w:tcPr>
          <w:p w14:paraId="483D7DD0" w14:textId="77777777" w:rsidR="0074485B" w:rsidRDefault="00872947">
            <w:r>
              <w:rPr>
                <w:color w:val="000000"/>
                <w:sz w:val="19"/>
                <w:szCs w:val="19"/>
              </w:rPr>
              <w:t>How much glare or eye strain do you experience from lighting?</w:t>
            </w:r>
          </w:p>
        </w:tc>
        <w:tc>
          <w:tcPr>
            <w:tcW w:w="1700" w:type="dxa"/>
            <w:tcMar>
              <w:top w:w="100" w:type="dxa"/>
              <w:left w:w="120" w:type="dxa"/>
              <w:bottom w:w="100" w:type="dxa"/>
              <w:right w:w="120" w:type="dxa"/>
            </w:tcMar>
            <w:vAlign w:val="center"/>
          </w:tcPr>
          <w:p w14:paraId="7A108267" w14:textId="77777777" w:rsidR="0074485B" w:rsidRDefault="00872947">
            <w:r>
              <w:rPr>
                <w:color w:val="000000"/>
                <w:sz w:val="19"/>
                <w:szCs w:val="19"/>
              </w:rPr>
              <w:t>0–10</w:t>
            </w:r>
          </w:p>
        </w:tc>
      </w:tr>
      <w:tr w:rsidR="0074485B" w14:paraId="269BE696" w14:textId="77777777">
        <w:tblPrEx>
          <w:tblCellMar>
            <w:top w:w="0" w:type="dxa"/>
            <w:bottom w:w="0" w:type="dxa"/>
          </w:tblCellMar>
        </w:tblPrEx>
        <w:tc>
          <w:tcPr>
            <w:tcW w:w="2200" w:type="dxa"/>
            <w:tcMar>
              <w:top w:w="100" w:type="dxa"/>
              <w:left w:w="120" w:type="dxa"/>
              <w:bottom w:w="100" w:type="dxa"/>
              <w:right w:w="120" w:type="dxa"/>
            </w:tcMar>
            <w:vAlign w:val="center"/>
          </w:tcPr>
          <w:p w14:paraId="3386B7A1" w14:textId="77777777" w:rsidR="0074485B" w:rsidRDefault="00872947">
            <w:r>
              <w:rPr>
                <w:color w:val="000000"/>
                <w:sz w:val="19"/>
                <w:szCs w:val="19"/>
              </w:rPr>
              <w:t>Heat stress</w:t>
            </w:r>
          </w:p>
        </w:tc>
        <w:tc>
          <w:tcPr>
            <w:tcW w:w="5100" w:type="dxa"/>
            <w:tcMar>
              <w:top w:w="100" w:type="dxa"/>
              <w:left w:w="120" w:type="dxa"/>
              <w:bottom w:w="100" w:type="dxa"/>
              <w:right w:w="120" w:type="dxa"/>
            </w:tcMar>
            <w:vAlign w:val="center"/>
          </w:tcPr>
          <w:p w14:paraId="523F619F" w14:textId="77777777" w:rsidR="0074485B" w:rsidRDefault="00872947">
            <w:r>
              <w:rPr>
                <w:color w:val="000000"/>
                <w:sz w:val="19"/>
                <w:szCs w:val="19"/>
              </w:rPr>
              <w:t>By the end of a hot shift, how noticeable are symptoms like fatigue, headache, or dizziness?</w:t>
            </w:r>
          </w:p>
        </w:tc>
        <w:tc>
          <w:tcPr>
            <w:tcW w:w="1700" w:type="dxa"/>
            <w:tcMar>
              <w:top w:w="100" w:type="dxa"/>
              <w:left w:w="120" w:type="dxa"/>
              <w:bottom w:w="100" w:type="dxa"/>
              <w:right w:w="120" w:type="dxa"/>
            </w:tcMar>
            <w:vAlign w:val="center"/>
          </w:tcPr>
          <w:p w14:paraId="6490EB33" w14:textId="77777777" w:rsidR="0074485B" w:rsidRDefault="00872947">
            <w:r>
              <w:rPr>
                <w:color w:val="000000"/>
                <w:sz w:val="19"/>
                <w:szCs w:val="19"/>
              </w:rPr>
              <w:t>0–10</w:t>
            </w:r>
          </w:p>
        </w:tc>
      </w:tr>
      <w:tr w:rsidR="0074485B" w14:paraId="35AC54D4" w14:textId="77777777">
        <w:tblPrEx>
          <w:tblCellMar>
            <w:top w:w="0" w:type="dxa"/>
            <w:bottom w:w="0" w:type="dxa"/>
          </w:tblCellMar>
        </w:tblPrEx>
        <w:tc>
          <w:tcPr>
            <w:tcW w:w="2200" w:type="dxa"/>
            <w:tcMar>
              <w:top w:w="100" w:type="dxa"/>
              <w:left w:w="120" w:type="dxa"/>
              <w:bottom w:w="100" w:type="dxa"/>
              <w:right w:w="120" w:type="dxa"/>
            </w:tcMar>
            <w:vAlign w:val="center"/>
          </w:tcPr>
          <w:p w14:paraId="45E9C0EA" w14:textId="77777777" w:rsidR="0074485B" w:rsidRDefault="00872947">
            <w:r>
              <w:rPr>
                <w:color w:val="000000"/>
                <w:sz w:val="19"/>
                <w:szCs w:val="19"/>
              </w:rPr>
              <w:t>V</w:t>
            </w:r>
            <w:r>
              <w:rPr>
                <w:color w:val="000000"/>
                <w:sz w:val="19"/>
                <w:szCs w:val="19"/>
              </w:rPr>
              <w:t>ibration</w:t>
            </w:r>
          </w:p>
        </w:tc>
        <w:tc>
          <w:tcPr>
            <w:tcW w:w="5100" w:type="dxa"/>
            <w:tcMar>
              <w:top w:w="100" w:type="dxa"/>
              <w:left w:w="120" w:type="dxa"/>
              <w:bottom w:w="100" w:type="dxa"/>
              <w:right w:w="120" w:type="dxa"/>
            </w:tcMar>
            <w:vAlign w:val="center"/>
          </w:tcPr>
          <w:p w14:paraId="339AA23B" w14:textId="77777777" w:rsidR="0074485B" w:rsidRDefault="00872947">
            <w:r>
              <w:rPr>
                <w:color w:val="000000"/>
                <w:sz w:val="19"/>
                <w:szCs w:val="19"/>
              </w:rPr>
              <w:t>How much hand or arm vibration do you experience from tools or machinery you use?</w:t>
            </w:r>
          </w:p>
        </w:tc>
        <w:tc>
          <w:tcPr>
            <w:tcW w:w="1700" w:type="dxa"/>
            <w:tcMar>
              <w:top w:w="100" w:type="dxa"/>
              <w:left w:w="120" w:type="dxa"/>
              <w:bottom w:w="100" w:type="dxa"/>
              <w:right w:w="120" w:type="dxa"/>
            </w:tcMar>
            <w:vAlign w:val="center"/>
          </w:tcPr>
          <w:p w14:paraId="4E4E8760" w14:textId="77777777" w:rsidR="0074485B" w:rsidRDefault="00872947">
            <w:r>
              <w:rPr>
                <w:color w:val="000000"/>
                <w:sz w:val="19"/>
                <w:szCs w:val="19"/>
              </w:rPr>
              <w:t>0–10</w:t>
            </w:r>
          </w:p>
        </w:tc>
      </w:tr>
    </w:tbl>
    <w:p w14:paraId="2F3F1286" w14:textId="77777777" w:rsidR="0074485B" w:rsidRDefault="00872947">
      <w:pPr>
        <w:pStyle w:val="Heading2"/>
      </w:pPr>
      <w:bookmarkStart w:id="12" w:name="_Toc234828714"/>
      <w:r>
        <w:t>5.4 Facility &amp; Site Hazard Checklist Module</w:t>
      </w:r>
      <w:bookmarkEnd w:id="12"/>
    </w:p>
    <w:p w14:paraId="21B6596D" w14:textId="77777777" w:rsidR="0074485B" w:rsidRDefault="00872947">
      <w:pPr>
        <w:spacing w:after="160"/>
      </w:pPr>
      <w:r>
        <w:t>Completed by a designated Safety Officer or HR administrator per site or department, structured around the six hazard categories commonly recognized in regional OSH frameworks. This is facility/site data, not personal data, so it is not subject to the anon</w:t>
      </w:r>
      <w:r>
        <w:t>ymization rules in section 5.6.</w:t>
      </w:r>
    </w:p>
    <w:tbl>
      <w:tblPr>
        <w:tblW w:w="97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5000"/>
        <w:gridCol w:w="3000"/>
      </w:tblGrid>
      <w:tr w:rsidR="0074485B" w14:paraId="1D32D3E4" w14:textId="77777777">
        <w:tblPrEx>
          <w:tblCellMar>
            <w:top w:w="0" w:type="dxa"/>
            <w:bottom w:w="0" w:type="dxa"/>
          </w:tblCellMar>
        </w:tblPrEx>
        <w:tc>
          <w:tcPr>
            <w:tcW w:w="1700" w:type="dxa"/>
            <w:shd w:val="clear" w:color="auto" w:fill="2C6E7F"/>
            <w:tcMar>
              <w:top w:w="100" w:type="dxa"/>
              <w:left w:w="120" w:type="dxa"/>
              <w:bottom w:w="100" w:type="dxa"/>
              <w:right w:w="120" w:type="dxa"/>
            </w:tcMar>
            <w:vAlign w:val="center"/>
          </w:tcPr>
          <w:p w14:paraId="6B916DA8" w14:textId="77777777" w:rsidR="0074485B" w:rsidRDefault="00872947">
            <w:r>
              <w:rPr>
                <w:b/>
                <w:bCs/>
                <w:color w:val="FFFFFF"/>
                <w:sz w:val="19"/>
                <w:szCs w:val="19"/>
              </w:rPr>
              <w:t>Category</w:t>
            </w:r>
          </w:p>
        </w:tc>
        <w:tc>
          <w:tcPr>
            <w:tcW w:w="5000" w:type="dxa"/>
            <w:shd w:val="clear" w:color="auto" w:fill="2C6E7F"/>
            <w:tcMar>
              <w:top w:w="100" w:type="dxa"/>
              <w:left w:w="120" w:type="dxa"/>
              <w:bottom w:w="100" w:type="dxa"/>
              <w:right w:w="120" w:type="dxa"/>
            </w:tcMar>
            <w:vAlign w:val="center"/>
          </w:tcPr>
          <w:p w14:paraId="4528B5AD" w14:textId="77777777" w:rsidR="0074485B" w:rsidRDefault="00872947">
            <w:r>
              <w:rPr>
                <w:b/>
                <w:bCs/>
                <w:color w:val="FFFFFF"/>
                <w:sz w:val="19"/>
                <w:szCs w:val="19"/>
              </w:rPr>
              <w:t>Examples</w:t>
            </w:r>
          </w:p>
        </w:tc>
        <w:tc>
          <w:tcPr>
            <w:tcW w:w="3000" w:type="dxa"/>
            <w:shd w:val="clear" w:color="auto" w:fill="2C6E7F"/>
            <w:tcMar>
              <w:top w:w="100" w:type="dxa"/>
              <w:left w:w="120" w:type="dxa"/>
              <w:bottom w:w="100" w:type="dxa"/>
              <w:right w:w="120" w:type="dxa"/>
            </w:tcMar>
            <w:vAlign w:val="center"/>
          </w:tcPr>
          <w:p w14:paraId="45CE7A33" w14:textId="77777777" w:rsidR="0074485B" w:rsidRDefault="00872947">
            <w:r>
              <w:rPr>
                <w:b/>
                <w:bCs/>
                <w:color w:val="FFFFFF"/>
                <w:sz w:val="19"/>
                <w:szCs w:val="19"/>
              </w:rPr>
              <w:t>Assessed Via</w:t>
            </w:r>
          </w:p>
        </w:tc>
      </w:tr>
      <w:tr w:rsidR="0074485B" w14:paraId="2AEDC7C9" w14:textId="77777777">
        <w:tblPrEx>
          <w:tblCellMar>
            <w:top w:w="0" w:type="dxa"/>
            <w:bottom w:w="0" w:type="dxa"/>
          </w:tblCellMar>
        </w:tblPrEx>
        <w:tc>
          <w:tcPr>
            <w:tcW w:w="1700" w:type="dxa"/>
            <w:tcMar>
              <w:top w:w="100" w:type="dxa"/>
              <w:left w:w="120" w:type="dxa"/>
              <w:bottom w:w="100" w:type="dxa"/>
              <w:right w:w="120" w:type="dxa"/>
            </w:tcMar>
            <w:vAlign w:val="center"/>
          </w:tcPr>
          <w:p w14:paraId="41F791BE" w14:textId="77777777" w:rsidR="0074485B" w:rsidRDefault="00872947">
            <w:r>
              <w:rPr>
                <w:color w:val="000000"/>
                <w:sz w:val="19"/>
                <w:szCs w:val="19"/>
              </w:rPr>
              <w:lastRenderedPageBreak/>
              <w:t>Physical</w:t>
            </w:r>
          </w:p>
        </w:tc>
        <w:tc>
          <w:tcPr>
            <w:tcW w:w="5000" w:type="dxa"/>
            <w:tcMar>
              <w:top w:w="100" w:type="dxa"/>
              <w:left w:w="120" w:type="dxa"/>
              <w:bottom w:w="100" w:type="dxa"/>
              <w:right w:w="120" w:type="dxa"/>
            </w:tcMar>
            <w:vAlign w:val="center"/>
          </w:tcPr>
          <w:p w14:paraId="519EFD8A" w14:textId="77777777" w:rsidR="0074485B" w:rsidRDefault="00872947">
            <w:r>
              <w:rPr>
                <w:color w:val="000000"/>
                <w:sz w:val="19"/>
                <w:szCs w:val="19"/>
              </w:rPr>
              <w:t>Heat/cold stress controls, noise levels, vibration, lighting, radiation, air-pressure changes, static/dynamic electricity</w:t>
            </w:r>
          </w:p>
        </w:tc>
        <w:tc>
          <w:tcPr>
            <w:tcW w:w="3000" w:type="dxa"/>
            <w:tcMar>
              <w:top w:w="100" w:type="dxa"/>
              <w:left w:w="120" w:type="dxa"/>
              <w:bottom w:w="100" w:type="dxa"/>
              <w:right w:w="120" w:type="dxa"/>
            </w:tcMar>
            <w:vAlign w:val="center"/>
          </w:tcPr>
          <w:p w14:paraId="5B7176F7" w14:textId="77777777" w:rsidR="0074485B" w:rsidRDefault="00872947">
            <w:r>
              <w:rPr>
                <w:color w:val="000000"/>
                <w:sz w:val="19"/>
                <w:szCs w:val="19"/>
              </w:rPr>
              <w:t>Facility checklist + employee self-report</w:t>
            </w:r>
          </w:p>
        </w:tc>
      </w:tr>
      <w:tr w:rsidR="0074485B" w14:paraId="768B5009" w14:textId="77777777">
        <w:tblPrEx>
          <w:tblCellMar>
            <w:top w:w="0" w:type="dxa"/>
            <w:bottom w:w="0" w:type="dxa"/>
          </w:tblCellMar>
        </w:tblPrEx>
        <w:tc>
          <w:tcPr>
            <w:tcW w:w="1700" w:type="dxa"/>
            <w:tcMar>
              <w:top w:w="100" w:type="dxa"/>
              <w:left w:w="120" w:type="dxa"/>
              <w:bottom w:w="100" w:type="dxa"/>
              <w:right w:w="120" w:type="dxa"/>
            </w:tcMar>
            <w:vAlign w:val="center"/>
          </w:tcPr>
          <w:p w14:paraId="7F162CA1" w14:textId="77777777" w:rsidR="0074485B" w:rsidRDefault="00872947">
            <w:r>
              <w:rPr>
                <w:color w:val="000000"/>
                <w:sz w:val="19"/>
                <w:szCs w:val="19"/>
              </w:rPr>
              <w:t>Chemical</w:t>
            </w:r>
          </w:p>
        </w:tc>
        <w:tc>
          <w:tcPr>
            <w:tcW w:w="5000" w:type="dxa"/>
            <w:tcMar>
              <w:top w:w="100" w:type="dxa"/>
              <w:left w:w="120" w:type="dxa"/>
              <w:bottom w:w="100" w:type="dxa"/>
              <w:right w:w="120" w:type="dxa"/>
            </w:tcMar>
            <w:vAlign w:val="center"/>
          </w:tcPr>
          <w:p w14:paraId="10BB08B0" w14:textId="77777777" w:rsidR="0074485B" w:rsidRDefault="00872947">
            <w:r>
              <w:rPr>
                <w:color w:val="000000"/>
                <w:sz w:val="19"/>
                <w:szCs w:val="19"/>
              </w:rPr>
              <w:t>Storage, labeling (GHS/SDS), ventilation, exposure routes (inhalation, ingestion, skin, eye contact)</w:t>
            </w:r>
          </w:p>
        </w:tc>
        <w:tc>
          <w:tcPr>
            <w:tcW w:w="3000" w:type="dxa"/>
            <w:tcMar>
              <w:top w:w="100" w:type="dxa"/>
              <w:left w:w="120" w:type="dxa"/>
              <w:bottom w:w="100" w:type="dxa"/>
              <w:right w:w="120" w:type="dxa"/>
            </w:tcMar>
            <w:vAlign w:val="center"/>
          </w:tcPr>
          <w:p w14:paraId="72490680" w14:textId="77777777" w:rsidR="0074485B" w:rsidRDefault="00872947">
            <w:r>
              <w:rPr>
                <w:color w:val="000000"/>
                <w:sz w:val="19"/>
                <w:szCs w:val="19"/>
              </w:rPr>
              <w:t>Facility checklist (Safety Officer)</w:t>
            </w:r>
          </w:p>
        </w:tc>
      </w:tr>
      <w:tr w:rsidR="0074485B" w14:paraId="5F984696" w14:textId="77777777">
        <w:tblPrEx>
          <w:tblCellMar>
            <w:top w:w="0" w:type="dxa"/>
            <w:bottom w:w="0" w:type="dxa"/>
          </w:tblCellMar>
        </w:tblPrEx>
        <w:tc>
          <w:tcPr>
            <w:tcW w:w="1700" w:type="dxa"/>
            <w:tcMar>
              <w:top w:w="100" w:type="dxa"/>
              <w:left w:w="120" w:type="dxa"/>
              <w:bottom w:w="100" w:type="dxa"/>
              <w:right w:w="120" w:type="dxa"/>
            </w:tcMar>
            <w:vAlign w:val="center"/>
          </w:tcPr>
          <w:p w14:paraId="598A6D11" w14:textId="77777777" w:rsidR="0074485B" w:rsidRDefault="00872947">
            <w:r>
              <w:rPr>
                <w:color w:val="000000"/>
                <w:sz w:val="19"/>
                <w:szCs w:val="19"/>
              </w:rPr>
              <w:t>Mechanical</w:t>
            </w:r>
          </w:p>
        </w:tc>
        <w:tc>
          <w:tcPr>
            <w:tcW w:w="5000" w:type="dxa"/>
            <w:tcMar>
              <w:top w:w="100" w:type="dxa"/>
              <w:left w:w="120" w:type="dxa"/>
              <w:bottom w:w="100" w:type="dxa"/>
              <w:right w:w="120" w:type="dxa"/>
            </w:tcMar>
            <w:vAlign w:val="center"/>
          </w:tcPr>
          <w:p w14:paraId="2E87127F" w14:textId="77777777" w:rsidR="0074485B" w:rsidRDefault="00872947">
            <w:r>
              <w:rPr>
                <w:color w:val="000000"/>
                <w:sz w:val="19"/>
                <w:szCs w:val="19"/>
              </w:rPr>
              <w:t>Machine guarding, maintenance schedules, PPE availability</w:t>
            </w:r>
          </w:p>
        </w:tc>
        <w:tc>
          <w:tcPr>
            <w:tcW w:w="3000" w:type="dxa"/>
            <w:tcMar>
              <w:top w:w="100" w:type="dxa"/>
              <w:left w:w="120" w:type="dxa"/>
              <w:bottom w:w="100" w:type="dxa"/>
              <w:right w:w="120" w:type="dxa"/>
            </w:tcMar>
            <w:vAlign w:val="center"/>
          </w:tcPr>
          <w:p w14:paraId="0EDD6C81" w14:textId="77777777" w:rsidR="0074485B" w:rsidRDefault="00872947">
            <w:r>
              <w:rPr>
                <w:color w:val="000000"/>
                <w:sz w:val="19"/>
                <w:szCs w:val="19"/>
              </w:rPr>
              <w:t>Facility checklist + employee hazard reports</w:t>
            </w:r>
          </w:p>
        </w:tc>
      </w:tr>
      <w:tr w:rsidR="0074485B" w14:paraId="145F37BE" w14:textId="77777777">
        <w:tblPrEx>
          <w:tblCellMar>
            <w:top w:w="0" w:type="dxa"/>
            <w:bottom w:w="0" w:type="dxa"/>
          </w:tblCellMar>
        </w:tblPrEx>
        <w:tc>
          <w:tcPr>
            <w:tcW w:w="1700" w:type="dxa"/>
            <w:tcMar>
              <w:top w:w="100" w:type="dxa"/>
              <w:left w:w="120" w:type="dxa"/>
              <w:bottom w:w="100" w:type="dxa"/>
              <w:right w:w="120" w:type="dxa"/>
            </w:tcMar>
            <w:vAlign w:val="center"/>
          </w:tcPr>
          <w:p w14:paraId="6FD8CB65" w14:textId="77777777" w:rsidR="0074485B" w:rsidRDefault="00872947">
            <w:r>
              <w:rPr>
                <w:color w:val="000000"/>
                <w:sz w:val="19"/>
                <w:szCs w:val="19"/>
              </w:rPr>
              <w:t>Bio</w:t>
            </w:r>
            <w:r>
              <w:rPr>
                <w:color w:val="000000"/>
                <w:sz w:val="19"/>
                <w:szCs w:val="19"/>
              </w:rPr>
              <w:t>logical</w:t>
            </w:r>
          </w:p>
        </w:tc>
        <w:tc>
          <w:tcPr>
            <w:tcW w:w="5000" w:type="dxa"/>
            <w:tcMar>
              <w:top w:w="100" w:type="dxa"/>
              <w:left w:w="120" w:type="dxa"/>
              <w:bottom w:w="100" w:type="dxa"/>
              <w:right w:w="120" w:type="dxa"/>
            </w:tcMar>
            <w:vAlign w:val="center"/>
          </w:tcPr>
          <w:p w14:paraId="6AFFD8E6" w14:textId="77777777" w:rsidR="0074485B" w:rsidRDefault="00872947">
            <w:r>
              <w:rPr>
                <w:color w:val="000000"/>
                <w:sz w:val="19"/>
                <w:szCs w:val="19"/>
              </w:rPr>
              <w:t>Exposure to pathogens or contaminated materials, hygiene facilities</w:t>
            </w:r>
          </w:p>
        </w:tc>
        <w:tc>
          <w:tcPr>
            <w:tcW w:w="3000" w:type="dxa"/>
            <w:tcMar>
              <w:top w:w="100" w:type="dxa"/>
              <w:left w:w="120" w:type="dxa"/>
              <w:bottom w:w="100" w:type="dxa"/>
              <w:right w:w="120" w:type="dxa"/>
            </w:tcMar>
            <w:vAlign w:val="center"/>
          </w:tcPr>
          <w:p w14:paraId="7430EF74" w14:textId="77777777" w:rsidR="0074485B" w:rsidRDefault="00872947">
            <w:r>
              <w:rPr>
                <w:color w:val="000000"/>
                <w:sz w:val="19"/>
                <w:szCs w:val="19"/>
              </w:rPr>
              <w:t>Facility checklist + role-specific questions</w:t>
            </w:r>
          </w:p>
        </w:tc>
      </w:tr>
      <w:tr w:rsidR="0074485B" w14:paraId="7EEC7FA0" w14:textId="77777777">
        <w:tblPrEx>
          <w:tblCellMar>
            <w:top w:w="0" w:type="dxa"/>
            <w:bottom w:w="0" w:type="dxa"/>
          </w:tblCellMar>
        </w:tblPrEx>
        <w:tc>
          <w:tcPr>
            <w:tcW w:w="1700" w:type="dxa"/>
            <w:tcMar>
              <w:top w:w="100" w:type="dxa"/>
              <w:left w:w="120" w:type="dxa"/>
              <w:bottom w:w="100" w:type="dxa"/>
              <w:right w:w="120" w:type="dxa"/>
            </w:tcMar>
            <w:vAlign w:val="center"/>
          </w:tcPr>
          <w:p w14:paraId="23EA3E94" w14:textId="77777777" w:rsidR="0074485B" w:rsidRDefault="00872947">
            <w:r>
              <w:rPr>
                <w:color w:val="000000"/>
                <w:sz w:val="19"/>
                <w:szCs w:val="19"/>
              </w:rPr>
              <w:t>Fire</w:t>
            </w:r>
          </w:p>
        </w:tc>
        <w:tc>
          <w:tcPr>
            <w:tcW w:w="5000" w:type="dxa"/>
            <w:tcMar>
              <w:top w:w="100" w:type="dxa"/>
              <w:left w:w="120" w:type="dxa"/>
              <w:bottom w:w="100" w:type="dxa"/>
              <w:right w:w="120" w:type="dxa"/>
            </w:tcMar>
            <w:vAlign w:val="center"/>
          </w:tcPr>
          <w:p w14:paraId="6C6F8356" w14:textId="77777777" w:rsidR="0074485B" w:rsidRDefault="00872947">
            <w:r>
              <w:rPr>
                <w:color w:val="000000"/>
                <w:sz w:val="19"/>
                <w:szCs w:val="19"/>
              </w:rPr>
              <w:t>Ignition sources, extinguisher type/coverage, evacuation plan, flammable-material storage</w:t>
            </w:r>
          </w:p>
        </w:tc>
        <w:tc>
          <w:tcPr>
            <w:tcW w:w="3000" w:type="dxa"/>
            <w:tcMar>
              <w:top w:w="100" w:type="dxa"/>
              <w:left w:w="120" w:type="dxa"/>
              <w:bottom w:w="100" w:type="dxa"/>
              <w:right w:w="120" w:type="dxa"/>
            </w:tcMar>
            <w:vAlign w:val="center"/>
          </w:tcPr>
          <w:p w14:paraId="0D0E76B4" w14:textId="77777777" w:rsidR="0074485B" w:rsidRDefault="00872947">
            <w:r>
              <w:rPr>
                <w:color w:val="000000"/>
                <w:sz w:val="19"/>
                <w:szCs w:val="19"/>
              </w:rPr>
              <w:t>Facility checklist (Safety Officer)</w:t>
            </w:r>
          </w:p>
        </w:tc>
      </w:tr>
      <w:tr w:rsidR="0074485B" w14:paraId="23D2CEBE" w14:textId="77777777">
        <w:tblPrEx>
          <w:tblCellMar>
            <w:top w:w="0" w:type="dxa"/>
            <w:bottom w:w="0" w:type="dxa"/>
          </w:tblCellMar>
        </w:tblPrEx>
        <w:tc>
          <w:tcPr>
            <w:tcW w:w="1700" w:type="dxa"/>
            <w:tcMar>
              <w:top w:w="100" w:type="dxa"/>
              <w:left w:w="120" w:type="dxa"/>
              <w:bottom w:w="100" w:type="dxa"/>
              <w:right w:w="120" w:type="dxa"/>
            </w:tcMar>
            <w:vAlign w:val="center"/>
          </w:tcPr>
          <w:p w14:paraId="51E90BB8" w14:textId="77777777" w:rsidR="0074485B" w:rsidRDefault="00872947">
            <w:r>
              <w:rPr>
                <w:color w:val="000000"/>
                <w:sz w:val="19"/>
                <w:szCs w:val="19"/>
              </w:rPr>
              <w:t>Negative / passive</w:t>
            </w:r>
          </w:p>
        </w:tc>
        <w:tc>
          <w:tcPr>
            <w:tcW w:w="5000" w:type="dxa"/>
            <w:tcMar>
              <w:top w:w="100" w:type="dxa"/>
              <w:left w:w="120" w:type="dxa"/>
              <w:bottom w:w="100" w:type="dxa"/>
              <w:right w:w="120" w:type="dxa"/>
            </w:tcMar>
            <w:vAlign w:val="center"/>
          </w:tcPr>
          <w:p w14:paraId="74736F93" w14:textId="77777777" w:rsidR="0074485B" w:rsidRDefault="00872947">
            <w:r>
              <w:rPr>
                <w:color w:val="000000"/>
                <w:sz w:val="19"/>
                <w:szCs w:val="19"/>
              </w:rPr>
              <w:t>Missing rescue equipment, missing first-aid supplies, poor housekeeping, missing health certificates</w:t>
            </w:r>
          </w:p>
        </w:tc>
        <w:tc>
          <w:tcPr>
            <w:tcW w:w="3000" w:type="dxa"/>
            <w:tcMar>
              <w:top w:w="100" w:type="dxa"/>
              <w:left w:w="120" w:type="dxa"/>
              <w:bottom w:w="100" w:type="dxa"/>
              <w:right w:w="120" w:type="dxa"/>
            </w:tcMar>
            <w:vAlign w:val="center"/>
          </w:tcPr>
          <w:p w14:paraId="0B8C6386" w14:textId="77777777" w:rsidR="0074485B" w:rsidRDefault="00872947">
            <w:r>
              <w:rPr>
                <w:color w:val="000000"/>
                <w:sz w:val="19"/>
                <w:szCs w:val="19"/>
              </w:rPr>
              <w:t>Facility checklist + employee hazard reports</w:t>
            </w:r>
          </w:p>
        </w:tc>
      </w:tr>
    </w:tbl>
    <w:p w14:paraId="6952184D" w14:textId="77777777" w:rsidR="0074485B" w:rsidRDefault="00872947">
      <w:pPr>
        <w:spacing w:after="160"/>
      </w:pPr>
      <w:r>
        <w:rPr>
          <w:i/>
          <w:iCs/>
          <w:color w:val="595959"/>
        </w:rPr>
        <w:t>High-risk categories — chemical, mechanical, and fire in particular — should be flagged fo</w:t>
      </w:r>
      <w:r>
        <w:rPr>
          <w:i/>
          <w:iCs/>
          <w:color w:val="595959"/>
        </w:rPr>
        <w:t>r review or sign-off by a qualified safety professional rather than completed solely by general HR staff.</w:t>
      </w:r>
    </w:p>
    <w:p w14:paraId="0D7B348B" w14:textId="77777777" w:rsidR="0074485B" w:rsidRDefault="00872947">
      <w:pPr>
        <w:pStyle w:val="Heading2"/>
      </w:pPr>
      <w:bookmarkStart w:id="13" w:name="_Toc234828715"/>
      <w:r>
        <w:t>5.5 Employee Hazard Observation Reporting</w:t>
      </w:r>
      <w:bookmarkEnd w:id="13"/>
    </w:p>
    <w:p w14:paraId="4A9B618E" w14:textId="77777777" w:rsidR="0074485B" w:rsidRDefault="00872947">
      <w:pPr>
        <w:pStyle w:val="ListParagraph"/>
        <w:numPr>
          <w:ilvl w:val="0"/>
          <w:numId w:val="1"/>
        </w:numPr>
        <w:spacing w:after="90"/>
      </w:pPr>
      <w:r>
        <w:t>A lightweight, always-available "report a hazard" option, separate from the periodic self-report assessment.</w:t>
      </w:r>
    </w:p>
    <w:p w14:paraId="45FA731B" w14:textId="77777777" w:rsidR="0074485B" w:rsidRDefault="00872947">
      <w:pPr>
        <w:pStyle w:val="ListParagraph"/>
        <w:numPr>
          <w:ilvl w:val="0"/>
          <w:numId w:val="1"/>
        </w:numPr>
        <w:spacing w:after="90"/>
      </w:pPr>
      <w:proofErr w:type="spellStart"/>
      <w:proofErr w:type="gramStart"/>
      <w:r>
        <w:t>Lets</w:t>
      </w:r>
      <w:proofErr w:type="spellEnd"/>
      <w:proofErr w:type="gramEnd"/>
      <w:r>
        <w:t xml:space="preserve"> any employee flag a specific observed issue (for example, a missing machine guard, a blocked fire exit, or a spill) with a short description and optional photo.</w:t>
      </w:r>
    </w:p>
    <w:p w14:paraId="341EA994" w14:textId="77777777" w:rsidR="0074485B" w:rsidRDefault="00872947">
      <w:pPr>
        <w:pStyle w:val="ListParagraph"/>
        <w:numPr>
          <w:ilvl w:val="0"/>
          <w:numId w:val="1"/>
        </w:numPr>
        <w:spacing w:after="90"/>
      </w:pPr>
      <w:r>
        <w:t>Routed to the Safety Officer and HR Manager, and visible in summary form to the OSH Commi</w:t>
      </w:r>
      <w:r>
        <w:t>ttee.</w:t>
      </w:r>
    </w:p>
    <w:p w14:paraId="175C5348" w14:textId="77777777" w:rsidR="0074485B" w:rsidRDefault="00872947">
      <w:pPr>
        <w:pStyle w:val="ListParagraph"/>
        <w:numPr>
          <w:ilvl w:val="0"/>
          <w:numId w:val="1"/>
        </w:numPr>
        <w:spacing w:after="90"/>
      </w:pPr>
      <w:r>
        <w:t>Unlike the self-report assessment, this channel is not anonymous by default, since hazard reports typically need follow-up with the reporter — but the employee should be able to choose to report anonymously if the platform is configured to allow it.</w:t>
      </w:r>
    </w:p>
    <w:p w14:paraId="4BF3B3B1" w14:textId="77777777" w:rsidR="0074485B" w:rsidRDefault="00872947">
      <w:pPr>
        <w:pStyle w:val="Heading2"/>
      </w:pPr>
      <w:bookmarkStart w:id="14" w:name="_Toc234828716"/>
      <w:r>
        <w:t>5.6 Anonymization &amp; Aggregation Settings (HR-Configurable)</w:t>
      </w:r>
      <w:bookmarkEnd w:id="14"/>
    </w:p>
    <w:p w14:paraId="5F417287" w14:textId="77777777" w:rsidR="0074485B" w:rsidRDefault="00872947">
      <w:pPr>
        <w:pStyle w:val="ListParagraph"/>
        <w:numPr>
          <w:ilvl w:val="0"/>
          <w:numId w:val="1"/>
        </w:numPr>
        <w:spacing w:after="90"/>
      </w:pPr>
      <w:r>
        <w:t>Minimum headcount threshold: aggregated self-report results are shown only once a space has at least N employees (HR-configurable; suggested default: 5).</w:t>
      </w:r>
    </w:p>
    <w:p w14:paraId="6CD38E17" w14:textId="77777777" w:rsidR="0074485B" w:rsidRDefault="00872947">
      <w:pPr>
        <w:pStyle w:val="ListParagraph"/>
        <w:numPr>
          <w:ilvl w:val="0"/>
          <w:numId w:val="1"/>
        </w:numPr>
        <w:spacing w:after="90"/>
      </w:pPr>
      <w:r>
        <w:t>Minimum response-rate threshold: aggregated</w:t>
      </w:r>
      <w:r>
        <w:t xml:space="preserve"> results are shown only once at least X% of the space has responded (HR-configurable; suggested default: 60%).</w:t>
      </w:r>
    </w:p>
    <w:p w14:paraId="0AFEFB86" w14:textId="77777777" w:rsidR="0074485B" w:rsidRDefault="00872947">
      <w:pPr>
        <w:pStyle w:val="ListParagraph"/>
        <w:numPr>
          <w:ilvl w:val="0"/>
          <w:numId w:val="1"/>
        </w:numPr>
        <w:spacing w:after="90"/>
      </w:pPr>
      <w:r>
        <w:t>Spaces below either threshold have their data rolled up into a company-wide aggregate instead of being hidden outright.</w:t>
      </w:r>
    </w:p>
    <w:p w14:paraId="7303FE32" w14:textId="77777777" w:rsidR="0074485B" w:rsidRDefault="00872947">
      <w:pPr>
        <w:pStyle w:val="ListParagraph"/>
        <w:numPr>
          <w:ilvl w:val="0"/>
          <w:numId w:val="1"/>
        </w:numPr>
        <w:spacing w:after="90"/>
      </w:pPr>
      <w:r>
        <w:t>Both settings apply speci</w:t>
      </w:r>
      <w:r>
        <w:t>fically to the employee self-report module, not to the facility/site checklist.</w:t>
      </w:r>
    </w:p>
    <w:p w14:paraId="7B3BBF0B" w14:textId="77777777" w:rsidR="0074485B" w:rsidRDefault="00872947">
      <w:pPr>
        <w:pStyle w:val="Heading2"/>
      </w:pPr>
      <w:bookmarkStart w:id="15" w:name="_Toc234828717"/>
      <w:r>
        <w:t>5.7 Assessment Cadence Settings (HR-Configurable)</w:t>
      </w:r>
      <w:bookmarkEnd w:id="15"/>
    </w:p>
    <w:p w14:paraId="3E1D0501" w14:textId="77777777" w:rsidR="0074485B" w:rsidRDefault="00872947">
      <w:pPr>
        <w:pStyle w:val="ListParagraph"/>
        <w:numPr>
          <w:ilvl w:val="0"/>
          <w:numId w:val="1"/>
        </w:numPr>
        <w:spacing w:after="90"/>
      </w:pPr>
      <w:r>
        <w:t>The HR Manager configures how often the full self-report assessment is sent (suggested default: quarterly).</w:t>
      </w:r>
    </w:p>
    <w:p w14:paraId="7A55C283" w14:textId="77777777" w:rsidR="0074485B" w:rsidRDefault="00872947">
      <w:pPr>
        <w:pStyle w:val="ListParagraph"/>
        <w:numPr>
          <w:ilvl w:val="0"/>
          <w:numId w:val="1"/>
        </w:numPr>
        <w:spacing w:after="90"/>
      </w:pPr>
      <w:r>
        <w:t>The HR Manager may optionally enable a short monthly pulse check (2–3 questions) between full cycles.</w:t>
      </w:r>
    </w:p>
    <w:p w14:paraId="471422E9" w14:textId="77777777" w:rsidR="0074485B" w:rsidRDefault="00872947">
      <w:pPr>
        <w:pStyle w:val="ListParagraph"/>
        <w:numPr>
          <w:ilvl w:val="0"/>
          <w:numId w:val="1"/>
        </w:numPr>
        <w:spacing w:after="90"/>
      </w:pPr>
      <w:r>
        <w:t xml:space="preserve">The facility/site checklist is recommended on </w:t>
      </w:r>
      <w:r>
        <w:t>its own cadence (for example, reviewed at least as often as required by local law, with more frequent review for higher-risk categories such as fire and chemical).</w:t>
      </w:r>
    </w:p>
    <w:p w14:paraId="6A8C2048" w14:textId="77777777" w:rsidR="0074485B" w:rsidRDefault="00872947">
      <w:pPr>
        <w:pStyle w:val="Heading2"/>
      </w:pPr>
      <w:bookmarkStart w:id="16" w:name="_Toc234828718"/>
      <w:r>
        <w:t>5.8 AI Analysis Layer</w:t>
      </w:r>
      <w:bookmarkEnd w:id="16"/>
    </w:p>
    <w:p w14:paraId="1CBF499E" w14:textId="77777777" w:rsidR="0074485B" w:rsidRDefault="00872947">
      <w:pPr>
        <w:pStyle w:val="ListParagraph"/>
        <w:numPr>
          <w:ilvl w:val="0"/>
          <w:numId w:val="1"/>
        </w:numPr>
        <w:spacing w:after="90"/>
      </w:pPr>
      <w:r>
        <w:t>Aggregation and statistical pattern detection across anonymized self-r</w:t>
      </w:r>
      <w:r>
        <w:t>eport data.</w:t>
      </w:r>
    </w:p>
    <w:p w14:paraId="7177F59B" w14:textId="77777777" w:rsidR="0074485B" w:rsidRDefault="00872947">
      <w:pPr>
        <w:pStyle w:val="ListParagraph"/>
        <w:numPr>
          <w:ilvl w:val="0"/>
          <w:numId w:val="1"/>
        </w:numPr>
        <w:spacing w:after="90"/>
      </w:pPr>
      <w:r>
        <w:lastRenderedPageBreak/>
        <w:t>Correlation surfacing across the two data tracks — for example, elevated heat-stress symptoms in a site correlated with a facility checklist gap in rest-area availability or ventilation.</w:t>
      </w:r>
    </w:p>
    <w:p w14:paraId="221638E4" w14:textId="77777777" w:rsidR="0074485B" w:rsidRDefault="00872947">
      <w:pPr>
        <w:pStyle w:val="ListParagraph"/>
        <w:numPr>
          <w:ilvl w:val="0"/>
          <w:numId w:val="1"/>
        </w:numPr>
        <w:spacing w:after="90"/>
      </w:pPr>
      <w:r>
        <w:t>Compliance-gap detection against the facility checklist (</w:t>
      </w:r>
      <w:r>
        <w:t>flagging categories where required safety measures are missing).</w:t>
      </w:r>
    </w:p>
    <w:p w14:paraId="499146CA" w14:textId="77777777" w:rsidR="0074485B" w:rsidRDefault="00872947">
      <w:pPr>
        <w:pStyle w:val="ListParagraph"/>
        <w:numPr>
          <w:ilvl w:val="0"/>
          <w:numId w:val="1"/>
        </w:numPr>
        <w:spacing w:after="90"/>
      </w:pPr>
      <w:r>
        <w:t>A recommendation engine mapping detected patterns to concrete interventions: equipment changes, layout adjustments, environmental controls, or facility fixes.</w:t>
      </w:r>
    </w:p>
    <w:p w14:paraId="6555838E" w14:textId="77777777" w:rsidR="0074485B" w:rsidRDefault="00872947">
      <w:pPr>
        <w:pStyle w:val="ListParagraph"/>
        <w:numPr>
          <w:ilvl w:val="0"/>
          <w:numId w:val="1"/>
        </w:numPr>
        <w:spacing w:after="90"/>
      </w:pPr>
      <w:r>
        <w:t>Trend tracking across assessment cycles ("what changed since last quarter").</w:t>
      </w:r>
    </w:p>
    <w:p w14:paraId="1CA4C610" w14:textId="77777777" w:rsidR="0074485B" w:rsidRDefault="00872947">
      <w:pPr>
        <w:pStyle w:val="ListParagraph"/>
        <w:numPr>
          <w:ilvl w:val="0"/>
          <w:numId w:val="1"/>
        </w:numPr>
        <w:spacing w:after="90"/>
      </w:pPr>
      <w:r>
        <w:rPr>
          <w:b/>
          <w:bCs/>
        </w:rPr>
        <w:t>Explicit constraints</w:t>
      </w:r>
      <w:r>
        <w:rPr>
          <w:b/>
          <w:bCs/>
        </w:rPr>
        <w:t xml:space="preserve">: </w:t>
      </w:r>
      <w:r>
        <w:t>the AI layer does not diagnose any condition, does not process biometric or emotion signals, does not generate individually identifiable scores for HR, and does not feed into employment decisions.</w:t>
      </w:r>
    </w:p>
    <w:p w14:paraId="784F27BB" w14:textId="77777777" w:rsidR="0074485B" w:rsidRDefault="00872947">
      <w:pPr>
        <w:pStyle w:val="Heading2"/>
      </w:pPr>
      <w:bookmarkStart w:id="17" w:name="_Toc234828719"/>
      <w:r>
        <w:t>5.9 Reporting Module</w:t>
      </w:r>
      <w:bookmarkEnd w:id="17"/>
    </w:p>
    <w:p w14:paraId="0FB41B8F" w14:textId="77777777" w:rsidR="0074485B" w:rsidRDefault="00872947">
      <w:pPr>
        <w:pStyle w:val="ListParagraph"/>
        <w:numPr>
          <w:ilvl w:val="0"/>
          <w:numId w:val="1"/>
        </w:numPr>
        <w:spacing w:after="90"/>
      </w:pPr>
      <w:r>
        <w:t>Department/site-level wellbeing dash</w:t>
      </w:r>
      <w:r>
        <w:t>board for HR and the OSH Committee, subject to the anonymization thresholds in 5.6.</w:t>
      </w:r>
    </w:p>
    <w:p w14:paraId="0B9202B6" w14:textId="77777777" w:rsidR="0074485B" w:rsidRDefault="00872947">
      <w:pPr>
        <w:pStyle w:val="ListParagraph"/>
        <w:numPr>
          <w:ilvl w:val="0"/>
          <w:numId w:val="1"/>
        </w:numPr>
        <w:spacing w:after="90"/>
      </w:pPr>
      <w:r>
        <w:t>Company-wide rollup view.</w:t>
      </w:r>
    </w:p>
    <w:p w14:paraId="7B7EB7B6" w14:textId="77777777" w:rsidR="0074485B" w:rsidRDefault="00872947">
      <w:pPr>
        <w:pStyle w:val="ListParagraph"/>
        <w:numPr>
          <w:ilvl w:val="0"/>
          <w:numId w:val="1"/>
        </w:numPr>
        <w:spacing w:after="90"/>
      </w:pPr>
      <w:r>
        <w:t>An exportable OSH compliance-support report (PDF), organized by hazard category, showing checklist status and open gaps.</w:t>
      </w:r>
    </w:p>
    <w:p w14:paraId="475AB8C7" w14:textId="77777777" w:rsidR="0074485B" w:rsidRDefault="00872947">
      <w:pPr>
        <w:pStyle w:val="ListParagraph"/>
        <w:numPr>
          <w:ilvl w:val="0"/>
          <w:numId w:val="1"/>
        </w:numPr>
        <w:spacing w:after="90"/>
      </w:pPr>
      <w:r>
        <w:t>An exportable wellbeing/e</w:t>
      </w:r>
      <w:r>
        <w:t>rgonomics report (PDF) per assessment cycle, including a trend comparison to the previous cycle.</w:t>
      </w:r>
    </w:p>
    <w:p w14:paraId="7E6F8747" w14:textId="77777777" w:rsidR="0074485B" w:rsidRDefault="00872947">
      <w:pPr>
        <w:pStyle w:val="ListParagraph"/>
        <w:numPr>
          <w:ilvl w:val="0"/>
          <w:numId w:val="1"/>
        </w:numPr>
        <w:spacing w:after="90"/>
      </w:pPr>
      <w:r>
        <w:t>An individual, private dashboard for each employee, showing their own results and general ergonomic tips — never shared with HR.</w:t>
      </w:r>
    </w:p>
    <w:p w14:paraId="17A59898" w14:textId="77777777" w:rsidR="0074485B" w:rsidRDefault="00872947">
      <w:pPr>
        <w:pStyle w:val="Heading2"/>
      </w:pPr>
      <w:bookmarkStart w:id="18" w:name="_Toc234828720"/>
      <w:r>
        <w:t xml:space="preserve">5.10 Data Governance &amp; Access </w:t>
      </w:r>
      <w:r>
        <w:t>Control</w:t>
      </w:r>
      <w:bookmarkEnd w:id="18"/>
    </w:p>
    <w:p w14:paraId="46DBC4FA" w14:textId="77777777" w:rsidR="0074485B" w:rsidRDefault="00872947">
      <w:pPr>
        <w:pStyle w:val="ListParagraph"/>
        <w:numPr>
          <w:ilvl w:val="0"/>
          <w:numId w:val="1"/>
        </w:numPr>
        <w:spacing w:after="90"/>
      </w:pPr>
      <w:r>
        <w:t>Employee self-report data and facility/site checklist data are stored separately; the HR Manager role has no technical path to query raw individual-level self-report responses.</w:t>
      </w:r>
    </w:p>
    <w:p w14:paraId="782088C7" w14:textId="77777777" w:rsidR="0074485B" w:rsidRDefault="00872947">
      <w:pPr>
        <w:pStyle w:val="ListParagraph"/>
        <w:numPr>
          <w:ilvl w:val="0"/>
          <w:numId w:val="1"/>
        </w:numPr>
        <w:spacing w:after="90"/>
      </w:pPr>
      <w:r>
        <w:t>All administrative access to underlying data is logged for audit purpos</w:t>
      </w:r>
      <w:r>
        <w:t>es.</w:t>
      </w:r>
    </w:p>
    <w:p w14:paraId="132C31F5" w14:textId="77777777" w:rsidR="0074485B" w:rsidRDefault="00872947">
      <w:pPr>
        <w:pStyle w:val="ListParagraph"/>
        <w:numPr>
          <w:ilvl w:val="0"/>
          <w:numId w:val="1"/>
        </w:numPr>
        <w:spacing w:after="90"/>
      </w:pPr>
      <w:r>
        <w:t>Employee offboarding deprovisions the individual account and removes the individual identity link; previously computed aggregates, which contain no individual identifiers, are retained.</w:t>
      </w:r>
    </w:p>
    <w:p w14:paraId="21853AA1" w14:textId="77777777" w:rsidR="0074485B" w:rsidRDefault="00872947">
      <w:pPr>
        <w:pStyle w:val="ListParagraph"/>
        <w:numPr>
          <w:ilvl w:val="0"/>
          <w:numId w:val="1"/>
        </w:numPr>
        <w:spacing w:after="90"/>
      </w:pPr>
      <w:r>
        <w:t>Facility/site checklist data is retained per the documentation-ret</w:t>
      </w:r>
      <w:r>
        <w:t>ention expectations of applicable local OSH regulation, which vary by country.</w:t>
      </w:r>
    </w:p>
    <w:p w14:paraId="0F26F5ED" w14:textId="77777777" w:rsidR="0074485B" w:rsidRDefault="00872947">
      <w:pPr>
        <w:pStyle w:val="Heading1"/>
      </w:pPr>
      <w:bookmarkStart w:id="19" w:name="_Toc234828721"/>
      <w:r>
        <w:t>6. Non-Functional Requirements</w:t>
      </w:r>
      <w:bookmarkEnd w:id="19"/>
    </w:p>
    <w:p w14:paraId="64B54ADB" w14:textId="77777777" w:rsidR="0074485B" w:rsidRDefault="00872947">
      <w:pPr>
        <w:pStyle w:val="ListParagraph"/>
        <w:numPr>
          <w:ilvl w:val="0"/>
          <w:numId w:val="1"/>
        </w:numPr>
        <w:spacing w:after="90"/>
      </w:pPr>
      <w:r>
        <w:rPr>
          <w:b/>
          <w:bCs/>
        </w:rPr>
        <w:t xml:space="preserve">Security — </w:t>
      </w:r>
      <w:r>
        <w:t>encryption in transit and at rest, role-based access control, audit logging.</w:t>
      </w:r>
    </w:p>
    <w:p w14:paraId="1A059185" w14:textId="77777777" w:rsidR="0074485B" w:rsidRDefault="00872947">
      <w:pPr>
        <w:pStyle w:val="ListParagraph"/>
        <w:numPr>
          <w:ilvl w:val="0"/>
          <w:numId w:val="1"/>
        </w:numPr>
        <w:spacing w:after="90"/>
      </w:pPr>
      <w:r>
        <w:rPr>
          <w:b/>
          <w:bCs/>
        </w:rPr>
        <w:t xml:space="preserve">Multi-tenancy — </w:t>
      </w:r>
      <w:r>
        <w:t>strict data isolation between company acco</w:t>
      </w:r>
      <w:r>
        <w:t>unts.</w:t>
      </w:r>
    </w:p>
    <w:p w14:paraId="62AC6C9D" w14:textId="77777777" w:rsidR="0074485B" w:rsidRDefault="00872947">
      <w:pPr>
        <w:pStyle w:val="ListParagraph"/>
        <w:numPr>
          <w:ilvl w:val="0"/>
          <w:numId w:val="1"/>
        </w:numPr>
        <w:spacing w:after="90"/>
      </w:pPr>
      <w:r>
        <w:rPr>
          <w:b/>
          <w:bCs/>
        </w:rPr>
        <w:t xml:space="preserve">Usability — </w:t>
      </w:r>
      <w:r>
        <w:t>mobile-responsive, low-friction forms, short completion time; usable on factory-floor devices as well as office desktops.</w:t>
      </w:r>
    </w:p>
    <w:p w14:paraId="0BCF9FF3" w14:textId="77777777" w:rsidR="0074485B" w:rsidRDefault="00872947">
      <w:pPr>
        <w:pStyle w:val="ListParagraph"/>
        <w:numPr>
          <w:ilvl w:val="0"/>
          <w:numId w:val="1"/>
        </w:numPr>
        <w:spacing w:after="90"/>
      </w:pPr>
      <w:r>
        <w:rPr>
          <w:b/>
          <w:bCs/>
        </w:rPr>
        <w:t xml:space="preserve">Localization — </w:t>
      </w:r>
      <w:r>
        <w:t>Arabic-first design, with French and English support; right-to-left (RTL) layout for Arabic.</w:t>
      </w:r>
    </w:p>
    <w:p w14:paraId="3737E9BF" w14:textId="77777777" w:rsidR="0074485B" w:rsidRDefault="00872947">
      <w:pPr>
        <w:pStyle w:val="ListParagraph"/>
        <w:numPr>
          <w:ilvl w:val="0"/>
          <w:numId w:val="1"/>
        </w:numPr>
        <w:spacing w:after="90"/>
      </w:pPr>
      <w:r>
        <w:rPr>
          <w:b/>
          <w:bCs/>
        </w:rPr>
        <w:t>Configur</w:t>
      </w:r>
      <w:r>
        <w:rPr>
          <w:b/>
          <w:bCs/>
        </w:rPr>
        <w:t xml:space="preserve">ability — </w:t>
      </w:r>
      <w:r>
        <w:t>hazard-category thresholds, OSH committee size triggers, and legal reference content should be stored as per-country configuration tables rather than hard-coded, since these vary across the region.</w:t>
      </w:r>
    </w:p>
    <w:p w14:paraId="770F0E43" w14:textId="77777777" w:rsidR="0074485B" w:rsidRDefault="00872947">
      <w:pPr>
        <w:pStyle w:val="ListParagraph"/>
        <w:numPr>
          <w:ilvl w:val="0"/>
          <w:numId w:val="1"/>
        </w:numPr>
        <w:spacing w:after="90"/>
      </w:pPr>
      <w:r>
        <w:rPr>
          <w:b/>
          <w:bCs/>
        </w:rPr>
        <w:t xml:space="preserve">Data residency — </w:t>
      </w:r>
      <w:r>
        <w:t>hosting/storage location should be configurable per market, since some countries in the region require personal data to be stored locally by default.</w:t>
      </w:r>
    </w:p>
    <w:p w14:paraId="17A3244B" w14:textId="77777777" w:rsidR="0074485B" w:rsidRDefault="00872947">
      <w:pPr>
        <w:pStyle w:val="ListParagraph"/>
        <w:numPr>
          <w:ilvl w:val="0"/>
          <w:numId w:val="1"/>
        </w:numPr>
        <w:spacing w:after="90"/>
      </w:pPr>
      <w:r>
        <w:rPr>
          <w:b/>
          <w:bCs/>
        </w:rPr>
        <w:t xml:space="preserve">Availability &amp; performance — </w:t>
      </w:r>
      <w:r>
        <w:t>standard SaaS reliability expectations for a workplace tool used quarterly or</w:t>
      </w:r>
      <w:r>
        <w:t xml:space="preserve"> monthly, with occasional real-time hazard-report submissions.</w:t>
      </w:r>
    </w:p>
    <w:p w14:paraId="68B3FFC6" w14:textId="77777777" w:rsidR="0074485B" w:rsidRDefault="00872947">
      <w:pPr>
        <w:pStyle w:val="Heading1"/>
      </w:pPr>
      <w:bookmarkStart w:id="20" w:name="_Toc234828722"/>
      <w:r>
        <w:lastRenderedPageBreak/>
        <w:t>7. Assessment Methodology &amp; Standards References</w:t>
      </w:r>
      <w:bookmarkEnd w:id="20"/>
    </w:p>
    <w:p w14:paraId="5C68476A" w14:textId="77777777" w:rsidR="0074485B" w:rsidRDefault="00872947">
      <w:pPr>
        <w:pStyle w:val="ListParagraph"/>
        <w:numPr>
          <w:ilvl w:val="0"/>
          <w:numId w:val="1"/>
        </w:numPr>
        <w:spacing w:after="90"/>
      </w:pPr>
      <w:r>
        <w:t>Nordic Musculoskeletal Questionnaire (NMQ) — reference model for self-reported body-region discomfort.</w:t>
      </w:r>
    </w:p>
    <w:p w14:paraId="27888A59" w14:textId="77777777" w:rsidR="0074485B" w:rsidRDefault="00872947">
      <w:pPr>
        <w:pStyle w:val="ListParagraph"/>
        <w:numPr>
          <w:ilvl w:val="0"/>
          <w:numId w:val="1"/>
        </w:numPr>
        <w:spacing w:after="90"/>
      </w:pPr>
      <w:r>
        <w:t>ISO 7730 and related workplace comfort re</w:t>
      </w:r>
      <w:r>
        <w:t>ferences — used to frame the environmental comfort questions.</w:t>
      </w:r>
    </w:p>
    <w:p w14:paraId="3C302DD5" w14:textId="77777777" w:rsidR="0074485B" w:rsidRDefault="00872947">
      <w:pPr>
        <w:pStyle w:val="ListParagraph"/>
        <w:numPr>
          <w:ilvl w:val="0"/>
          <w:numId w:val="1"/>
        </w:numPr>
        <w:spacing w:after="90"/>
      </w:pPr>
      <w:r>
        <w:t>The six-category hazard taxonomy (physical, chemical, mechanical, biological, fire, negative/passive) — common across regional OSH frameworks; illustrated in this document using Egypt's Labor La</w:t>
      </w:r>
      <w:r>
        <w:t>w No. 12/2003 as a representative, well-documented model. ILO Recommendation No. 112 (1959), concerning Occupational Health Services, is a shared reference point across much of the region's OSH legislation.</w:t>
      </w:r>
    </w:p>
    <w:p w14:paraId="1F5B1262" w14:textId="77777777" w:rsidR="0074485B" w:rsidRDefault="00872947">
      <w:pPr>
        <w:pStyle w:val="ListParagraph"/>
        <w:numPr>
          <w:ilvl w:val="0"/>
          <w:numId w:val="1"/>
        </w:numPr>
        <w:spacing w:after="90"/>
      </w:pPr>
      <w:r>
        <w:t>The Globally Harmonized System (GHS) for chemical</w:t>
      </w:r>
      <w:r>
        <w:t xml:space="preserve"> hazard classification and Safety Data Sheets (SDS) — the current international standard for chemical hazard communication; the source reference material also illustrates the related NFPA-style hazard diamond.</w:t>
      </w:r>
    </w:p>
    <w:p w14:paraId="03DCF074" w14:textId="77777777" w:rsidR="0074485B" w:rsidRDefault="00872947">
      <w:pPr>
        <w:pStyle w:val="ListParagraph"/>
        <w:numPr>
          <w:ilvl w:val="0"/>
          <w:numId w:val="1"/>
        </w:numPr>
        <w:spacing w:after="90"/>
      </w:pPr>
      <w:r>
        <w:t>Standard fire classification categories (Class</w:t>
      </w:r>
      <w:r>
        <w:t xml:space="preserve"> A, B, C, D, K) — used to structure the fire-hazard section of the facility checklist and match extinguisher type to hazard type.</w:t>
      </w:r>
    </w:p>
    <w:p w14:paraId="4E01441E" w14:textId="77777777" w:rsidR="0074485B" w:rsidRDefault="00872947">
      <w:pPr>
        <w:pStyle w:val="ListParagraph"/>
        <w:numPr>
          <w:ilvl w:val="0"/>
          <w:numId w:val="1"/>
        </w:numPr>
        <w:spacing w:after="90"/>
      </w:pPr>
      <w:r>
        <w:t>A consistent 0–10 self-report evaluation scale is used across the employee self-report categories.</w:t>
      </w:r>
    </w:p>
    <w:p w14:paraId="219F12A9" w14:textId="77777777" w:rsidR="0074485B" w:rsidRDefault="00872947">
      <w:pPr>
        <w:pStyle w:val="ListParagraph"/>
        <w:numPr>
          <w:ilvl w:val="0"/>
          <w:numId w:val="1"/>
        </w:numPr>
        <w:spacing w:after="90"/>
      </w:pPr>
      <w:r>
        <w:t xml:space="preserve">Final question wording and </w:t>
      </w:r>
      <w:r>
        <w:t>checklist content should be validated with an occupational health, ergonomics, and OSH compliance professional prior to launch in each target country.</w:t>
      </w:r>
    </w:p>
    <w:p w14:paraId="6E9B961D" w14:textId="77777777" w:rsidR="0074485B" w:rsidRDefault="00872947">
      <w:pPr>
        <w:pStyle w:val="Heading1"/>
      </w:pPr>
      <w:bookmarkStart w:id="21" w:name="_Toc234828723"/>
      <w:r>
        <w:t>8. Legal &amp; Regulatory Considerations</w:t>
      </w:r>
      <w:bookmarkEnd w:id="21"/>
    </w:p>
    <w:p w14:paraId="61DAC3A1" w14:textId="77777777" w:rsidR="0074485B" w:rsidRDefault="00872947">
      <w:pPr>
        <w:pStyle w:val="Heading2"/>
      </w:pPr>
      <w:bookmarkStart w:id="22" w:name="_Toc234828724"/>
      <w:r>
        <w:t>8.1 Occupational Safety and Health</w:t>
      </w:r>
      <w:bookmarkEnd w:id="22"/>
    </w:p>
    <w:p w14:paraId="208FE350" w14:textId="77777777" w:rsidR="0074485B" w:rsidRDefault="00872947">
      <w:pPr>
        <w:pStyle w:val="ListParagraph"/>
        <w:numPr>
          <w:ilvl w:val="0"/>
          <w:numId w:val="1"/>
        </w:numPr>
        <w:spacing w:after="90"/>
      </w:pPr>
      <w:r>
        <w:t>OSH regulation across the MENA re</w:t>
      </w:r>
      <w:r>
        <w:t>gion is generally influenced by ILO conventions and recommendations, but specific requirements — recognized hazard categories, company-size thresholds for a mandatory OSH committee, documentation obligations, and penalty regimes — differ by country.</w:t>
      </w:r>
    </w:p>
    <w:p w14:paraId="4B103626" w14:textId="77777777" w:rsidR="0074485B" w:rsidRDefault="00872947">
      <w:pPr>
        <w:pStyle w:val="ListParagraph"/>
        <w:numPr>
          <w:ilvl w:val="0"/>
          <w:numId w:val="1"/>
        </w:numPr>
        <w:spacing w:after="90"/>
      </w:pPr>
      <w:r>
        <w:t>Egypt'</w:t>
      </w:r>
      <w:r>
        <w:t>s Labor Law No. 12/2003 (OSH chapter) is used in this document as a representative reference: it requires companies with 50 or more employees to establish both an OSH apparatus and an OSH committee, and it defines employer obligations (training, hazard dis</w:t>
      </w:r>
      <w:r>
        <w:t>closure, providing protective equipment at no cost to the worker) and employee obligations (using protective equipment, following instructions) in some detail. The equivalent thresholds and obligations must be confirmed for each other target country before</w:t>
      </w:r>
      <w:r>
        <w:t xml:space="preserve"> launch there.</w:t>
      </w:r>
    </w:p>
    <w:p w14:paraId="47FA3196" w14:textId="77777777" w:rsidR="0074485B" w:rsidRDefault="00872947">
      <w:pPr>
        <w:pStyle w:val="Heading2"/>
      </w:pPr>
      <w:bookmarkStart w:id="23" w:name="_Toc234828725"/>
      <w:r>
        <w:t>8.2 Personal Data Protection</w:t>
      </w:r>
      <w:bookmarkEnd w:id="23"/>
    </w:p>
    <w:p w14:paraId="644D22E7" w14:textId="77777777" w:rsidR="0074485B" w:rsidRDefault="00872947">
      <w:pPr>
        <w:pStyle w:val="ListParagraph"/>
        <w:numPr>
          <w:ilvl w:val="0"/>
          <w:numId w:val="1"/>
        </w:numPr>
        <w:spacing w:after="90"/>
      </w:pPr>
      <w:r>
        <w:t>Most MENA/GCC jurisdictions have introduced, or are close to fully enforcing, GDPR-influenced personal data protection laws: Saudi Arabia's PDPL (fully enforceable since September 2024), the UAE's Federal PDPL (L</w:t>
      </w:r>
      <w:r>
        <w:t>aw No. 45/2021, in force since 2022, with executive regulations still being finalized), Qatar's PDPPL (Law No. 13/2016, in effect since 2017), Bahrain's PDPL (Law No. 30/2018, in force since 2019), Jordan's PDPL (effective March 2025), Oman's PDPL (fully e</w:t>
      </w:r>
      <w:r>
        <w:t>ffective February 2026), and Egypt's Data Protection Law No. 151. Financial free zones such as the DIFC, ADGM, and QFC operate separate, closely GDPR-aligned regimes.</w:t>
      </w:r>
    </w:p>
    <w:p w14:paraId="7E40E8D5" w14:textId="77777777" w:rsidR="0074485B" w:rsidRDefault="00872947">
      <w:pPr>
        <w:pStyle w:val="ListParagraph"/>
        <w:numPr>
          <w:ilvl w:val="0"/>
          <w:numId w:val="1"/>
        </w:numPr>
        <w:spacing w:after="90"/>
      </w:pPr>
      <w:r>
        <w:t>Several of these laws (including the UAE's and Oman's) do not recognize "legitimate inter</w:t>
      </w:r>
      <w:r>
        <w:t>est" as a lawful basis for processing, unlike GDPR — meaning explicit, informed consent is required in more cases. The employee self-report consent flow should be designed to meet this stricter standard by default, rather than assuming a GDPR-style legitim</w:t>
      </w:r>
      <w:r>
        <w:t>ate-interest basis is available everywhere.</w:t>
      </w:r>
    </w:p>
    <w:p w14:paraId="1B312952" w14:textId="77777777" w:rsidR="0074485B" w:rsidRDefault="00872947">
      <w:pPr>
        <w:pStyle w:val="ListParagraph"/>
        <w:numPr>
          <w:ilvl w:val="0"/>
          <w:numId w:val="1"/>
        </w:numPr>
        <w:spacing w:after="90"/>
      </w:pPr>
      <w:r>
        <w:lastRenderedPageBreak/>
        <w:t>Some countries in the region (Saudi Arabia in particular) require personal data to be stored locally (data residency) by default; hosting/infrastructure decisions should account for this per target market.</w:t>
      </w:r>
    </w:p>
    <w:p w14:paraId="480ADEAB" w14:textId="77777777" w:rsidR="0074485B" w:rsidRDefault="00872947">
      <w:pPr>
        <w:pStyle w:val="ListParagraph"/>
        <w:numPr>
          <w:ilvl w:val="0"/>
          <w:numId w:val="1"/>
        </w:numPr>
        <w:spacing w:after="90"/>
      </w:pPr>
      <w:r>
        <w:t>Physic</w:t>
      </w:r>
      <w:r>
        <w:t>al discomfort, exposure symptoms, and any biological/chemical exposure data tied to an identifiable employee remain personal — and in most regimes, sensitive — data; the anonymization and access-control architecture in section 5 is designed to meet this ba</w:t>
      </w:r>
      <w:r>
        <w:t>r.</w:t>
      </w:r>
    </w:p>
    <w:p w14:paraId="640D2295" w14:textId="77777777" w:rsidR="0074485B" w:rsidRDefault="00872947">
      <w:pPr>
        <w:pStyle w:val="ListParagraph"/>
        <w:numPr>
          <w:ilvl w:val="0"/>
          <w:numId w:val="1"/>
        </w:numPr>
        <w:spacing w:after="90"/>
      </w:pPr>
      <w:r>
        <w:t>Facility/site checklist data is not personal data and is not subject to the same rules, but may be subject to separate OSH documentation and retention obligations under local law.</w:t>
      </w:r>
    </w:p>
    <w:p w14:paraId="66F48D83" w14:textId="77777777" w:rsidR="0074485B" w:rsidRDefault="00872947">
      <w:pPr>
        <w:pStyle w:val="Heading2"/>
      </w:pPr>
      <w:bookmarkStart w:id="24" w:name="_Toc234828726"/>
      <w:r>
        <w:t>8.3 Recommendation</w:t>
      </w:r>
      <w:bookmarkEnd w:id="24"/>
    </w:p>
    <w:p w14:paraId="4EE5BD32" w14:textId="77777777" w:rsidR="0074485B" w:rsidRDefault="00872947">
      <w:pPr>
        <w:spacing w:after="160"/>
      </w:pPr>
      <w:r>
        <w:t>Legal review is recommended before onboarding companie</w:t>
      </w:r>
      <w:r>
        <w:t>s in any new country, particularly to confirm the OSH committee threshold and composition, the applicable data protection basis for consent, and any data residency requirements.</w:t>
      </w:r>
    </w:p>
    <w:p w14:paraId="5E980280" w14:textId="77777777" w:rsidR="0074485B" w:rsidRDefault="00872947">
      <w:pPr>
        <w:pStyle w:val="Heading1"/>
      </w:pPr>
      <w:bookmarkStart w:id="25" w:name="_Toc234828727"/>
      <w:r>
        <w:t>9. Risks &amp; Mitigations</w:t>
      </w:r>
      <w:bookmarkEnd w:id="25"/>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200"/>
        <w:gridCol w:w="4800"/>
      </w:tblGrid>
      <w:tr w:rsidR="0074485B" w14:paraId="11B74CAE" w14:textId="77777777">
        <w:tblPrEx>
          <w:tblCellMar>
            <w:top w:w="0" w:type="dxa"/>
            <w:bottom w:w="0" w:type="dxa"/>
          </w:tblCellMar>
        </w:tblPrEx>
        <w:tc>
          <w:tcPr>
            <w:tcW w:w="4200" w:type="dxa"/>
            <w:shd w:val="clear" w:color="auto" w:fill="2C6E7F"/>
            <w:tcMar>
              <w:top w:w="100" w:type="dxa"/>
              <w:left w:w="120" w:type="dxa"/>
              <w:bottom w:w="100" w:type="dxa"/>
              <w:right w:w="120" w:type="dxa"/>
            </w:tcMar>
            <w:vAlign w:val="center"/>
          </w:tcPr>
          <w:p w14:paraId="08A4D274" w14:textId="77777777" w:rsidR="0074485B" w:rsidRDefault="00872947">
            <w:r>
              <w:rPr>
                <w:b/>
                <w:bCs/>
                <w:color w:val="FFFFFF"/>
                <w:sz w:val="19"/>
                <w:szCs w:val="19"/>
              </w:rPr>
              <w:t>Risk</w:t>
            </w:r>
          </w:p>
        </w:tc>
        <w:tc>
          <w:tcPr>
            <w:tcW w:w="4800" w:type="dxa"/>
            <w:shd w:val="clear" w:color="auto" w:fill="2C6E7F"/>
            <w:tcMar>
              <w:top w:w="100" w:type="dxa"/>
              <w:left w:w="120" w:type="dxa"/>
              <w:bottom w:w="100" w:type="dxa"/>
              <w:right w:w="120" w:type="dxa"/>
            </w:tcMar>
            <w:vAlign w:val="center"/>
          </w:tcPr>
          <w:p w14:paraId="362A5979" w14:textId="77777777" w:rsidR="0074485B" w:rsidRDefault="00872947">
            <w:r>
              <w:rPr>
                <w:b/>
                <w:bCs/>
                <w:color w:val="FFFFFF"/>
                <w:sz w:val="19"/>
                <w:szCs w:val="19"/>
              </w:rPr>
              <w:t>Mitigation</w:t>
            </w:r>
          </w:p>
        </w:tc>
      </w:tr>
      <w:tr w:rsidR="0074485B" w14:paraId="589FF46E" w14:textId="77777777">
        <w:tblPrEx>
          <w:tblCellMar>
            <w:top w:w="0" w:type="dxa"/>
            <w:bottom w:w="0" w:type="dxa"/>
          </w:tblCellMar>
        </w:tblPrEx>
        <w:tc>
          <w:tcPr>
            <w:tcW w:w="4200" w:type="dxa"/>
            <w:tcMar>
              <w:top w:w="100" w:type="dxa"/>
              <w:left w:w="120" w:type="dxa"/>
              <w:bottom w:w="100" w:type="dxa"/>
              <w:right w:w="120" w:type="dxa"/>
            </w:tcMar>
            <w:vAlign w:val="center"/>
          </w:tcPr>
          <w:p w14:paraId="40055AE5" w14:textId="77777777" w:rsidR="0074485B" w:rsidRDefault="00872947">
            <w:r>
              <w:rPr>
                <w:color w:val="000000"/>
                <w:sz w:val="19"/>
                <w:szCs w:val="19"/>
              </w:rPr>
              <w:t>Small space size allows HR to re-identify individuals from "aggregate" self-report data.</w:t>
            </w:r>
          </w:p>
        </w:tc>
        <w:tc>
          <w:tcPr>
            <w:tcW w:w="4800" w:type="dxa"/>
            <w:tcMar>
              <w:top w:w="100" w:type="dxa"/>
              <w:left w:w="120" w:type="dxa"/>
              <w:bottom w:w="100" w:type="dxa"/>
              <w:right w:w="120" w:type="dxa"/>
            </w:tcMar>
            <w:vAlign w:val="center"/>
          </w:tcPr>
          <w:p w14:paraId="287CD910" w14:textId="77777777" w:rsidR="0074485B" w:rsidRDefault="00872947">
            <w:r>
              <w:rPr>
                <w:color w:val="000000"/>
                <w:sz w:val="19"/>
                <w:szCs w:val="19"/>
              </w:rPr>
              <w:t>HR-configurable headcount and response-rate thresholds; automatic roll-up to company level below threshold.</w:t>
            </w:r>
          </w:p>
        </w:tc>
      </w:tr>
      <w:tr w:rsidR="0074485B" w14:paraId="70E663AB" w14:textId="77777777">
        <w:tblPrEx>
          <w:tblCellMar>
            <w:top w:w="0" w:type="dxa"/>
            <w:bottom w:w="0" w:type="dxa"/>
          </w:tblCellMar>
        </w:tblPrEx>
        <w:tc>
          <w:tcPr>
            <w:tcW w:w="4200" w:type="dxa"/>
            <w:tcMar>
              <w:top w:w="100" w:type="dxa"/>
              <w:left w:w="120" w:type="dxa"/>
              <w:bottom w:w="100" w:type="dxa"/>
              <w:right w:w="120" w:type="dxa"/>
            </w:tcMar>
            <w:vAlign w:val="center"/>
          </w:tcPr>
          <w:p w14:paraId="0B7113F4" w14:textId="77777777" w:rsidR="0074485B" w:rsidRDefault="00872947">
            <w:r>
              <w:rPr>
                <w:color w:val="000000"/>
                <w:sz w:val="19"/>
                <w:szCs w:val="19"/>
              </w:rPr>
              <w:t>Employee distrust reduces response honesty and quality.</w:t>
            </w:r>
          </w:p>
        </w:tc>
        <w:tc>
          <w:tcPr>
            <w:tcW w:w="4800" w:type="dxa"/>
            <w:tcMar>
              <w:top w:w="100" w:type="dxa"/>
              <w:left w:w="120" w:type="dxa"/>
              <w:bottom w:w="100" w:type="dxa"/>
              <w:right w:w="120" w:type="dxa"/>
            </w:tcMar>
            <w:vAlign w:val="center"/>
          </w:tcPr>
          <w:p w14:paraId="0C173203" w14:textId="77777777" w:rsidR="0074485B" w:rsidRDefault="00872947">
            <w:r>
              <w:rPr>
                <w:color w:val="000000"/>
                <w:sz w:val="19"/>
                <w:szCs w:val="19"/>
              </w:rPr>
              <w:t>In</w:t>
            </w:r>
            <w:r>
              <w:rPr>
                <w:color w:val="000000"/>
                <w:sz w:val="19"/>
                <w:szCs w:val="19"/>
              </w:rPr>
              <w:t>dividual private accounts, opt-in publishing of intake data, visible privacy messaging before the first assessment.</w:t>
            </w:r>
          </w:p>
        </w:tc>
      </w:tr>
      <w:tr w:rsidR="0074485B" w14:paraId="7627DA01" w14:textId="77777777">
        <w:tblPrEx>
          <w:tblCellMar>
            <w:top w:w="0" w:type="dxa"/>
            <w:bottom w:w="0" w:type="dxa"/>
          </w:tblCellMar>
        </w:tblPrEx>
        <w:tc>
          <w:tcPr>
            <w:tcW w:w="4200" w:type="dxa"/>
            <w:tcMar>
              <w:top w:w="100" w:type="dxa"/>
              <w:left w:w="120" w:type="dxa"/>
              <w:bottom w:w="100" w:type="dxa"/>
              <w:right w:w="120" w:type="dxa"/>
            </w:tcMar>
            <w:vAlign w:val="center"/>
          </w:tcPr>
          <w:p w14:paraId="518A9B5E" w14:textId="77777777" w:rsidR="0074485B" w:rsidRDefault="00872947">
            <w:r>
              <w:rPr>
                <w:color w:val="000000"/>
                <w:sz w:val="19"/>
                <w:szCs w:val="19"/>
              </w:rPr>
              <w:t>Physical/exposure self-report data is still regulated as (sensitive) personal data.</w:t>
            </w:r>
          </w:p>
        </w:tc>
        <w:tc>
          <w:tcPr>
            <w:tcW w:w="4800" w:type="dxa"/>
            <w:tcMar>
              <w:top w:w="100" w:type="dxa"/>
              <w:left w:w="120" w:type="dxa"/>
              <w:bottom w:w="100" w:type="dxa"/>
              <w:right w:w="120" w:type="dxa"/>
            </w:tcMar>
            <w:vAlign w:val="center"/>
          </w:tcPr>
          <w:p w14:paraId="4D7755EA" w14:textId="77777777" w:rsidR="0074485B" w:rsidRDefault="00872947">
            <w:r>
              <w:rPr>
                <w:color w:val="000000"/>
                <w:sz w:val="19"/>
                <w:szCs w:val="19"/>
              </w:rPr>
              <w:t>Explicit consent flow designed for the strictest applicable regime, data minimization, encryption, legal review before launch in each market.</w:t>
            </w:r>
          </w:p>
        </w:tc>
      </w:tr>
      <w:tr w:rsidR="0074485B" w14:paraId="5B6AD51B" w14:textId="77777777">
        <w:tblPrEx>
          <w:tblCellMar>
            <w:top w:w="0" w:type="dxa"/>
            <w:bottom w:w="0" w:type="dxa"/>
          </w:tblCellMar>
        </w:tblPrEx>
        <w:tc>
          <w:tcPr>
            <w:tcW w:w="4200" w:type="dxa"/>
            <w:tcMar>
              <w:top w:w="100" w:type="dxa"/>
              <w:left w:w="120" w:type="dxa"/>
              <w:bottom w:w="100" w:type="dxa"/>
              <w:right w:w="120" w:type="dxa"/>
            </w:tcMar>
            <w:vAlign w:val="center"/>
          </w:tcPr>
          <w:p w14:paraId="71E35D0F" w14:textId="77777777" w:rsidR="0074485B" w:rsidRDefault="00872947">
            <w:r>
              <w:rPr>
                <w:color w:val="000000"/>
                <w:sz w:val="19"/>
                <w:szCs w:val="19"/>
              </w:rPr>
              <w:t xml:space="preserve">The platform is mistaken for </w:t>
            </w:r>
            <w:r>
              <w:rPr>
                <w:color w:val="000000"/>
                <w:sz w:val="19"/>
                <w:szCs w:val="19"/>
              </w:rPr>
              <w:t>a legal compliance certification.</w:t>
            </w:r>
          </w:p>
        </w:tc>
        <w:tc>
          <w:tcPr>
            <w:tcW w:w="4800" w:type="dxa"/>
            <w:tcMar>
              <w:top w:w="100" w:type="dxa"/>
              <w:left w:w="120" w:type="dxa"/>
              <w:bottom w:w="100" w:type="dxa"/>
              <w:right w:w="120" w:type="dxa"/>
            </w:tcMar>
            <w:vAlign w:val="center"/>
          </w:tcPr>
          <w:p w14:paraId="3A75FCAA" w14:textId="77777777" w:rsidR="0074485B" w:rsidRDefault="00872947">
            <w:r>
              <w:rPr>
                <w:color w:val="000000"/>
                <w:sz w:val="19"/>
                <w:szCs w:val="19"/>
              </w:rPr>
              <w:t>Clear disclaimers throughout: the platform supports documentation and structure, and does not itself certify compliance with any country's law.</w:t>
            </w:r>
          </w:p>
        </w:tc>
      </w:tr>
      <w:tr w:rsidR="0074485B" w14:paraId="47524533" w14:textId="77777777">
        <w:tblPrEx>
          <w:tblCellMar>
            <w:top w:w="0" w:type="dxa"/>
            <w:bottom w:w="0" w:type="dxa"/>
          </w:tblCellMar>
        </w:tblPrEx>
        <w:tc>
          <w:tcPr>
            <w:tcW w:w="4200" w:type="dxa"/>
            <w:tcMar>
              <w:top w:w="100" w:type="dxa"/>
              <w:left w:w="120" w:type="dxa"/>
              <w:bottom w:w="100" w:type="dxa"/>
              <w:right w:w="120" w:type="dxa"/>
            </w:tcMar>
            <w:vAlign w:val="center"/>
          </w:tcPr>
          <w:p w14:paraId="2C7E545C" w14:textId="77777777" w:rsidR="0074485B" w:rsidRDefault="00872947">
            <w:r>
              <w:rPr>
                <w:color w:val="000000"/>
                <w:sz w:val="19"/>
                <w:szCs w:val="19"/>
              </w:rPr>
              <w:t>Facility checklist completed by unqualified staff creates false confidence.</w:t>
            </w:r>
          </w:p>
        </w:tc>
        <w:tc>
          <w:tcPr>
            <w:tcW w:w="4800" w:type="dxa"/>
            <w:tcMar>
              <w:top w:w="100" w:type="dxa"/>
              <w:left w:w="120" w:type="dxa"/>
              <w:bottom w:w="100" w:type="dxa"/>
              <w:right w:w="120" w:type="dxa"/>
            </w:tcMar>
            <w:vAlign w:val="center"/>
          </w:tcPr>
          <w:p w14:paraId="05772850" w14:textId="77777777" w:rsidR="0074485B" w:rsidRDefault="00872947">
            <w:r>
              <w:rPr>
                <w:color w:val="000000"/>
                <w:sz w:val="19"/>
                <w:szCs w:val="19"/>
              </w:rPr>
              <w:t>R</w:t>
            </w:r>
            <w:r>
              <w:rPr>
                <w:color w:val="000000"/>
                <w:sz w:val="19"/>
                <w:szCs w:val="19"/>
              </w:rPr>
              <w:t>ecommend or require sign-off by a qualified safety professional for high-risk categories (chemical, mechanical, fire).</w:t>
            </w:r>
          </w:p>
        </w:tc>
      </w:tr>
      <w:tr w:rsidR="0074485B" w14:paraId="36131890" w14:textId="77777777">
        <w:tblPrEx>
          <w:tblCellMar>
            <w:top w:w="0" w:type="dxa"/>
            <w:bottom w:w="0" w:type="dxa"/>
          </w:tblCellMar>
        </w:tblPrEx>
        <w:tc>
          <w:tcPr>
            <w:tcW w:w="4200" w:type="dxa"/>
            <w:tcMar>
              <w:top w:w="100" w:type="dxa"/>
              <w:left w:w="120" w:type="dxa"/>
              <w:bottom w:w="100" w:type="dxa"/>
              <w:right w:w="120" w:type="dxa"/>
            </w:tcMar>
            <w:vAlign w:val="center"/>
          </w:tcPr>
          <w:p w14:paraId="3A35A1F3" w14:textId="77777777" w:rsidR="0074485B" w:rsidRDefault="00872947">
            <w:r>
              <w:rPr>
                <w:color w:val="000000"/>
                <w:sz w:val="19"/>
                <w:szCs w:val="19"/>
              </w:rPr>
              <w:t>Data residency requirements differ by country.</w:t>
            </w:r>
          </w:p>
        </w:tc>
        <w:tc>
          <w:tcPr>
            <w:tcW w:w="4800" w:type="dxa"/>
            <w:tcMar>
              <w:top w:w="100" w:type="dxa"/>
              <w:left w:w="120" w:type="dxa"/>
              <w:bottom w:w="100" w:type="dxa"/>
              <w:right w:w="120" w:type="dxa"/>
            </w:tcMar>
            <w:vAlign w:val="center"/>
          </w:tcPr>
          <w:p w14:paraId="3692BAC0" w14:textId="77777777" w:rsidR="0074485B" w:rsidRDefault="00872947">
            <w:r>
              <w:rPr>
                <w:color w:val="000000"/>
                <w:sz w:val="19"/>
                <w:szCs w:val="19"/>
              </w:rPr>
              <w:t>Configurable hosting/storage location per market; confirm requirements before each countr</w:t>
            </w:r>
            <w:r>
              <w:rPr>
                <w:color w:val="000000"/>
                <w:sz w:val="19"/>
                <w:szCs w:val="19"/>
              </w:rPr>
              <w:t>y launch.</w:t>
            </w:r>
          </w:p>
        </w:tc>
      </w:tr>
      <w:tr w:rsidR="0074485B" w14:paraId="092F87D4" w14:textId="77777777">
        <w:tblPrEx>
          <w:tblCellMar>
            <w:top w:w="0" w:type="dxa"/>
            <w:bottom w:w="0" w:type="dxa"/>
          </w:tblCellMar>
        </w:tblPrEx>
        <w:tc>
          <w:tcPr>
            <w:tcW w:w="4200" w:type="dxa"/>
            <w:tcMar>
              <w:top w:w="100" w:type="dxa"/>
              <w:left w:w="120" w:type="dxa"/>
              <w:bottom w:w="100" w:type="dxa"/>
              <w:right w:w="120" w:type="dxa"/>
            </w:tcMar>
            <w:vAlign w:val="center"/>
          </w:tcPr>
          <w:p w14:paraId="15A22ABA" w14:textId="77777777" w:rsidR="0074485B" w:rsidRDefault="00872947">
            <w:r>
              <w:rPr>
                <w:color w:val="000000"/>
                <w:sz w:val="19"/>
                <w:szCs w:val="19"/>
              </w:rPr>
              <w:t>AI outputs are misused in employment decisions.</w:t>
            </w:r>
          </w:p>
        </w:tc>
        <w:tc>
          <w:tcPr>
            <w:tcW w:w="4800" w:type="dxa"/>
            <w:tcMar>
              <w:top w:w="100" w:type="dxa"/>
              <w:left w:w="120" w:type="dxa"/>
              <w:bottom w:w="100" w:type="dxa"/>
              <w:right w:w="120" w:type="dxa"/>
            </w:tcMar>
            <w:vAlign w:val="center"/>
          </w:tcPr>
          <w:p w14:paraId="094DCFF4" w14:textId="77777777" w:rsidR="0074485B" w:rsidRDefault="00872947">
            <w:r>
              <w:rPr>
                <w:color w:val="000000"/>
                <w:sz w:val="19"/>
                <w:szCs w:val="19"/>
              </w:rPr>
              <w:t>AI scope restricted to hazards/ergonomics/environment; no individual self-report scores are ever exposed to HR.</w:t>
            </w:r>
          </w:p>
        </w:tc>
      </w:tr>
      <w:tr w:rsidR="0074485B" w14:paraId="0E5DDC68" w14:textId="77777777">
        <w:tblPrEx>
          <w:tblCellMar>
            <w:top w:w="0" w:type="dxa"/>
            <w:bottom w:w="0" w:type="dxa"/>
          </w:tblCellMar>
        </w:tblPrEx>
        <w:tc>
          <w:tcPr>
            <w:tcW w:w="4200" w:type="dxa"/>
            <w:tcMar>
              <w:top w:w="100" w:type="dxa"/>
              <w:left w:w="120" w:type="dxa"/>
              <w:bottom w:w="100" w:type="dxa"/>
              <w:right w:w="120" w:type="dxa"/>
            </w:tcMar>
            <w:vAlign w:val="center"/>
          </w:tcPr>
          <w:p w14:paraId="7F7A8EBA" w14:textId="77777777" w:rsidR="0074485B" w:rsidRDefault="00872947">
            <w:r>
              <w:rPr>
                <w:color w:val="000000"/>
                <w:sz w:val="19"/>
                <w:szCs w:val="19"/>
              </w:rPr>
              <w:t>HR admin gains technical access to raw individual self-report data.</w:t>
            </w:r>
          </w:p>
        </w:tc>
        <w:tc>
          <w:tcPr>
            <w:tcW w:w="4800" w:type="dxa"/>
            <w:tcMar>
              <w:top w:w="100" w:type="dxa"/>
              <w:left w:w="120" w:type="dxa"/>
              <w:bottom w:w="100" w:type="dxa"/>
              <w:right w:w="120" w:type="dxa"/>
            </w:tcMar>
            <w:vAlign w:val="center"/>
          </w:tcPr>
          <w:p w14:paraId="1BC2770D" w14:textId="77777777" w:rsidR="0074485B" w:rsidRDefault="00872947">
            <w:r>
              <w:rPr>
                <w:color w:val="000000"/>
                <w:sz w:val="19"/>
                <w:szCs w:val="19"/>
              </w:rPr>
              <w:t>Data-layer separ</w:t>
            </w:r>
            <w:r>
              <w:rPr>
                <w:color w:val="000000"/>
                <w:sz w:val="19"/>
                <w:szCs w:val="19"/>
              </w:rPr>
              <w:t>ation between individual and aggregate tables; access logging and audits.</w:t>
            </w:r>
          </w:p>
        </w:tc>
      </w:tr>
      <w:tr w:rsidR="0074485B" w14:paraId="23E76C9F" w14:textId="77777777">
        <w:tblPrEx>
          <w:tblCellMar>
            <w:top w:w="0" w:type="dxa"/>
            <w:bottom w:w="0" w:type="dxa"/>
          </w:tblCellMar>
        </w:tblPrEx>
        <w:tc>
          <w:tcPr>
            <w:tcW w:w="4200" w:type="dxa"/>
            <w:tcMar>
              <w:top w:w="100" w:type="dxa"/>
              <w:left w:w="120" w:type="dxa"/>
              <w:bottom w:w="100" w:type="dxa"/>
              <w:right w:w="120" w:type="dxa"/>
            </w:tcMar>
            <w:vAlign w:val="center"/>
          </w:tcPr>
          <w:p w14:paraId="41DD3B7A" w14:textId="77777777" w:rsidR="0074485B" w:rsidRDefault="00872947">
            <w:r>
              <w:rPr>
                <w:color w:val="000000"/>
                <w:sz w:val="19"/>
                <w:szCs w:val="19"/>
              </w:rPr>
              <w:t>One-off assessment misses seasonal environmental or exposure issues.</w:t>
            </w:r>
          </w:p>
        </w:tc>
        <w:tc>
          <w:tcPr>
            <w:tcW w:w="4800" w:type="dxa"/>
            <w:tcMar>
              <w:top w:w="100" w:type="dxa"/>
              <w:left w:w="120" w:type="dxa"/>
              <w:bottom w:w="100" w:type="dxa"/>
              <w:right w:w="120" w:type="dxa"/>
            </w:tcMar>
            <w:vAlign w:val="center"/>
          </w:tcPr>
          <w:p w14:paraId="5F3F8BEA" w14:textId="77777777" w:rsidR="0074485B" w:rsidRDefault="00872947">
            <w:r>
              <w:rPr>
                <w:color w:val="000000"/>
                <w:sz w:val="19"/>
                <w:szCs w:val="19"/>
              </w:rPr>
              <w:t>Recurring cadence (quarterly minimum), HR-configurable, plus optional monthly pulse check.</w:t>
            </w:r>
          </w:p>
        </w:tc>
      </w:tr>
    </w:tbl>
    <w:p w14:paraId="003ED6B9" w14:textId="77777777" w:rsidR="0074485B" w:rsidRDefault="00872947">
      <w:pPr>
        <w:pStyle w:val="Heading1"/>
      </w:pPr>
      <w:bookmarkStart w:id="26" w:name="_Toc234828728"/>
      <w:r>
        <w:t>10. Competitive Positioning</w:t>
      </w:r>
      <w:bookmarkEnd w:id="26"/>
    </w:p>
    <w:p w14:paraId="05C02B36" w14:textId="77777777" w:rsidR="0074485B" w:rsidRDefault="00872947">
      <w:pPr>
        <w:spacing w:after="160"/>
      </w:pPr>
      <w:r>
        <w:t xml:space="preserve">Two adjacent categories of existing product compete for parts of this idea. General employee-engagement platforms (Culture Amp, </w:t>
      </w:r>
      <w:proofErr w:type="spellStart"/>
      <w:r>
        <w:t>Officevi</w:t>
      </w:r>
      <w:r>
        <w:t>be</w:t>
      </w:r>
      <w:proofErr w:type="spellEnd"/>
      <w:r>
        <w:t xml:space="preserve">, Peakon, Limeade) focus on satisfaction surveys, without ergonomics or OSH-compliance content. General EHS (environment, health, and safety) compliance software (for example, platforms such as Intelex, Cority, or </w:t>
      </w:r>
      <w:proofErr w:type="spellStart"/>
      <w:r>
        <w:t>SafetyCulture</w:t>
      </w:r>
      <w:proofErr w:type="spellEnd"/>
      <w:r>
        <w:t xml:space="preserve">) covers hazard checklists </w:t>
      </w:r>
      <w:r>
        <w:t xml:space="preserve">and incident reporting, but is </w:t>
      </w:r>
      <w:r>
        <w:lastRenderedPageBreak/>
        <w:t>typically built for large multinational industrial operations, not tailored to the Arabic-speaking SME market or paired with an employee wellbeing layer.</w:t>
      </w:r>
    </w:p>
    <w:p w14:paraId="38466C58" w14:textId="77777777" w:rsidR="0074485B" w:rsidRDefault="00872947">
      <w:pPr>
        <w:spacing w:after="160"/>
      </w:pPr>
      <w:r>
        <w:t>ERGOPSYC.AI's differentiation is combining the two: a regional-hazard-t</w:t>
      </w:r>
      <w:r>
        <w:t>axonomy compliance-support backbone and an AI-driven employee wellbeing layer, in one Arabic-first platform, sized for companies that are too small or too regionally specific to be well served by either category alone.</w:t>
      </w:r>
    </w:p>
    <w:p w14:paraId="00B736E3" w14:textId="77777777" w:rsidR="0074485B" w:rsidRDefault="00872947">
      <w:pPr>
        <w:pStyle w:val="Heading1"/>
      </w:pPr>
      <w:bookmarkStart w:id="27" w:name="_Toc234828729"/>
      <w:r>
        <w:t xml:space="preserve">11. Suggested Technical Architecture </w:t>
      </w:r>
      <w:r>
        <w:t>(High-Level)</w:t>
      </w:r>
      <w:bookmarkEnd w:id="27"/>
    </w:p>
    <w:p w14:paraId="0FC157AB" w14:textId="77777777" w:rsidR="0074485B" w:rsidRDefault="00872947">
      <w:pPr>
        <w:pStyle w:val="ListParagraph"/>
        <w:numPr>
          <w:ilvl w:val="0"/>
          <w:numId w:val="1"/>
        </w:numPr>
        <w:spacing w:after="90"/>
      </w:pPr>
      <w:r>
        <w:t>Web application front end: responsive, RTL-aware, progressive form UI (one topic per screen, body-map input, and a simple checklist UI for the Safety Officer role).</w:t>
      </w:r>
    </w:p>
    <w:p w14:paraId="074CED41" w14:textId="77777777" w:rsidR="0074485B" w:rsidRDefault="00872947">
      <w:pPr>
        <w:pStyle w:val="ListParagraph"/>
        <w:numPr>
          <w:ilvl w:val="0"/>
          <w:numId w:val="1"/>
        </w:numPr>
        <w:spacing w:after="90"/>
      </w:pPr>
      <w:r>
        <w:t>Backend API with a multi-tenant company / department-or-site data model.</w:t>
      </w:r>
    </w:p>
    <w:p w14:paraId="2D368316" w14:textId="77777777" w:rsidR="0074485B" w:rsidRDefault="00872947">
      <w:pPr>
        <w:pStyle w:val="ListParagraph"/>
        <w:numPr>
          <w:ilvl w:val="0"/>
          <w:numId w:val="1"/>
        </w:numPr>
        <w:spacing w:after="90"/>
      </w:pPr>
      <w:r>
        <w:t>Two s</w:t>
      </w:r>
      <w:r>
        <w:t>eparate data stores: employee self-report data (personal, access-restricted per section 5.10) and facility/site checklist data (non-personal, directly visible to relevant roles).</w:t>
      </w:r>
    </w:p>
    <w:p w14:paraId="1F4FA21F" w14:textId="77777777" w:rsidR="0074485B" w:rsidRDefault="00872947">
      <w:pPr>
        <w:pStyle w:val="ListParagraph"/>
        <w:numPr>
          <w:ilvl w:val="0"/>
          <w:numId w:val="1"/>
        </w:numPr>
        <w:spacing w:after="90"/>
      </w:pPr>
      <w:r>
        <w:t>A per-country configuration layer holding hazard-category thresholds, OSH com</w:t>
      </w:r>
      <w:r>
        <w:t>mittee triggers, and legal reference content.</w:t>
      </w:r>
    </w:p>
    <w:p w14:paraId="4D0B4728" w14:textId="77777777" w:rsidR="0074485B" w:rsidRDefault="00872947">
      <w:pPr>
        <w:pStyle w:val="ListParagraph"/>
        <w:numPr>
          <w:ilvl w:val="0"/>
          <w:numId w:val="1"/>
        </w:numPr>
        <w:spacing w:after="90"/>
      </w:pPr>
      <w:r>
        <w:t>An AI/analytics service handling aggregation, pattern detection, compliance-gap detection, and recommendation generation.</w:t>
      </w:r>
    </w:p>
    <w:p w14:paraId="44B59B17" w14:textId="77777777" w:rsidR="0074485B" w:rsidRDefault="00872947">
      <w:pPr>
        <w:pStyle w:val="ListParagraph"/>
        <w:numPr>
          <w:ilvl w:val="0"/>
          <w:numId w:val="1"/>
        </w:numPr>
        <w:spacing w:after="90"/>
      </w:pPr>
      <w:r>
        <w:t>An authentication system supporting invite-code-based employee self-registration.</w:t>
      </w:r>
    </w:p>
    <w:p w14:paraId="060BA384" w14:textId="77777777" w:rsidR="0074485B" w:rsidRDefault="00872947">
      <w:pPr>
        <w:pStyle w:val="ListParagraph"/>
        <w:numPr>
          <w:ilvl w:val="0"/>
          <w:numId w:val="1"/>
        </w:numPr>
        <w:spacing w:after="90"/>
      </w:pPr>
      <w:r>
        <w:t>Config</w:t>
      </w:r>
      <w:r>
        <w:t>urable hosting/data-residency options per target market.</w:t>
      </w:r>
    </w:p>
    <w:p w14:paraId="078CB07C" w14:textId="77777777" w:rsidR="0074485B" w:rsidRDefault="00872947">
      <w:pPr>
        <w:pStyle w:val="ListParagraph"/>
        <w:numPr>
          <w:ilvl w:val="0"/>
          <w:numId w:val="1"/>
        </w:numPr>
        <w:spacing w:after="90"/>
      </w:pPr>
      <w:r>
        <w:t>Standard SaaS infrastructure practices: encryption at rest and in transit, role-based access control, audit logging, backups.</w:t>
      </w:r>
    </w:p>
    <w:p w14:paraId="3B5B3AFF" w14:textId="77777777" w:rsidR="0074485B" w:rsidRDefault="00872947">
      <w:pPr>
        <w:spacing w:after="160"/>
      </w:pPr>
      <w:r>
        <w:rPr>
          <w:i/>
          <w:iCs/>
          <w:color w:val="595959"/>
        </w:rPr>
        <w:t>Note: this is a directional starting point, not a final technical design.</w:t>
      </w:r>
    </w:p>
    <w:p w14:paraId="35F31A16" w14:textId="77777777" w:rsidR="0074485B" w:rsidRDefault="00872947">
      <w:pPr>
        <w:pStyle w:val="Heading1"/>
      </w:pPr>
      <w:bookmarkStart w:id="28" w:name="_Toc234828730"/>
      <w:r>
        <w:t>12. Roadmap / Phased Delivery Plan</w:t>
      </w:r>
      <w:bookmarkEnd w:id="28"/>
    </w:p>
    <w:tbl>
      <w:tblPr>
        <w:tblW w:w="900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00"/>
        <w:gridCol w:w="7200"/>
      </w:tblGrid>
      <w:tr w:rsidR="0074485B" w14:paraId="08072147" w14:textId="77777777">
        <w:tblPrEx>
          <w:tblCellMar>
            <w:top w:w="0" w:type="dxa"/>
            <w:bottom w:w="0" w:type="dxa"/>
          </w:tblCellMar>
        </w:tblPrEx>
        <w:tc>
          <w:tcPr>
            <w:tcW w:w="1800" w:type="dxa"/>
            <w:shd w:val="clear" w:color="auto" w:fill="2C6E7F"/>
            <w:tcMar>
              <w:top w:w="100" w:type="dxa"/>
              <w:left w:w="120" w:type="dxa"/>
              <w:bottom w:w="100" w:type="dxa"/>
              <w:right w:w="120" w:type="dxa"/>
            </w:tcMar>
            <w:vAlign w:val="center"/>
          </w:tcPr>
          <w:p w14:paraId="4A3C827A" w14:textId="77777777" w:rsidR="0074485B" w:rsidRDefault="00872947">
            <w:r>
              <w:rPr>
                <w:b/>
                <w:bCs/>
                <w:color w:val="FFFFFF"/>
                <w:sz w:val="19"/>
                <w:szCs w:val="19"/>
              </w:rPr>
              <w:t>Phase</w:t>
            </w:r>
          </w:p>
        </w:tc>
        <w:tc>
          <w:tcPr>
            <w:tcW w:w="7200" w:type="dxa"/>
            <w:shd w:val="clear" w:color="auto" w:fill="2C6E7F"/>
            <w:tcMar>
              <w:top w:w="100" w:type="dxa"/>
              <w:left w:w="120" w:type="dxa"/>
              <w:bottom w:w="100" w:type="dxa"/>
              <w:right w:w="120" w:type="dxa"/>
            </w:tcMar>
            <w:vAlign w:val="center"/>
          </w:tcPr>
          <w:p w14:paraId="0E665CE9" w14:textId="77777777" w:rsidR="0074485B" w:rsidRDefault="00872947">
            <w:r>
              <w:rPr>
                <w:b/>
                <w:bCs/>
                <w:color w:val="FFFFFF"/>
                <w:sz w:val="19"/>
                <w:szCs w:val="19"/>
              </w:rPr>
              <w:t>Deliverables</w:t>
            </w:r>
          </w:p>
        </w:tc>
      </w:tr>
      <w:tr w:rsidR="0074485B" w14:paraId="44E274DC" w14:textId="77777777">
        <w:tblPrEx>
          <w:tblCellMar>
            <w:top w:w="0" w:type="dxa"/>
            <w:bottom w:w="0" w:type="dxa"/>
          </w:tblCellMar>
        </w:tblPrEx>
        <w:tc>
          <w:tcPr>
            <w:tcW w:w="1800" w:type="dxa"/>
            <w:tcMar>
              <w:top w:w="100" w:type="dxa"/>
              <w:left w:w="120" w:type="dxa"/>
              <w:bottom w:w="100" w:type="dxa"/>
              <w:right w:w="120" w:type="dxa"/>
            </w:tcMar>
            <w:vAlign w:val="center"/>
          </w:tcPr>
          <w:p w14:paraId="149450FA" w14:textId="77777777" w:rsidR="0074485B" w:rsidRDefault="00872947">
            <w:r>
              <w:rPr>
                <w:color w:val="000000"/>
                <w:sz w:val="19"/>
                <w:szCs w:val="19"/>
              </w:rPr>
              <w:t>Phase 1 — MVP</w:t>
            </w:r>
          </w:p>
        </w:tc>
        <w:tc>
          <w:tcPr>
            <w:tcW w:w="7200" w:type="dxa"/>
            <w:tcMar>
              <w:top w:w="100" w:type="dxa"/>
              <w:left w:w="120" w:type="dxa"/>
              <w:bottom w:w="100" w:type="dxa"/>
              <w:right w:w="120" w:type="dxa"/>
            </w:tcMar>
            <w:vAlign w:val="center"/>
          </w:tcPr>
          <w:p w14:paraId="18F3326E" w14:textId="77777777" w:rsidR="0074485B" w:rsidRDefault="00872947">
            <w:r>
              <w:rPr>
                <w:color w:val="000000"/>
                <w:sz w:val="19"/>
                <w:szCs w:val="19"/>
              </w:rPr>
              <w:t>Company/space account setup, invite-code registration, private employee accounts, opt-in intake form, employee se</w:t>
            </w:r>
            <w:r>
              <w:rPr>
                <w:color w:val="000000"/>
                <w:sz w:val="19"/>
                <w:szCs w:val="19"/>
              </w:rPr>
              <w:t>lf-report module (ergonomics + environmental comfort), individual private dashboard, basic facility checklist (negative/passive and fire-readiness categories to start).</w:t>
            </w:r>
          </w:p>
        </w:tc>
      </w:tr>
      <w:tr w:rsidR="0074485B" w14:paraId="32E32500" w14:textId="77777777">
        <w:tblPrEx>
          <w:tblCellMar>
            <w:top w:w="0" w:type="dxa"/>
            <w:bottom w:w="0" w:type="dxa"/>
          </w:tblCellMar>
        </w:tblPrEx>
        <w:tc>
          <w:tcPr>
            <w:tcW w:w="1800" w:type="dxa"/>
            <w:tcMar>
              <w:top w:w="100" w:type="dxa"/>
              <w:left w:w="120" w:type="dxa"/>
              <w:bottom w:w="100" w:type="dxa"/>
              <w:right w:w="120" w:type="dxa"/>
            </w:tcMar>
            <w:vAlign w:val="center"/>
          </w:tcPr>
          <w:p w14:paraId="3EAA0007" w14:textId="77777777" w:rsidR="0074485B" w:rsidRDefault="00872947">
            <w:r>
              <w:rPr>
                <w:color w:val="000000"/>
                <w:sz w:val="19"/>
                <w:szCs w:val="19"/>
              </w:rPr>
              <w:t>Phase 2</w:t>
            </w:r>
          </w:p>
        </w:tc>
        <w:tc>
          <w:tcPr>
            <w:tcW w:w="7200" w:type="dxa"/>
            <w:tcMar>
              <w:top w:w="100" w:type="dxa"/>
              <w:left w:w="120" w:type="dxa"/>
              <w:bottom w:w="100" w:type="dxa"/>
              <w:right w:w="120" w:type="dxa"/>
            </w:tcMar>
            <w:vAlign w:val="center"/>
          </w:tcPr>
          <w:p w14:paraId="1ACFD9CC" w14:textId="77777777" w:rsidR="0074485B" w:rsidRDefault="00872947">
            <w:r>
              <w:rPr>
                <w:color w:val="000000"/>
                <w:sz w:val="19"/>
                <w:szCs w:val="19"/>
              </w:rPr>
              <w:t>Anonymization threshold engine, aggregated wellbeing dashboard, OSH Committee role, hazard observation reporting channel, basic PDF report export.</w:t>
            </w:r>
          </w:p>
        </w:tc>
      </w:tr>
      <w:tr w:rsidR="0074485B" w14:paraId="7D737CB6" w14:textId="77777777">
        <w:tblPrEx>
          <w:tblCellMar>
            <w:top w:w="0" w:type="dxa"/>
            <w:bottom w:w="0" w:type="dxa"/>
          </w:tblCellMar>
        </w:tblPrEx>
        <w:tc>
          <w:tcPr>
            <w:tcW w:w="1800" w:type="dxa"/>
            <w:tcMar>
              <w:top w:w="100" w:type="dxa"/>
              <w:left w:w="120" w:type="dxa"/>
              <w:bottom w:w="100" w:type="dxa"/>
              <w:right w:w="120" w:type="dxa"/>
            </w:tcMar>
            <w:vAlign w:val="center"/>
          </w:tcPr>
          <w:p w14:paraId="4F0F4C30" w14:textId="77777777" w:rsidR="0074485B" w:rsidRDefault="00872947">
            <w:r>
              <w:rPr>
                <w:color w:val="000000"/>
                <w:sz w:val="19"/>
                <w:szCs w:val="19"/>
              </w:rPr>
              <w:t>Phase 3</w:t>
            </w:r>
          </w:p>
        </w:tc>
        <w:tc>
          <w:tcPr>
            <w:tcW w:w="7200" w:type="dxa"/>
            <w:tcMar>
              <w:top w:w="100" w:type="dxa"/>
              <w:left w:w="120" w:type="dxa"/>
              <w:bottom w:w="100" w:type="dxa"/>
              <w:right w:w="120" w:type="dxa"/>
            </w:tcMar>
            <w:vAlign w:val="center"/>
          </w:tcPr>
          <w:p w14:paraId="18EAA974" w14:textId="77777777" w:rsidR="0074485B" w:rsidRDefault="00872947">
            <w:r>
              <w:rPr>
                <w:color w:val="000000"/>
                <w:sz w:val="19"/>
                <w:szCs w:val="19"/>
              </w:rPr>
              <w:t>Full six-category facility checklist module, AI analysis layer (pattern detection, compliance-gap de</w:t>
            </w:r>
            <w:r>
              <w:rPr>
                <w:color w:val="000000"/>
                <w:sz w:val="19"/>
                <w:szCs w:val="19"/>
              </w:rPr>
              <w:t>tection, recommendation engine), HR-configurable recurring cadence, "what changed since last cycle" digest.</w:t>
            </w:r>
          </w:p>
        </w:tc>
      </w:tr>
      <w:tr w:rsidR="0074485B" w14:paraId="55D2961B" w14:textId="77777777">
        <w:tblPrEx>
          <w:tblCellMar>
            <w:top w:w="0" w:type="dxa"/>
            <w:bottom w:w="0" w:type="dxa"/>
          </w:tblCellMar>
        </w:tblPrEx>
        <w:tc>
          <w:tcPr>
            <w:tcW w:w="1800" w:type="dxa"/>
            <w:tcMar>
              <w:top w:w="100" w:type="dxa"/>
              <w:left w:w="120" w:type="dxa"/>
              <w:bottom w:w="100" w:type="dxa"/>
              <w:right w:w="120" w:type="dxa"/>
            </w:tcMar>
            <w:vAlign w:val="center"/>
          </w:tcPr>
          <w:p w14:paraId="52844D73" w14:textId="77777777" w:rsidR="0074485B" w:rsidRDefault="00872947">
            <w:r>
              <w:rPr>
                <w:color w:val="000000"/>
                <w:sz w:val="19"/>
                <w:szCs w:val="19"/>
              </w:rPr>
              <w:t>Phase 4</w:t>
            </w:r>
          </w:p>
        </w:tc>
        <w:tc>
          <w:tcPr>
            <w:tcW w:w="7200" w:type="dxa"/>
            <w:tcMar>
              <w:top w:w="100" w:type="dxa"/>
              <w:left w:w="120" w:type="dxa"/>
              <w:bottom w:w="100" w:type="dxa"/>
              <w:right w:w="120" w:type="dxa"/>
            </w:tcMar>
            <w:vAlign w:val="center"/>
          </w:tcPr>
          <w:p w14:paraId="389C0E05" w14:textId="77777777" w:rsidR="0074485B" w:rsidRDefault="00872947">
            <w:r>
              <w:rPr>
                <w:color w:val="000000"/>
                <w:sz w:val="19"/>
                <w:szCs w:val="19"/>
              </w:rPr>
              <w:t>Per-country configuration layer (thresholds, OSH committee triggers, legal reference content) and data-residency options for a second targe</w:t>
            </w:r>
            <w:r>
              <w:rPr>
                <w:color w:val="000000"/>
                <w:sz w:val="19"/>
                <w:szCs w:val="19"/>
              </w:rPr>
              <w:t>t country.</w:t>
            </w:r>
          </w:p>
        </w:tc>
      </w:tr>
      <w:tr w:rsidR="0074485B" w14:paraId="5F5714BD" w14:textId="77777777">
        <w:tblPrEx>
          <w:tblCellMar>
            <w:top w:w="0" w:type="dxa"/>
            <w:bottom w:w="0" w:type="dxa"/>
          </w:tblCellMar>
        </w:tblPrEx>
        <w:tc>
          <w:tcPr>
            <w:tcW w:w="1800" w:type="dxa"/>
            <w:tcMar>
              <w:top w:w="100" w:type="dxa"/>
              <w:left w:w="120" w:type="dxa"/>
              <w:bottom w:w="100" w:type="dxa"/>
              <w:right w:w="120" w:type="dxa"/>
            </w:tcMar>
            <w:vAlign w:val="center"/>
          </w:tcPr>
          <w:p w14:paraId="0AD55DCF" w14:textId="77777777" w:rsidR="0074485B" w:rsidRDefault="00872947">
            <w:r>
              <w:rPr>
                <w:color w:val="000000"/>
                <w:sz w:val="19"/>
                <w:szCs w:val="19"/>
              </w:rPr>
              <w:t>Phase 5</w:t>
            </w:r>
          </w:p>
        </w:tc>
        <w:tc>
          <w:tcPr>
            <w:tcW w:w="7200" w:type="dxa"/>
            <w:tcMar>
              <w:top w:w="100" w:type="dxa"/>
              <w:left w:w="120" w:type="dxa"/>
              <w:bottom w:w="100" w:type="dxa"/>
              <w:right w:w="120" w:type="dxa"/>
            </w:tcMar>
            <w:vAlign w:val="center"/>
          </w:tcPr>
          <w:p w14:paraId="367C7311" w14:textId="77777777" w:rsidR="0074485B" w:rsidRDefault="00872947">
            <w:r>
              <w:rPr>
                <w:color w:val="000000"/>
                <w:sz w:val="19"/>
                <w:szCs w:val="19"/>
              </w:rPr>
              <w:t>Optional IoT environmental sensors, advanced trend analytics, full Arabic/French/English localization.</w:t>
            </w:r>
          </w:p>
        </w:tc>
      </w:tr>
    </w:tbl>
    <w:p w14:paraId="2AC36E07" w14:textId="77777777" w:rsidR="0074485B" w:rsidRDefault="00872947">
      <w:pPr>
        <w:pStyle w:val="Heading1"/>
      </w:pPr>
      <w:bookmarkStart w:id="29" w:name="_Toc234828731"/>
      <w:r>
        <w:t>13. Open Decisions / Next Steps</w:t>
      </w:r>
      <w:bookmarkEnd w:id="29"/>
    </w:p>
    <w:p w14:paraId="2660D471" w14:textId="77777777" w:rsidR="0074485B" w:rsidRDefault="00872947">
      <w:pPr>
        <w:pStyle w:val="ListParagraph"/>
        <w:numPr>
          <w:ilvl w:val="0"/>
          <w:numId w:val="1"/>
        </w:numPr>
        <w:spacing w:after="90"/>
      </w:pPr>
      <w:r>
        <w:t>Which countries to prioritize for initial launch, to scope legal review and per-country configuration first.</w:t>
      </w:r>
    </w:p>
    <w:p w14:paraId="6BC2BAFB" w14:textId="77777777" w:rsidR="0074485B" w:rsidRDefault="00872947">
      <w:pPr>
        <w:pStyle w:val="ListParagraph"/>
        <w:numPr>
          <w:ilvl w:val="0"/>
          <w:numId w:val="1"/>
        </w:numPr>
        <w:spacing w:after="90"/>
      </w:pPr>
      <w:r>
        <w:lastRenderedPageBreak/>
        <w:t>Whether the facility/site checklist requires sign-off by an external certified safety professional, or can be completed entirely in-house.</w:t>
      </w:r>
    </w:p>
    <w:p w14:paraId="288C1769" w14:textId="77777777" w:rsidR="0074485B" w:rsidRDefault="00872947">
      <w:pPr>
        <w:pStyle w:val="ListParagraph"/>
        <w:numPr>
          <w:ilvl w:val="0"/>
          <w:numId w:val="1"/>
        </w:numPr>
        <w:spacing w:after="90"/>
      </w:pPr>
      <w:r>
        <w:t>Data residency and hosting strategy per target country.</w:t>
      </w:r>
    </w:p>
    <w:p w14:paraId="216AE419" w14:textId="77777777" w:rsidR="0074485B" w:rsidRDefault="00872947">
      <w:pPr>
        <w:pStyle w:val="ListParagraph"/>
        <w:numPr>
          <w:ilvl w:val="0"/>
          <w:numId w:val="1"/>
        </w:numPr>
        <w:spacing w:after="90"/>
      </w:pPr>
      <w:r>
        <w:t>Finalize suggested default values for anonymization thresholds and cadence (both remain HR-configurable).</w:t>
      </w:r>
    </w:p>
    <w:p w14:paraId="1CBD5B77" w14:textId="77777777" w:rsidR="0074485B" w:rsidRDefault="00872947">
      <w:pPr>
        <w:pStyle w:val="ListParagraph"/>
        <w:numPr>
          <w:ilvl w:val="0"/>
          <w:numId w:val="1"/>
        </w:numPr>
        <w:spacing w:after="90"/>
      </w:pPr>
      <w:r>
        <w:t>Validate the self-report question set and facility checklist content with an occupational heal</w:t>
      </w:r>
      <w:r>
        <w:t>th / OSH compliance professional per target country.</w:t>
      </w:r>
    </w:p>
    <w:p w14:paraId="276AA98A" w14:textId="77777777" w:rsidR="0074485B" w:rsidRDefault="00872947">
      <w:pPr>
        <w:pStyle w:val="ListParagraph"/>
        <w:numPr>
          <w:ilvl w:val="0"/>
          <w:numId w:val="1"/>
        </w:numPr>
        <w:spacing w:after="90"/>
      </w:pPr>
      <w:r>
        <w:t>Decide on report format, branding, and export options.</w:t>
      </w:r>
    </w:p>
    <w:p w14:paraId="41F6EDA5" w14:textId="77777777" w:rsidR="0074485B" w:rsidRDefault="00872947">
      <w:pPr>
        <w:pStyle w:val="ListParagraph"/>
        <w:numPr>
          <w:ilvl w:val="0"/>
          <w:numId w:val="1"/>
        </w:numPr>
        <w:spacing w:after="90"/>
      </w:pPr>
      <w:r>
        <w:t>Define the pricing and packaging model — including whether the facility-compliance module and the wellbeing module can be purchased/enabled independ</w:t>
      </w:r>
      <w:r>
        <w:t>ently.</w:t>
      </w:r>
    </w:p>
    <w:p w14:paraId="3907BCF7" w14:textId="77777777" w:rsidR="0074485B" w:rsidRDefault="00872947">
      <w:pPr>
        <w:pStyle w:val="ListParagraph"/>
        <w:numPr>
          <w:ilvl w:val="0"/>
          <w:numId w:val="1"/>
        </w:numPr>
        <w:spacing w:after="90"/>
      </w:pPr>
      <w:r>
        <w:t>Confirm the primary rollout language(s) and priority order (Arabic, French, English).</w:t>
      </w:r>
    </w:p>
    <w:sectPr w:rsidR="0074485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03832"/>
    <w:multiLevelType w:val="hybridMultilevel"/>
    <w:tmpl w:val="20B8B528"/>
    <w:lvl w:ilvl="0" w:tplc="586C9198">
      <w:start w:val="1"/>
      <w:numFmt w:val="bullet"/>
      <w:lvlText w:val="•"/>
      <w:lvlJc w:val="left"/>
      <w:pPr>
        <w:ind w:left="480" w:hanging="260"/>
      </w:pPr>
    </w:lvl>
    <w:lvl w:ilvl="1" w:tplc="E20C804E">
      <w:start w:val="1"/>
      <w:numFmt w:val="bullet"/>
      <w:lvlText w:val="◦"/>
      <w:lvlJc w:val="left"/>
      <w:pPr>
        <w:ind w:left="860" w:hanging="260"/>
      </w:pPr>
    </w:lvl>
    <w:lvl w:ilvl="2" w:tplc="BA38968A">
      <w:numFmt w:val="decimal"/>
      <w:lvlText w:val=""/>
      <w:lvlJc w:val="left"/>
    </w:lvl>
    <w:lvl w:ilvl="3" w:tplc="9448184E">
      <w:numFmt w:val="decimal"/>
      <w:lvlText w:val=""/>
      <w:lvlJc w:val="left"/>
    </w:lvl>
    <w:lvl w:ilvl="4" w:tplc="D7AC8642">
      <w:numFmt w:val="decimal"/>
      <w:lvlText w:val=""/>
      <w:lvlJc w:val="left"/>
    </w:lvl>
    <w:lvl w:ilvl="5" w:tplc="1360AD9C">
      <w:numFmt w:val="decimal"/>
      <w:lvlText w:val=""/>
      <w:lvlJc w:val="left"/>
    </w:lvl>
    <w:lvl w:ilvl="6" w:tplc="DE80674C">
      <w:numFmt w:val="decimal"/>
      <w:lvlText w:val=""/>
      <w:lvlJc w:val="left"/>
    </w:lvl>
    <w:lvl w:ilvl="7" w:tplc="3DF0910E">
      <w:numFmt w:val="decimal"/>
      <w:lvlText w:val=""/>
      <w:lvlJc w:val="left"/>
    </w:lvl>
    <w:lvl w:ilvl="8" w:tplc="3F54C5EA">
      <w:numFmt w:val="decimal"/>
      <w:lvlText w:val=""/>
      <w:lvlJc w:val="left"/>
    </w:lvl>
  </w:abstractNum>
  <w:abstractNum w:abstractNumId="1" w15:restartNumberingAfterBreak="0">
    <w:nsid w:val="62A7601D"/>
    <w:multiLevelType w:val="hybridMultilevel"/>
    <w:tmpl w:val="274AA87E"/>
    <w:lvl w:ilvl="0" w:tplc="96BC2BE4">
      <w:start w:val="1"/>
      <w:numFmt w:val="bullet"/>
      <w:lvlText w:val="●"/>
      <w:lvlJc w:val="left"/>
      <w:pPr>
        <w:ind w:left="720" w:hanging="360"/>
      </w:pPr>
    </w:lvl>
    <w:lvl w:ilvl="1" w:tplc="4C666F88">
      <w:start w:val="1"/>
      <w:numFmt w:val="bullet"/>
      <w:lvlText w:val="○"/>
      <w:lvlJc w:val="left"/>
      <w:pPr>
        <w:ind w:left="1440" w:hanging="360"/>
      </w:pPr>
    </w:lvl>
    <w:lvl w:ilvl="2" w:tplc="27B2464C">
      <w:start w:val="1"/>
      <w:numFmt w:val="bullet"/>
      <w:lvlText w:val="■"/>
      <w:lvlJc w:val="left"/>
      <w:pPr>
        <w:ind w:left="2160" w:hanging="360"/>
      </w:pPr>
    </w:lvl>
    <w:lvl w:ilvl="3" w:tplc="655C0CE4">
      <w:start w:val="1"/>
      <w:numFmt w:val="bullet"/>
      <w:lvlText w:val="●"/>
      <w:lvlJc w:val="left"/>
      <w:pPr>
        <w:ind w:left="2880" w:hanging="360"/>
      </w:pPr>
    </w:lvl>
    <w:lvl w:ilvl="4" w:tplc="EF1A77FC">
      <w:start w:val="1"/>
      <w:numFmt w:val="bullet"/>
      <w:lvlText w:val="○"/>
      <w:lvlJc w:val="left"/>
      <w:pPr>
        <w:ind w:left="3600" w:hanging="360"/>
      </w:pPr>
    </w:lvl>
    <w:lvl w:ilvl="5" w:tplc="5F2A26A8">
      <w:start w:val="1"/>
      <w:numFmt w:val="bullet"/>
      <w:lvlText w:val="■"/>
      <w:lvlJc w:val="left"/>
      <w:pPr>
        <w:ind w:left="4320" w:hanging="360"/>
      </w:pPr>
    </w:lvl>
    <w:lvl w:ilvl="6" w:tplc="7BE81792">
      <w:start w:val="1"/>
      <w:numFmt w:val="bullet"/>
      <w:lvlText w:val="●"/>
      <w:lvlJc w:val="left"/>
      <w:pPr>
        <w:ind w:left="5040" w:hanging="360"/>
      </w:pPr>
    </w:lvl>
    <w:lvl w:ilvl="7" w:tplc="8F843542">
      <w:start w:val="1"/>
      <w:numFmt w:val="bullet"/>
      <w:lvlText w:val="●"/>
      <w:lvlJc w:val="left"/>
      <w:pPr>
        <w:ind w:left="5760" w:hanging="360"/>
      </w:pPr>
    </w:lvl>
    <w:lvl w:ilvl="8" w:tplc="9B38517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85B"/>
    <w:rsid w:val="0074485B"/>
    <w:rsid w:val="008729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364A"/>
  <w15:docId w15:val="{D722C1AC-3B89-4038-B3A8-560A7504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B4D"/>
      <w:sz w:val="30"/>
      <w:szCs w:val="30"/>
    </w:rPr>
  </w:style>
  <w:style w:type="paragraph" w:styleId="Heading2">
    <w:name w:val="heading 2"/>
    <w:uiPriority w:val="9"/>
    <w:unhideWhenUsed/>
    <w:qFormat/>
    <w:pPr>
      <w:spacing w:before="320" w:after="160"/>
      <w:outlineLvl w:val="1"/>
    </w:pPr>
    <w:rPr>
      <w:b/>
      <w:bCs/>
      <w:color w:val="2C6E7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2947"/>
    <w:pPr>
      <w:spacing w:after="100"/>
    </w:pPr>
  </w:style>
  <w:style w:type="paragraph" w:styleId="TOC2">
    <w:name w:val="toc 2"/>
    <w:basedOn w:val="Normal"/>
    <w:next w:val="Normal"/>
    <w:autoRedefine/>
    <w:uiPriority w:val="39"/>
    <w:unhideWhenUsed/>
    <w:rsid w:val="008729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4435</Words>
  <Characters>25282</Characters>
  <Application>Microsoft Office Word</Application>
  <DocSecurity>0</DocSecurity>
  <Lines>210</Lines>
  <Paragraphs>59</Paragraphs>
  <ScaleCrop>false</ScaleCrop>
  <Company/>
  <LinksUpToDate>false</LinksUpToDate>
  <CharactersWithSpaces>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azouz youcef</cp:lastModifiedBy>
  <cp:revision>3</cp:revision>
  <dcterms:created xsi:type="dcterms:W3CDTF">2026-07-13T08:48:00Z</dcterms:created>
  <dcterms:modified xsi:type="dcterms:W3CDTF">2026-07-13T08:52:00Z</dcterms:modified>
</cp:coreProperties>
</file>