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Title"/>
      </w:pPr>
      <w:r>
        <w:t>含能材料燃爆事故致因路径识别及防控优先级研究</w:t>
      </w:r>
    </w:p>
    <w:p>
      <w:pPr>
        <w:pStyle w:val="Heading1"/>
      </w:pPr>
      <w:r>
        <w:t>摘要</w:t>
      </w:r>
    </w:p>
    <w:p>
      <w:r>
        <w:t>正文样式示例。</w:t>
      </w:r>
    </w:p>
    <w:p>
      <w:pPr>
        <w:pStyle w:val="Heading1"/>
      </w:pPr>
      <w:r>
        <w:t>1 数据来源与研究方法</w:t>
      </w:r>
    </w:p>
    <w:p>
      <w:pPr>
        <w:pStyle w:val="Heading2"/>
      </w:pPr>
      <w:r>
        <w:t>1.1 数据来源与样本特征</w:t>
      </w:r>
    </w:p>
    <w:p>
      <w:pPr>
        <w:pStyle w:val="Heading3"/>
      </w:pPr>
      <w:r>
        <w:t>1.1.1 示例三级标题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</w:tr>
      <w:tr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  <w:tc>
          <w:tcPr>
            <w:tcW w:type="dxa" w:w="3024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示例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134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Times New Roman" w:hAnsi="Times New Roman" w:eastAsia="宋体"/>
        <w:color w:val="000000"/>
        <w:sz w:val="21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20"/>
    </w:pPr>
    <w:rPr>
      <w:rFonts w:ascii="Times New Roman" w:hAnsi="Times New Roman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0" w:left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 w:left="0"/>
      <w:outlineLvl w:val="2"/>
    </w:pPr>
    <w:rPr>
      <w:rFonts w:asciiTheme="majorHAnsi" w:eastAsiaTheme="majorEastAsia" w:hAnsiTheme="majorHAnsi" w:cstheme="majorBidi" w:ascii="Times New Roman" w:hAnsi="Times New Roman" w:eastAsia="宋体"/>
      <w:b w:val="0"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88" w:lineRule="auto" w:before="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宋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aperTitle">
    <w:name w:val="Paper Title"/>
    <w:basedOn w:val="Normal"/>
    <w:pPr>
      <w:spacing w:before="0" w:after="360" w:line="288" w:lineRule="auto"/>
      <w:ind w:firstLine="0"/>
      <w:jc w:val="center"/>
    </w:pPr>
    <w:rPr>
      <w:rFonts w:ascii="Times New Roman" w:hAnsi="Times New Roman" w:eastAsia="宋体"/>
      <w:b/>
      <w:color w:val="000000"/>
      <w:sz w:val="4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