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60e6d8c89291c054fb196ae47d450c297d56aa"/>
    <w:p>
      <w:pPr>
        <w:pStyle w:val="Heading1"/>
      </w:pPr>
      <w:r>
        <w:t xml:space="preserve">Isenberg Consulting Academy — 2026 Case Competition</w:t>
      </w:r>
    </w:p>
    <w:p>
      <w:pPr>
        <w:pStyle w:val="FirstParagraph"/>
      </w:pPr>
      <w:r>
        <w:rPr>
          <w:b/>
          <w:bCs/>
        </w:rPr>
        <w:t xml:space="preserve">Saturday, April 25, 2026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15-minute presentation (strict) + 5-minute Q&amp;A = 20 minutes per team</w:t>
      </w:r>
      <w:r>
        <w:t xml:space="preserve"> </w:t>
      </w:r>
      <w:r>
        <w:rPr>
          <w:b/>
          <w:bCs/>
        </w:rPr>
        <w:t xml:space="preserve">Two parallel rooms:</w:t>
      </w:r>
      <w:r>
        <w:t xml:space="preserve"> </w:t>
      </w:r>
      <w:r>
        <w:t xml:space="preserve">Isenberg 210 and Isenberg 106 · Judges split 2/2 across rooms</w:t>
      </w:r>
    </w:p>
    <w:p>
      <w:r>
        <w:pict>
          <v:rect style="width:0;height:1.5pt" o:hralign="center" o:hrstd="t" o:hr="t"/>
        </w:pict>
      </w:r>
    </w:p>
    <w:bookmarkStart w:id="9" w:name="joint-sessions"/>
    <w:p>
      <w:pPr>
        <w:pStyle w:val="Heading2"/>
      </w:pPr>
      <w:r>
        <w:t xml:space="preserve">Joint Sessions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9:15–9:55</w:t>
            </w:r>
          </w:p>
        </w:tc>
        <w:tc>
          <w:tcPr/>
          <w:p>
            <w:pPr>
              <w:pStyle w:val="Compact"/>
            </w:pPr>
            <w:r>
              <w:t xml:space="preserve">Check-in and breakfast — Isenberg Atrium (with Capsim)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10:00–10:40</w:t>
            </w:r>
          </w:p>
        </w:tc>
        <w:tc>
          <w:tcPr/>
          <w:p>
            <w:pPr>
              <w:pStyle w:val="Compact"/>
            </w:pPr>
            <w:r>
              <w:t xml:space="preserve">Opening Welcome &amp; Keynote — Isenberg 108 (with Capsim)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Move to assigned room (210 or 106)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room-210-track-a"/>
    <w:p>
      <w:pPr>
        <w:pStyle w:val="Heading2"/>
      </w:pPr>
      <w:r>
        <w:t xml:space="preserve">Room 210 — Track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10:50–11:10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11:10–11:30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11:30–11:50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11:50–12:00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12:00–12:20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12:20–12:40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A5</w:t>
            </w:r>
          </w:p>
        </w:tc>
      </w:tr>
    </w:tbl>
    <w:bookmarkEnd w:id="10"/>
    <w:bookmarkStart w:id="11" w:name="room-106-track-b"/>
    <w:p>
      <w:pPr>
        <w:pStyle w:val="Heading2"/>
      </w:pPr>
      <w:r>
        <w:t xml:space="preserve">Room 106 — Track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10:50–11:10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11:10–11:30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11:30–11:50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11:50–12:00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12:00–12:20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12:20–12:40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joint-afternoon"/>
    <w:p>
      <w:pPr>
        <w:pStyle w:val="Heading2"/>
      </w:pPr>
      <w:r>
        <w:t xml:space="preserve">Joint Afternoon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12:40–1:30</w:t>
            </w:r>
          </w:p>
        </w:tc>
        <w:tc>
          <w:tcPr/>
          <w:p>
            <w:pPr>
              <w:pStyle w:val="Compact"/>
            </w:pPr>
            <w:r>
              <w:t xml:space="preserve">Judges’ lunch &amp; combined deliberation — Isenberg Atrium / foyer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1:30–2:25</w:t>
            </w:r>
          </w:p>
        </w:tc>
        <w:tc>
          <w:tcPr/>
          <w:p>
            <w:pPr>
              <w:pStyle w:val="Compact"/>
            </w:pPr>
            <w:r>
              <w:t xml:space="preserve">Open lunch (buffet in foyer; teams and audience eat)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2:25–2:30</w:t>
            </w:r>
          </w:p>
        </w:tc>
        <w:tc>
          <w:tcPr/>
          <w:p>
            <w:pPr>
              <w:pStyle w:val="Compact"/>
            </w:pPr>
            <w:r>
              <w:t xml:space="preserve">Move to Isenberg 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2:30–3:25</w:t>
            </w:r>
          </w:p>
        </w:tc>
        <w:tc>
          <w:tcPr/>
          <w:p>
            <w:pPr>
              <w:pStyle w:val="Compact"/>
            </w:pPr>
            <w:r>
              <w:t xml:space="preserve">Consulting Panel — Isenberg 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3:30–4:00</w:t>
            </w:r>
          </w:p>
        </w:tc>
        <w:tc>
          <w:tcPr/>
          <w:p>
            <w:pPr>
              <w:pStyle w:val="Compact"/>
            </w:pPr>
            <w:r>
              <w:t xml:space="preserve">Closing Ceremony &amp; Awards — Isenberg 108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format-details"/>
    <w:p>
      <w:pPr>
        <w:pStyle w:val="Heading2"/>
      </w:pPr>
      <w:r>
        <w:t xml:space="preserve">Format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Presentation:</w:t>
      </w:r>
      <w:r>
        <w:t xml:space="preserve"> </w:t>
      </w:r>
      <w:r>
        <w:t xml:space="preserve">15 minutes, strict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Q&amp;A:</w:t>
      </w:r>
      <w:r>
        <w:t xml:space="preserve"> </w:t>
      </w:r>
      <w:r>
        <w:t xml:space="preserve">5 minutes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Built into the 20-minute slot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Judges per room:</w:t>
      </w:r>
      <w:r>
        <w:t xml:space="preserve"> </w:t>
      </w:r>
      <w:r>
        <w:t xml:space="preserve">2 (panel of 4 split across the two tracks)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Combined deliberation:</w:t>
      </w:r>
      <w:r>
        <w:t xml:space="preserve"> </w:t>
      </w:r>
      <w:r>
        <w:t xml:space="preserve">All four judges meet over lunch (12:40–1:30) to compare scores and select winners</w:t>
      </w:r>
    </w:p>
    <w:bookmarkEnd w:id="13"/>
    <w:bookmarkStart w:id="14" w:name="lunch-logistics"/>
    <w:p>
      <w:pPr>
        <w:pStyle w:val="Heading2"/>
      </w:pPr>
      <w:r>
        <w:t xml:space="preserve">Lunch &amp; Logistics</w:t>
      </w:r>
    </w:p>
    <w:p>
      <w:pPr>
        <w:pStyle w:val="Compact"/>
        <w:numPr>
          <w:ilvl w:val="0"/>
          <w:numId w:val="1002"/>
        </w:numPr>
      </w:pPr>
      <w:r>
        <w:t xml:space="preserve">Buffet-style lunch is set out in the foyer starting at</w:t>
      </w:r>
      <w:r>
        <w:t xml:space="preserve"> </w:t>
      </w:r>
      <w:r>
        <w:rPr>
          <w:b/>
          <w:bCs/>
        </w:rPr>
        <w:t xml:space="preserve">12:40 PM</w:t>
      </w:r>
    </w:p>
    <w:p>
      <w:pPr>
        <w:pStyle w:val="Compact"/>
        <w:numPr>
          <w:ilvl w:val="0"/>
          <w:numId w:val="1002"/>
        </w:numPr>
      </w:pPr>
      <w:r>
        <w:t xml:space="preserve">Judges convene during lunch for combined scoring and winner selection</w:t>
      </w:r>
    </w:p>
    <w:p>
      <w:pPr>
        <w:pStyle w:val="Compact"/>
        <w:numPr>
          <w:ilvl w:val="0"/>
          <w:numId w:val="1002"/>
        </w:numPr>
      </w:pPr>
      <w:r>
        <w:t xml:space="preserve">Teams, audience eat whenever convenient</w:t>
      </w:r>
    </w:p>
    <w:bookmarkEnd w:id="14"/>
    <w:bookmarkStart w:id="15" w:name="venue"/>
    <w:p>
      <w:pPr>
        <w:pStyle w:val="Heading2"/>
      </w:pPr>
      <w:r>
        <w:t xml:space="preserve">Venue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Check-in &amp; Breakfast:</w:t>
      </w:r>
      <w:r>
        <w:t xml:space="preserve"> </w:t>
      </w:r>
      <w:r>
        <w:t xml:space="preserve">Isenberg Atrium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Opening &amp; Keynote:</w:t>
      </w:r>
      <w:r>
        <w:t xml:space="preserve"> </w:t>
      </w:r>
      <w:r>
        <w:t xml:space="preserve">Isenberg 108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 Competition — Track A:</w:t>
      </w:r>
      <w:r>
        <w:t xml:space="preserve"> </w:t>
      </w:r>
      <w:r>
        <w:t xml:space="preserve">Isenberg Classroom 210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 Competition — Track B:</w:t>
      </w:r>
      <w:r>
        <w:t xml:space="preserve"> </w:t>
      </w:r>
      <w:r>
        <w:t xml:space="preserve">Isenberg Classroom 106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Lunch:</w:t>
      </w:r>
      <w:r>
        <w:t xml:space="preserve"> </w:t>
      </w:r>
      <w:r>
        <w:t xml:space="preserve">Foyer (buffet, from 12:40 PM)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Consulting Panel:</w:t>
      </w:r>
      <w:r>
        <w:t xml:space="preserve"> </w:t>
      </w:r>
      <w:r>
        <w:t xml:space="preserve">Isenberg 108 (2:30–3:25)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Closing Ceremony &amp; Awards:</w:t>
      </w:r>
      <w:r>
        <w:t xml:space="preserve"> </w:t>
      </w:r>
      <w:r>
        <w:t xml:space="preserve">Isenberg 108 (3:30–4:00)</w:t>
      </w:r>
    </w:p>
    <w:bookmarkEnd w:id="15"/>
    <w:bookmarkStart w:id="16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For questions: Jennifer Merton, Associate Chair, Management Department — jfmerton@isenberg.umass.edu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Isenberg School of Management · University of Massachusetts Amherst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2026-04-25T11:46:18Z</dcterms:created>
  <dcterms:modified xsi:type="dcterms:W3CDTF">2026-04-25T11:46:18Z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