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00" w:rsidRDefault="001C5100" w:rsidP="001C5100">
      <w:pPr>
        <w:pStyle w:val="AxureTOCHeading"/>
      </w:pPr>
      <w:r>
        <w:t>Table of Contents</w:t>
      </w:r>
    </w:p>
    <w:p w:rsidR="001C5100" w:rsidRPr="00772CBA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2C512F" w:rsidRDefault="002C512F" w:rsidP="001C5100"/>
    <w:p w:rsidR="00634D62" w:rsidRDefault="00DB6D53" w:rsidP="001C5100">
      <w:pPr>
        <w:rPr>
          <w:b/>
        </w:rPr>
      </w:pPr>
      <w:r w:rsidRPr="00DB6D53">
        <w:fldChar w:fldCharType="begin"/>
      </w:r>
      <w:r w:rsidR="001C5100">
        <w:instrText xml:space="preserve"> TOC \o "1-3" \h \z \t "AxureHeading1,1,AxureHeading2,2,AxureHeading3,3,AxureHeading4,4" </w:instrText>
      </w:r>
      <w:r w:rsidRPr="00DB6D53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0A4636" w:rsidRPr="00634D62" w:rsidRDefault="00634D62" w:rsidP="00634D62">
      <w:pPr>
        <w:rPr>
          <w:b/>
        </w:rPr>
      </w:pPr>
      <w:r>
        <w:rPr>
          <w:b/>
        </w:rPr>
        <w:br w:type="page"/>
      </w:r>
      <w:r w:rsidR="00CA69B0">
        <w:lastRenderedPageBreak/>
        <w:t/>
      </w:r>
    </w:p>
    <w:p>
      <w:pPr>
        <w:sectPr xmlns:w="http://schemas.openxmlformats.org/wordprocessingml/2006/main" w:rsidR="000A4636" w:rsidRPr="00634D62" w:rsidSect="00D90021">
          <w:pgSz w:w="12240" w:h="15840"/>
          <w:pgMar w:top="1440" w:right="1440" w:bottom="1440" w:left="1440" w:header="720" w:footer="720" w:gutter="0"/>
          <w:cols w:space="720"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numPr>
          <w:ilvl w:val="0"/>
          <w:numId w:val="11"/>
        </w:numPr>
        <w:pStyle w:val="Normal"/>
      </w:pPr>
      <w:r>
        <w:rPr/>
        <w:t xml:space="preserve">Home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My Survey</w:t>
      </w:r>
    </w:p>
    <w:p>
      <w:pPr>
        <w:numPr>
          <w:ilvl w:val="0"/>
          <w:numId w:val="11"/>
        </w:numPr>
        <w:pStyle w:val="Normal"/>
      </w:pPr>
      <w:r>
        <w:tab/>
      </w:r>
      <w:r>
        <w:tab/>
      </w:r>
      <w:r>
        <w:rPr/>
        <w:t xml:space="preserve">View Survey</w:t>
      </w:r>
    </w:p>
    <w:p>
      <w:pPr>
        <w:numPr>
          <w:ilvl w:val="0"/>
          <w:numId w:val="11"/>
        </w:numPr>
        <w:pStyle w:val="Normal"/>
      </w:pPr>
      <w:r>
        <w:tab/>
      </w:r>
      <w:r>
        <w:tab/>
      </w:r>
      <w:r>
        <w:rPr/>
        <w:t xml:space="preserve">Edit Survey</w:t>
      </w:r>
    </w:p>
    <w:p>
      <w:pPr>
        <w:numPr>
          <w:ilvl w:val="0"/>
          <w:numId w:val="11"/>
        </w:numPr>
        <w:pStyle w:val="Normal"/>
      </w:pPr>
      <w:r>
        <w:tab/>
      </w:r>
      <w:r>
        <w:tab/>
      </w:r>
      <w:r>
        <w:rPr/>
        <w:t xml:space="preserve">Create Survey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My Questions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My Reports</w:t>
      </w:r>
    </w:p>
    <w:p>
      <w:pPr>
        <w:numPr>
          <w:ilvl w:val="0"/>
          <w:numId w:val="11"/>
        </w:numPr>
        <w:pStyle w:val="Normal"/>
      </w:pPr>
      <w:r>
        <w:tab/>
      </w:r>
      <w:r>
        <w:tab/>
      </w:r>
      <w:r>
        <w:rPr/>
        <w:t xml:space="preserve">Show Report</w:t>
      </w:r>
    </w:p>
    <w:p>
      <w:pPr>
        <w:pStyle w:val="AxureHeading2"/>
        <w:keepNext/>
      </w:pPr>
      <w:br w:type="page"/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4419600"/>
          <wp:docPr name="AXU0.png" id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U0.png"/>
                  <pic:cNvPicPr>
                    <a:picLocks noChangeAspect="1" noChangeArrowheads="1"/>
                  </pic:cNvPicPr>
                </pic:nvPicPr>
                <pic:blipFill>
                  <a:blip r:embed="rId_AXURE11"/>
                  <a:stretch>
                    <a:fillRect/>
                  </a:stretch>
                </pic:blipFill>
                <pic:spPr>
                  <a:xfrm>
                    <a:off x="0" y="0"/>
                    <a:ext cx="5943600" cy="441960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My Survey</w:t>
      </w:r>
    </w:p>
    <w:p>
      <w:pPr>
        <w:pStyle w:val="Normal"/>
      </w:pPr>
      <w:r>
        <w:rPr/>
        <w:t xml:space="preserve">This page shows all the created survey that the use has running at the moment. it is broken up into two groups that show those that a active and visible 'Currently Active Surveys', and those that are not active or their dates have run out 'Currently Inactive Sureys' 
</w:t>
      </w:r>
    </w:p>
    <w:p>
      <w:pPr>
        <w:pStyle w:val="Normal"/>
      </w:pPr>
      <w:r>
        <w:rPr/>
        <w:t xml:space="preserve">
</w:t>
      </w:r>
    </w:p>
    <w:p>
      <w:pPr>
        <w:pStyle w:val="Normal"/>
      </w:pPr>
      <w:r>
        <w:rPr/>
        <w:t xml:space="preserve">Edit Survey are not editable for surveys that have been used, as allow the editing of used survey can corrupt the data being stored 
</w:t>
      </w:r>
    </w:p>
    <w:p>
      <w:pPr>
        <w:pStyle w:val="Normal"/>
      </w:pPr>
      <w:r>
        <w:rPr/>
        <w:t xml:space="preserve">
</w:t>
      </w:r>
    </w:p>
    <w:p>
      <w:pPr>
        <w:pStyle w:val="Normal"/>
      </w:pPr>
      <w:r>
        <w:rPr/>
        <w:t xml:space="preserve">NOTE : May allow editing in the future with a big warning about the dangers of doing this, but for now no editing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4419600"/>
          <wp:docPr name="AXU1.png" id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XU1.png"/>
                  <pic:cNvPicPr>
                    <a:picLocks noChangeAspect="1" noChangeArrowheads="1"/>
                  </pic:cNvPicPr>
                </pic:nvPicPr>
                <pic:blipFill>
                  <a:blip r:embed="rId_AXURE12"/>
                  <a:stretch>
                    <a:fillRect/>
                  </a:stretch>
                </pic:blipFill>
                <pic:spPr>
                  <a:xfrm>
                    <a:off x="0" y="0"/>
                    <a:ext cx="5943600" cy="441960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3"/>
        <w:keepNext/>
      </w:pPr>
      <w:r>
        <w:t xml:space="preserve">Object Table</w:t>
      </w:r>
    </w:p>
    <w:tbl>
      <w:tblPr>
        <w:tblStyle w:val="AxureTableStyle"/>
      </w:tblPr>
      <w:tr>
        <w:trPr>
          <w:cantSplit/>
          <w:tblHeader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View Survey in Current Window</w:t>
            </w:r>
          </w:p>
        </w:tc>
      </w:tr>
      <w:tr>
        <w:trPr>
          <w:cantSplit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View Survey in Current Window</w:t>
            </w:r>
          </w:p>
        </w:tc>
      </w:tr>
      <w:tr>
        <w:trPr>
          <w:cantSplit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Edit Survey in Current Window</w:t>
            </w:r>
          </w:p>
        </w:tc>
      </w:tr>
      <w:tr>
        <w:trPr>
          <w:cantSplit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My Reports in Current Window</w:t>
            </w:r>
          </w:p>
        </w:tc>
      </w:tr>
    </w:tbl>
    <w:p>
      <w:pPr>
        <w:pStyle w:val="AxureHeading2"/>
        <w:keepNext/>
      </w:pPr>
      <w:br w:type="page"/>
      <w:r>
        <w:t xml:space="preserve">View Survey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4419600"/>
          <wp:docPr name="AXU2.png" id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XU2.png"/>
                  <pic:cNvPicPr>
                    <a:picLocks noChangeAspect="1" noChangeArrowheads="1"/>
                  </pic:cNvPicPr>
                </pic:nvPicPr>
                <pic:blipFill>
                  <a:blip r:embed="rId_AXURE13"/>
                  <a:stretch>
                    <a:fillRect/>
                  </a:stretch>
                </pic:blipFill>
                <pic:spPr>
                  <a:xfrm>
                    <a:off x="0" y="0"/>
                    <a:ext cx="5943600" cy="441960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Edit Survey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4419600"/>
          <wp:docPr name="AXU3.png" id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XU3.png"/>
                  <pic:cNvPicPr>
                    <a:picLocks noChangeAspect="1" noChangeArrowheads="1"/>
                  </pic:cNvPicPr>
                </pic:nvPicPr>
                <pic:blipFill>
                  <a:blip r:embed="rId_AXURE14"/>
                  <a:stretch>
                    <a:fillRect/>
                  </a:stretch>
                </pic:blipFill>
                <pic:spPr>
                  <a:xfrm>
                    <a:off x="0" y="0"/>
                    <a:ext cx="5943600" cy="441960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3"/>
        <w:keepNext/>
      </w:pPr>
      <w:r>
        <w:t xml:space="preserve">Object Table</w:t>
      </w:r>
    </w:p>
    <w:tbl>
      <w:tblPr>
        <w:tblStyle w:val="AxureTableStyle"/>
      </w:tblPr>
      <w:tr>
        <w:trPr>
          <w:cantSplit/>
          <w:tblHeader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Label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Toggle Visibility for Display</w:t>
            </w:r>
          </w:p>
        </w:tc>
      </w:tr>
      <w:tr>
        <w:trPr>
          <w:cantSplit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Toggle Visibility for date</w:t>
            </w:r>
          </w:p>
        </w:tc>
      </w:tr>
      <w:tr>
        <w:trPr>
          <w:cantSplit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Ip range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Toggle Visibility for Panel</w:t>
            </w:r>
          </w:p>
        </w:tc>
      </w:tr>
    </w:tbl>
    <w:p>
      <w:pPr>
        <w:pStyle w:val="AxureHeading3"/>
        <w:keepNext/>
      </w:pPr>
      <w:r>
        <w:t xml:space="preserve">Display</w:t>
      </w:r>
    </w:p>
    <w:p>
      <w:pPr>
        <w:pStyle w:val="AxureHeading4"/>
        <w:keepNext/>
      </w:pPr>
      <w:r>
        <w:t xml:space="preserve">State1</w:t>
      </w:r>
    </w:p>
    <w:p>
      <w:pPr>
        <w:pStyle w:val="AxureHeadingBasic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2009775" cy="3886200"/>
          <wp:docPr name="AXU4.png" id="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XU4.png"/>
                  <pic:cNvPicPr>
                    <a:picLocks noChangeAspect="1" noChangeArrowheads="1"/>
                  </pic:cNvPicPr>
                </pic:nvPicPr>
                <pic:blipFill>
                  <a:blip r:embed="rId_AXURE15"/>
                  <a:stretch>
                    <a:fillRect/>
                  </a:stretch>
                </pic:blipFill>
                <pic:spPr>
                  <a:xfrm>
                    <a:off x="0" y="0"/>
                    <a:ext cx="2009775" cy="388620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Basic"/>
        <w:keepNext/>
      </w:pPr>
      <w:r>
        <w:t xml:space="preserve">Object Table</w:t>
      </w:r>
    </w:p>
    <w:tbl>
      <w:tblPr>
        <w:tblStyle w:val="AxureTableStyle"/>
      </w:tblPr>
      <w:tr>
        <w:trPr>
          <w:cantSplit/>
          <w:tblHeader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Toggle Visibility for Display</w:t>
            </w:r>
          </w:p>
        </w:tc>
      </w:tr>
      <w:tr>
        <w:trPr>
          <w:cantSplit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Toggle Visibility for Display</w:t>
            </w:r>
          </w:p>
        </w:tc>
      </w:tr>
      <w:tr>
        <w:trPr>
          <w:cantSplit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Toggle Visibility for Display</w:t>
            </w:r>
          </w:p>
        </w:tc>
      </w:tr>
    </w:tbl>
    <w:p>
      <w:pPr>
        <w:pStyle w:val="AxureHeading3"/>
        <w:keepNext/>
      </w:pPr>
      <w:r>
        <w:t xml:space="preserve">date</w:t>
      </w:r>
    </w:p>
    <w:p>
      <w:pPr>
        <w:pStyle w:val="AxureHeading4"/>
        <w:keepNext/>
      </w:pPr>
      <w:r>
        <w:t xml:space="preserve">State1</w:t>
      </w:r>
    </w:p>
    <w:p>
      <w:pPr>
        <w:pStyle w:val="AxureHeadingBasic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1981200" cy="2266950"/>
          <wp:docPr name="AXU5.png" id="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XU5.png"/>
                  <pic:cNvPicPr>
                    <a:picLocks noChangeAspect="1" noChangeArrowheads="1"/>
                  </pic:cNvPicPr>
                </pic:nvPicPr>
                <pic:blipFill>
                  <a:blip r:embed="rId_AXURE16"/>
                  <a:stretch>
                    <a:fillRect/>
                  </a:stretch>
                </pic:blipFill>
                <pic:spPr>
                  <a:xfrm>
                    <a:off x="0" y="0"/>
                    <a:ext cx="1981200" cy="226695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3"/>
        <w:keepNext/>
      </w:pPr>
      <w:r>
        <w:t xml:space="preserve">ip range</w:t>
      </w:r>
    </w:p>
    <w:p>
      <w:pPr>
        <w:pStyle w:val="AxureHeading4"/>
        <w:keepNext/>
      </w:pPr>
      <w:r>
        <w:t xml:space="preserve">State1</w:t>
      </w:r>
    </w:p>
    <w:p>
      <w:pPr>
        <w:pStyle w:val="AxureHeadingBasic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2362200" cy="3219450"/>
          <wp:docPr name="AXU6.png" id="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XU6.png"/>
                  <pic:cNvPicPr>
                    <a:picLocks noChangeAspect="1" noChangeArrowheads="1"/>
                  </pic:cNvPicPr>
                </pic:nvPicPr>
                <pic:blipFill>
                  <a:blip r:embed="rId_AXURE17"/>
                  <a:stretch>
                    <a:fillRect/>
                  </a:stretch>
                </pic:blipFill>
                <pic:spPr>
                  <a:xfrm>
                    <a:off x="0" y="0"/>
                    <a:ext cx="2362200" cy="321945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Create Survey</w:t>
      </w:r>
    </w:p>
    <w:p>
      <w:pPr>
        <w:pStyle w:val="AxureHeading2"/>
        <w:keepNext/>
      </w:pPr>
      <w:br w:type="page"/>
      <w:r>
        <w:t xml:space="preserve">My Questions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4419600"/>
          <wp:docPr name="AXU7.png" id="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XU7.png"/>
                  <pic:cNvPicPr>
                    <a:picLocks noChangeAspect="1" noChangeArrowheads="1"/>
                  </pic:cNvPicPr>
                </pic:nvPicPr>
                <pic:blipFill>
                  <a:blip r:embed="rId_AXURE18"/>
                  <a:stretch>
                    <a:fillRect/>
                  </a:stretch>
                </pic:blipFill>
                <pic:spPr>
                  <a:xfrm>
                    <a:off x="0" y="0"/>
                    <a:ext cx="5943600" cy="441960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My Reports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4419600"/>
          <wp:docPr name="AXU8.png" id="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XU8.png"/>
                  <pic:cNvPicPr>
                    <a:picLocks noChangeAspect="1" noChangeArrowheads="1"/>
                  </pic:cNvPicPr>
                </pic:nvPicPr>
                <pic:blipFill>
                  <a:blip r:embed="rId_AXURE19"/>
                  <a:stretch>
                    <a:fillRect/>
                  </a:stretch>
                </pic:blipFill>
                <pic:spPr>
                  <a:xfrm>
                    <a:off x="0" y="0"/>
                    <a:ext cx="5943600" cy="441960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Show Report</w:t>
      </w:r>
    </w:p>
    <w:p>
      <w:pPr>
        <w:pStyle w:val="Normal"/>
      </w:pPr>
      <w:br w:type="page"/>
    </w:p>
    <w:p>
      <w:pPr>
        <w:pStyle w:val="AxureHeading1"/>
        <w:keepNext/>
      </w:pPr>
      <w:r>
        <w:t xml:space="preserve">Masters</w:t>
      </w:r>
    </w:p>
    <w:p>
      <w:pPr>
        <w:pStyle w:val="AxureHeading2"/>
        <w:keepNext/>
      </w:pPr>
      <w:r>
        <w:t xml:space="preserve">Master List</w:t>
      </w:r>
    </w:p>
    <w:p>
      <w:pPr>
        <w:numPr>
          <w:ilvl w:val="0"/>
          <w:numId w:val="12"/>
        </w:numPr>
        <w:pStyle w:val="Normal"/>
      </w:pPr>
      <w:r>
        <w:rPr/>
        <w:t xml:space="preserve">Folder</w:t>
      </w:r>
    </w:p>
    <w:p>
      <w:pPr>
        <w:numPr>
          <w:ilvl w:val="0"/>
          <w:numId w:val="12"/>
        </w:numPr>
        <w:pStyle w:val="Normal"/>
      </w:pPr>
      <w:r>
        <w:rPr/>
        <w:t xml:space="preserve">header/footer</w:t>
      </w:r>
    </w:p>
    <w:p>
      <w:pPr>
        <w:pStyle w:val="AxureHeading2"/>
        <w:keepNext/>
      </w:pPr>
      <w:br w:type="page"/>
      <w:r>
        <w:t xml:space="preserve">header/footer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4419600"/>
          <wp:docPr name="AXU9.png" id="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XU9.png"/>
                  <pic:cNvPicPr>
                    <a:picLocks noChangeAspect="1" noChangeArrowheads="1"/>
                  </pic:cNvPicPr>
                </pic:nvPicPr>
                <pic:blipFill>
                  <a:blip r:embed="rId_AXURE20"/>
                  <a:stretch>
                    <a:fillRect/>
                  </a:stretch>
                </pic:blipFill>
                <pic:spPr>
                  <a:xfrm>
                    <a:off x="0" y="0"/>
                    <a:ext cx="5943600" cy="441960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3"/>
        <w:keepNext/>
      </w:pPr>
      <w:r>
        <w:t xml:space="preserve">Object Table</w:t>
      </w:r>
    </w:p>
    <w:tbl>
      <w:tblPr>
        <w:tblStyle w:val="AxureTableStyle"/>
      </w:tblPr>
      <w:tr>
        <w:trPr>
          <w:cantSplit/>
          <w:tblHeader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  <w:tr>
        <w:trPr>
          <w:cantSplit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My Survey in Current Window</w:t>
            </w:r>
          </w:p>
        </w:tc>
      </w:tr>
    </w:tbl>
    <w:p>
      <w:pPr>
        <w:sectPr>
          <w:pgSz w:w="12240" w:h="15840"/>
          <w:pgMar w:top="1440" w:bottom="1440" w:right="1440" w:left="1440" w:header="720" w:footer="720" w:gutter="0"/>
          <w:type w:val="continuous"/>
        </w:sectPr>
      </w:pPr>
    </w:p>
    <w:sectPr w:rsidR="000A4636" w:rsidRPr="00634D62" w:rsidSect="00D90021">
      <w:type w:val="continuous"/>
      <w:pgSz w:w="12240" w:h="15840"/>
      <w:type w:val="continuous"/>
      <w:pgMar w:top="1440" w:right="1440" w:bottom="1440" w:left="1440" w:header="720" w:footer="720" w:gutter="0"/>
      <w:type w:val="continuous"/>
      <w:cols w:space="720"/>
      <w:type w:val="continuous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/>
  <w:abstractNum w:abstractNumId="11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10"/>
    <w:lvlOverride w:ilvl="0">
      <w:lvl w:ilvl="0">
        <w:startOverride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Override w:val="1"/>
        <w:numFmt w:val="decimal"/>
        <w:lvlText w:val="%2)"/>
        <w:lvlJc w:val="left"/>
        <w:pPr>
          <w:ind w:left="720" w:hanging="360"/>
        </w:pPr>
      </w:lvl>
    </w:lvlOverride>
    <w:lvlOverride w:ilvl="2">
      <w:lvl w:ilvl="2">
        <w:startOverride w:val="1"/>
        <w:numFmt w:val="decimal"/>
        <w:lvlText w:val="%3)"/>
        <w:lvlJc w:val="left"/>
        <w:pPr>
          <w:ind w:left="1080" w:hanging="360"/>
        </w:pPr>
      </w:lvl>
    </w:lvlOverride>
    <w:lvlOverride w:ilvl="3">
      <w:lvl w:ilvl="3">
        <w:startOverride w:val="1"/>
        <w:numFmt w:val="decimal"/>
        <w:lvlText w:val="%4)"/>
        <w:lvlJc w:val="left"/>
        <w:pPr>
          <w:ind w:left="1440" w:hanging="360"/>
        </w:pPr>
      </w:lvl>
    </w:lvlOverride>
    <w:lvlOverride w:ilvl="4">
      <w:lvl w:ilvl="4">
        <w:startOverride w:val="1"/>
        <w:numFmt w:val="decimal"/>
        <w:lvlText w:val="%5)"/>
        <w:lvlJc w:val="left"/>
        <w:pPr>
          <w:ind w:left="1800" w:hanging="360"/>
        </w:pPr>
      </w:lvl>
    </w:lvlOverride>
    <w:lvlOverride w:ilvl="5">
      <w:lvl w:ilvl="5">
        <w:startOverride w:val="1"/>
        <w:numFmt w:val="decimal"/>
        <w:lvlText w:val="%6)"/>
        <w:lvlJc w:val="left"/>
        <w:pPr>
          <w:ind w:left="2160" w:hanging="360"/>
        </w:pPr>
      </w:lvl>
    </w:lvlOverride>
    <w:lvlOverride w:ilvl="6">
      <w:lvl w:ilvl="6">
        <w:startOverride w:val="1"/>
        <w:numFmt w:val="decimal"/>
        <w:lvlText w:val="%7)"/>
        <w:lvlJc w:val="left"/>
        <w:pPr>
          <w:ind w:left="2520" w:hanging="360"/>
        </w:pPr>
      </w:lvl>
    </w:lvlOverride>
    <w:lvlOverride w:ilvl="7">
      <w:lvl w:ilvl="7">
        <w:startOverride w:val="1"/>
        <w:numFmt w:val="decimal"/>
        <w:lvlText w:val="%8)"/>
        <w:lvlJc w:val="left"/>
        <w:pPr>
          <w:ind w:left="2880" w:hanging="360"/>
        </w:pPr>
      </w:lvl>
    </w:lvlOverride>
    <w:lvlOverride w:ilvl="8">
      <w:lvl w:ilvl="8">
        <w:startOverride w:val="1"/>
        <w:numFmt w:val="decimal"/>
        <w:lvlText w:val="%9)"/>
        <w:lvlJc w:val="left"/>
        <w:pPr>
          <w:ind w:left="3240" w:hanging="360"/>
        </w:pPr>
      </w:lvl>
    </w:lvlOverride>
  </w:num>
  <w:num w:numId="12">
    <w:abstractNumId w:val="10"/>
    <w:lvlOverride w:ilvl="0">
      <w:lvl w:ilvl="0">
        <w:startOverride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Override w:val="1"/>
        <w:numFmt w:val="decimal"/>
        <w:lvlText w:val="%2)"/>
        <w:lvlJc w:val="left"/>
        <w:pPr>
          <w:ind w:left="720" w:hanging="360"/>
        </w:pPr>
      </w:lvl>
    </w:lvlOverride>
    <w:lvlOverride w:ilvl="2">
      <w:lvl w:ilvl="2">
        <w:startOverride w:val="1"/>
        <w:numFmt w:val="decimal"/>
        <w:lvlText w:val="%3)"/>
        <w:lvlJc w:val="left"/>
        <w:pPr>
          <w:ind w:left="1080" w:hanging="360"/>
        </w:pPr>
      </w:lvl>
    </w:lvlOverride>
    <w:lvlOverride w:ilvl="3">
      <w:lvl w:ilvl="3">
        <w:startOverride w:val="1"/>
        <w:numFmt w:val="decimal"/>
        <w:lvlText w:val="%4)"/>
        <w:lvlJc w:val="left"/>
        <w:pPr>
          <w:ind w:left="1440" w:hanging="360"/>
        </w:pPr>
      </w:lvl>
    </w:lvlOverride>
    <w:lvlOverride w:ilvl="4">
      <w:lvl w:ilvl="4">
        <w:startOverride w:val="1"/>
        <w:numFmt w:val="decimal"/>
        <w:lvlText w:val="%5)"/>
        <w:lvlJc w:val="left"/>
        <w:pPr>
          <w:ind w:left="1800" w:hanging="360"/>
        </w:pPr>
      </w:lvl>
    </w:lvlOverride>
    <w:lvlOverride w:ilvl="5">
      <w:lvl w:ilvl="5">
        <w:startOverride w:val="1"/>
        <w:numFmt w:val="decimal"/>
        <w:lvlText w:val="%6)"/>
        <w:lvlJc w:val="left"/>
        <w:pPr>
          <w:ind w:left="2160" w:hanging="360"/>
        </w:pPr>
      </w:lvl>
    </w:lvlOverride>
    <w:lvlOverride w:ilvl="6">
      <w:lvl w:ilvl="6">
        <w:startOverride w:val="1"/>
        <w:numFmt w:val="decimal"/>
        <w:lvlText w:val="%7)"/>
        <w:lvlJc w:val="left"/>
        <w:pPr>
          <w:ind w:left="2520" w:hanging="360"/>
        </w:pPr>
      </w:lvl>
    </w:lvlOverride>
    <w:lvlOverride w:ilvl="7">
      <w:lvl w:ilvl="7">
        <w:startOverride w:val="1"/>
        <w:numFmt w:val="decimal"/>
        <w:lvlText w:val="%8)"/>
        <w:lvlJc w:val="left"/>
        <w:pPr>
          <w:ind w:left="2880" w:hanging="360"/>
        </w:pPr>
      </w:lvl>
    </w:lvlOverride>
    <w:lvlOverride w:ilvl="8">
      <w:lvl w:ilvl="8">
        <w:startOverride w:val="1"/>
        <w:numFmt w:val="decimal"/>
        <w:lvlText w:val="%9)"/>
        <w:lvlJc w:val="left"/>
        <w:pPr>
          <w:ind w:left="32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21"/>
  <w:defaultTabStop w:val="720"/>
  <w:drawingGridHorizontalSpacing w:val="90"/>
  <w:displayHorizontalDrawingGridEvery w:val="2"/>
  <w:characterSpacingControl w:val="doNotCompress"/>
  <w:compat/>
  <w:rsids>
    <w:rsidRoot w:val="0059757A"/>
    <w:rsid w:val="00050CE1"/>
    <w:rsid w:val="00057B70"/>
    <w:rsid w:val="00075991"/>
    <w:rsid w:val="000A0635"/>
    <w:rsid w:val="000A4636"/>
    <w:rsid w:val="000C07F5"/>
    <w:rsid w:val="0013113E"/>
    <w:rsid w:val="001672E3"/>
    <w:rsid w:val="001C5100"/>
    <w:rsid w:val="0021768A"/>
    <w:rsid w:val="00221722"/>
    <w:rsid w:val="00257AD2"/>
    <w:rsid w:val="00297DB6"/>
    <w:rsid w:val="002C512F"/>
    <w:rsid w:val="00360CB9"/>
    <w:rsid w:val="004A0066"/>
    <w:rsid w:val="004A1967"/>
    <w:rsid w:val="004C1052"/>
    <w:rsid w:val="004C1B23"/>
    <w:rsid w:val="004D04E9"/>
    <w:rsid w:val="00526A97"/>
    <w:rsid w:val="00563365"/>
    <w:rsid w:val="0059757A"/>
    <w:rsid w:val="005B166B"/>
    <w:rsid w:val="005B740F"/>
    <w:rsid w:val="005B7DEE"/>
    <w:rsid w:val="005C76A0"/>
    <w:rsid w:val="00627250"/>
    <w:rsid w:val="00634D62"/>
    <w:rsid w:val="006B4EC6"/>
    <w:rsid w:val="006B6EA2"/>
    <w:rsid w:val="006C1134"/>
    <w:rsid w:val="00772CBA"/>
    <w:rsid w:val="007738B0"/>
    <w:rsid w:val="00797384"/>
    <w:rsid w:val="007A6BBB"/>
    <w:rsid w:val="007D1422"/>
    <w:rsid w:val="00812B47"/>
    <w:rsid w:val="00813BF6"/>
    <w:rsid w:val="0086676B"/>
    <w:rsid w:val="008C502E"/>
    <w:rsid w:val="009276DC"/>
    <w:rsid w:val="00953C09"/>
    <w:rsid w:val="00AC49FE"/>
    <w:rsid w:val="00B007A7"/>
    <w:rsid w:val="00B14927"/>
    <w:rsid w:val="00B77DA9"/>
    <w:rsid w:val="00BB4EDF"/>
    <w:rsid w:val="00C3790F"/>
    <w:rsid w:val="00C5657F"/>
    <w:rsid w:val="00C56E90"/>
    <w:rsid w:val="00CA69B0"/>
    <w:rsid w:val="00CB1DD0"/>
    <w:rsid w:val="00D328AF"/>
    <w:rsid w:val="00D90021"/>
    <w:rsid w:val="00DB6D53"/>
    <w:rsid w:val="00E11AC0"/>
    <w:rsid w:val="00F47C4F"/>
    <w:rsid w:val="00F876E6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0A4636"/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semiHidden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4D04E9"/>
    <w:pPr>
      <w:spacing w:before="360"/>
      <w:jc w:val="center"/>
    </w:pPr>
    <w:rPr>
      <w:b/>
      <w:sz w:val="24"/>
    </w:rPr>
  </w:style>
  <w:style w:type="paragraph" w:customStyle="1" w:styleId="AxureHeading1">
    <w:name w:val="AxureHeading1"/>
    <w:name w:val="AxureHeading1"/>
    <w:basedOn w:val="Normal"/>
    <w:rsid w:val="004D04E9"/>
    <w:pPr>
      <w:numPr>
        <w:numId w:val="4"/>
      </w:numPr>
      <w:spacing w:before="360"/>
    </w:pPr>
    <w:rPr>
      <w:b/>
    </w:rPr>
  </w:style>
  <w:style w:type="paragraph" w:customStyle="1" w:styleId="AxureHeading2">
    <w:name w:val="AxureHeading2"/>
    <w:name w:val="AxureHeading2"/>
    <w:basedOn w:val="Normal"/>
    <w:rsid w:val="005B166B"/>
    <w:pPr>
      <w:numPr>
        <w:ilvl w:val="1"/>
        <w:numId w:val="4"/>
      </w:numPr>
      <w:spacing w:before="360" w:after="240"/>
    </w:pPr>
    <w:rPr>
      <w:b/>
      <w:i/>
      <w:sz w:val="20"/>
    </w:rPr>
  </w:style>
  <w:style w:type="paragraph" w:customStyle="1" w:styleId="AxureHeading3">
    <w:name w:val="AxureHeading3"/>
    <w:name w:val="AxureHeading3"/>
    <w:basedOn w:val="Normal"/>
    <w:rsid w:val="005B166B"/>
    <w:pPr>
      <w:numPr>
        <w:ilvl w:val="2"/>
        <w:numId w:val="4"/>
      </w:numPr>
      <w:spacing w:before="360" w:after="240"/>
    </w:pPr>
    <w:rPr>
      <w:b/>
      <w:sz w:val="20"/>
    </w:rPr>
  </w:style>
  <w:style w:type="paragraph" w:customStyle="1" w:styleId="AxureHeading4">
    <w:name w:val="AxureHeading4"/>
    <w:name w:val="AxureHeading4"/>
    <w:basedOn w:val="Normal"/>
    <w:rsid w:val="004D04E9"/>
    <w:pPr>
      <w:numPr>
        <w:ilvl w:val="3"/>
        <w:numId w:val="4"/>
      </w:numPr>
      <w:spacing w:before="360"/>
    </w:pPr>
    <w:rPr>
      <w:b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953C09"/>
    <w:pPr>
      <w:spacing w:before="360"/>
    </w:pPr>
    <w:rPr>
      <w:b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settings" Target="settings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theme" Target="theme/theme1.xml" />
  <Relationship Id="rId5" Type="http://schemas.openxmlformats.org/officeDocument/2006/relationships/fontTable" Target="fontTable.xml" />
  <Relationship Id="rId4" Type="http://schemas.openxmlformats.org/officeDocument/2006/relationships/webSettings" Target="webSettings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12</cp:revision>
  <cp:lastPrinted>2007-08-14T21:52:00Z</cp:lastPrinted>
  <dcterms:created xsi:type="dcterms:W3CDTF">2007-08-14T22:48:00Z</dcterms:created>
  <dcterms:modified xsi:type="dcterms:W3CDTF">2008-04-08T01:27:00Z</dcterms:modified>
</cp:coreProperties>
</file>