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DELIVERABLE 2 — EXPERIMENTAL EVALUATION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6"/>
                <w:szCs w:val="26"/>
              </w:rPr>
              <w:t xml:space="preserve">Progress Across Training Stages  |  Personalized ASR for Dysarthric Speech</w:t>
            </w:r>
          </w:p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color w:val="9DC3E6"/>
                <w:sz w:val="20"/>
                <w:szCs w:val="20"/>
              </w:rPr>
              <w:t xml:space="preserve">Sielo Robotics Use Case  |  Jeshwanth Premkumar  |  Winter 2026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00"/>
        <w:gridCol w:w="3080"/>
        <w:gridCol w:w="100"/>
        <w:gridCol w:w="3000"/>
      </w:tblGrid>
      <w:tr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−48%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DD7EE"/>
                <w:sz w:val="20"/>
                <w:szCs w:val="20"/>
              </w:rPr>
              <w:t xml:space="preserve">WER Reduction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DC3E6"/>
                <w:sz w:val="18"/>
                <w:szCs w:val="18"/>
              </w:rPr>
              <w:t xml:space="preserve">0.750 → 0.390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</w:tcPr>
          <w:p>
            <w: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−47%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DD7EE"/>
                <w:sz w:val="20"/>
                <w:szCs w:val="20"/>
              </w:rPr>
              <w:t xml:space="preserve">CER Reduction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DC3E6"/>
                <w:sz w:val="18"/>
                <w:szCs w:val="18"/>
              </w:rPr>
              <w:t xml:space="preserve">0.495 → 0.264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</w:tcPr>
          <w:p>
            <w:r>
              <w:t xml:space="preserve"/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4B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&gt;2×</w:t>
            </w:r>
          </w:p>
          <w:p>
            <w:pPr>
              <w:spacing w:before="0"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DD7EE"/>
                <w:sz w:val="20"/>
                <w:szCs w:val="20"/>
              </w:rPr>
              <w:t xml:space="preserve">Exact-Match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DC3E6"/>
                <w:sz w:val="18"/>
                <w:szCs w:val="18"/>
              </w:rPr>
              <w:t xml:space="preserve">0.195 → 0.422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Overview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This evaluation package presents reproducible results comparing four progressive stages of a personalized Automatic Speech Recognition (ASR) prototype designed to improve recognition of dysarthric/slurred speech, with direct relevance to voice-controlled assistive robotics (Sielo Robotics use case).</w:t>
      </w:r>
    </w:p>
    <w:p>
      <w:pPr>
        <w:spacing w:before="60" w:after="0"/>
      </w:pPr>
      <w:r>
        <w:t xml:space="preserve"/>
      </w:r>
    </w:p>
    <w:p>
      <w:pPr>
        <w:spacing w:before="60" w:after="6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Stages evaluated: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Baseline: Pretrained, non-personalized open-source ASR model (off-the-shelf performance).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Stage 1: Fine-tuned on short/one-word dysarthric-style utterances (command-focused).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Stage 2: Further fine-tuned on clean full-sentence synthetic slurred speech (TTS-generated with perturbations to mimic dysarthric articulation).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Stage 3: Final fine-tuning on noisy full-sentence synthetic slurred speech (added realistic background noise at controlled SNR levels).</w:t>
      </w:r>
    </w:p>
    <w:p>
      <w:pPr>
        <w:spacing w:before="60" w:after="0"/>
      </w:pPr>
      <w:r>
        <w:t xml:space="preserve"/>
      </w:r>
    </w:p>
    <w:p>
      <w:pPr>
        <w:spacing w:before="60" w:after="6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Evaluation protocol: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All stages were evaluated on the same held-out final test set, with no overlap with training data, enabling an apples-to-apples comparison. Reported metrics reflect performance on this fixed evaluation set.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Key Performance Metrics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Three standard ASR metrics are reported: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WER — Word Error Rate (↓)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Word-level edit distance error rate; directly impacts transcription correctness.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CER — Character Error Rate (↓)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Character-level edit distance; sensitive to articulation differences.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Exact-Match Accuracy (↑)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Percentage of samples transcribed exactly correctly (after normalization). Critical for reliable command execution.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Results Summary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Performance progression across stages (fixed final test set):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90"/>
        <w:gridCol w:w="1490"/>
        <w:gridCol w:w="1490"/>
        <w:gridCol w:w="169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Exact Match ↑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CER ↓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 ↓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WER Reduction vs.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Baseline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0.195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0.495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0.750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Stage 1 (One-word fine-tune)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0.188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0.478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0.715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4.7%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Stage 2 (Clean full-sentence synthetic)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0.245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0.518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0.693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7.6%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Stage 3 (Noisy full-sentence synthetic)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★ 0.422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★ 0.264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★ 0.390</w:t>
            </w:r>
          </w:p>
        </w:tc>
        <w:tc>
          <w:tcPr>
            <w:tcW w:type="dxa" w:w="16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20"/>
                <w:szCs w:val="20"/>
              </w:rPr>
              <w:t xml:space="preserve">★ 48.0%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Overall gains (Baseline → Stage 3):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Exact-match accuracy increases from 0.195 → 0.422 (more than 2× improvement).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CER decreases from 0.495 → 0.264 (47% reduction).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WER decreases from 0.750 → 0.390 (48% reduction).</w:t>
      </w:r>
    </w:p>
    <w:p>
      <w:pPr>
        <w:spacing w:before="40" w:after="0"/>
      </w:pPr>
      <w:r>
        <w:t xml:space="preserve"/>
      </w:r>
    </w:p>
    <w:p>
      <w:pPr>
        <w:pBdr>
          <w:left w:val="single" w:color="2E74B5" w:sz="12" w:space="8"/>
        </w:pBdr>
        <w:shd w:fill="D6E4F0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1F3864"/>
          <w:sz w:val="22"/>
          <w:szCs w:val="22"/>
        </w:rPr>
        <w:t xml:space="preserve">Summary: Performance improves cumulatively across stages, with Stage 3 delivering the strongest overall improvement, indicating that later-stage training substantially improves end-to-end transcription correctness on the fixed evaluation set.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Visualizations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package includes the following progression plots (one per metric):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WER Progression Across Training Stages</w:t>
      </w:r>
    </w:p>
    <w:p>
      <w:pPr>
        <w:spacing w:before="80" w:after="40"/>
        <w:jc w:val="center"/>
      </w:pPr>
      <w:r>
        <w:drawing>
          <wp:inline distT="0" distB="0" distL="0" distR="0">
            <wp:extent cx="485775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1: WER decreases across stages, with Stage 3 showing the largest reduction in word-level errors.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CER Progression Across Training Stages</w:t>
      </w:r>
    </w:p>
    <w:p>
      <w:pPr>
        <w:spacing w:before="80" w:after="40"/>
        <w:jc w:val="center"/>
      </w:pPr>
      <w:r>
        <w:drawing>
          <wp:inline distT="0" distB="0" distL="0" distR="0">
            <wp:extent cx="46101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2: Character-level errors drop substantially at Stage 3, indicating improved transcription stability.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Exact-Match Accuracy Progression Across Training Stages</w:t>
      </w:r>
    </w:p>
    <w:p>
      <w:pPr>
        <w:spacing w:before="80" w:after="40"/>
        <w:jc w:val="center"/>
      </w:pPr>
      <w:r>
        <w:drawing>
          <wp:inline distT="0" distB="0" distL="0" distR="0">
            <wp:extent cx="4781550" cy="2657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3: Stage 3 achieves the highest exact-match accuracy, improving end-to-end correctness.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Reproducibility Details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To support replication, the package provides: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ASR backbone: openai/whisper-small.en checkpoint used in evaluation (as specified in the code).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Fine-tuning protocol: Sequential staged training using PEFT/LoRA adapters with consistent inference settings across stages.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Preprocessing: Audio standardized to 16 kHz; consistent feature extraction and padding; deterministic decoding.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Metric computation: WER/CER via standard libraries (e.g., jiwer); exact match via normalized string comparison.</w:t>
      </w:r>
    </w:p>
    <w:p>
      <w:pPr>
        <w:spacing w:before="40" w:after="0"/>
      </w:pPr>
      <w:r>
        <w:t xml:space="preserve"/>
      </w:r>
    </w:p>
    <w:p>
      <w:pPr>
        <w:spacing w:before="60" w:after="6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Package contents (folder structure):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/models/ — stage checkpoints/adapters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/scripts/ — evaluation + plotting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/data/ — test metadata + transcripts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/results/ — metric CSVs, plots, summary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README.md — step-by-step reproduction instructions and dependencies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Limitations and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Results reflect performance on the current fixed final test set; generalization may vary with new speakers, severity levels, and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Exact-match accuracy is strict and may undercount near-correct outputs; WER/CER provide a broader view of progress.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Synthetic data realism may influence performance; adding more real-user data over time can strengthen validity.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4"/>
      </w:pBdr>
      <w:tabs>
        <w:tab w:val="right" w:pos="9026"/>
      </w:tabs>
      <w:spacing w:before="0"/>
    </w:pPr>
    <w:r>
      <w:rPr>
        <w:rFonts w:ascii="Calibri" w:cs="Calibri" w:eastAsia="Calibri" w:hAnsi="Calibri"/>
        <w:color w:val="666666"/>
        <w:sz w:val="18"/>
        <w:szCs w:val="18"/>
      </w:rPr>
      <w:t xml:space="preserve">Jeshwanth Premkumar  |  TIM M.Eng.  |  Winter 2026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  <w:spacing w:after="0"/>
    </w:pPr>
    <w:r>
      <w:rPr>
        <w:rFonts w:ascii="Calibri" w:cs="Calibri" w:eastAsia="Calibri" w:hAnsi="Calibri"/>
        <w:color w:val="666666"/>
        <w:sz w:val="18"/>
        <w:szCs w:val="18"/>
      </w:rPr>
      <w:t xml:space="preserve">Sielo Robotics  |  Personalized ASR Project  |  Deliverable 2 — Experimental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95d6d6932dce9af786e98fba0b99d77f361ded91.png"/><Relationship Id="rId9" Type="http://schemas.openxmlformats.org/officeDocument/2006/relationships/image" Target="media/5481870804c20bfdb08ed88ecce8f932e198e92b.png"/><Relationship Id="rId10" Type="http://schemas.openxmlformats.org/officeDocument/2006/relationships/image" Target="media/9ea7b1b36ff8d2d227b8ddc1189ac605a3a3e87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2026-03-03T01:40:23.009Z</dcterms:created>
  <dcterms:modified xsi:type="dcterms:W3CDTF">2026-03-03T01:40:23.010Z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