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B3A5C"/>
          <w:sz w:val="72"/>
        </w:rPr>
        <w:t>BUSIBOX</w:t>
      </w:r>
    </w:p>
    <w:p>
      <w:pPr>
        <w:jc w:val="center"/>
      </w:pPr>
      <w:r>
        <w:rPr>
          <w:rFonts w:ascii="Arial" w:hAnsi="Arial"/>
          <w:color w:val="555555"/>
          <w:sz w:val="36"/>
        </w:rPr>
        <w:t>Employee Introduction Video Script</w:t>
      </w:r>
    </w:p>
    <w:p/>
    <w:p>
      <w:pPr>
        <w:jc w:val="center"/>
      </w:pPr>
      <w:r>
        <w:rPr>
          <w:rFonts w:ascii="Arial" w:hAnsi="Arial"/>
          <w:color w:val="555555"/>
          <w:sz w:val="22"/>
        </w:rPr>
        <w:t>Format: Screen Recording with Voiceover</w:t>
        <w:br/>
        <w:t>Duration: 2–3 Minutes</w:t>
        <w:br/>
        <w:t>Audience: All Cashman Employees</w:t>
        <w:br/>
        <w:t>Tone: Professional</w:t>
      </w:r>
    </w:p>
    <w:p>
      <w:r>
        <w:br w:type="page"/>
      </w:r>
    </w:p>
    <w:p>
      <w:pPr>
        <w:pStyle w:val="Heading1"/>
      </w:pPr>
      <w:r>
        <w:rPr>
          <w:rFonts w:ascii="Arial" w:hAnsi="Arial"/>
          <w:color w:val="1B3A5C"/>
        </w:rPr>
        <w:t>Script Overview</w:t>
      </w:r>
    </w:p>
    <w:p>
      <w:r>
        <w:rPr>
          <w:rFonts w:ascii="Arial" w:hAnsi="Arial"/>
          <w:b w:val="0"/>
          <w:i w:val="0"/>
          <w:sz w:val="22"/>
        </w:rPr>
        <w:t>This script accompanies a screen recording walkthrough of Busibox for Cashman employees. The narration is designed to be read at a natural pace alongside live demonstrations of each feature. Total runtime: approximately 2–3 minutes.</w:t>
      </w:r>
    </w:p>
    <w:p/>
    <w:p>
      <w:r>
        <w:rPr>
          <w:rFonts w:ascii="Arial" w:hAnsi="Arial"/>
          <w:b/>
          <w:color w:val="1B3A5C"/>
          <w:sz w:val="24"/>
        </w:rPr>
        <w:t>SCENE 1: WELCOME &amp; WHAT IS BUSIBOX</w:t>
      </w:r>
      <w:r>
        <w:rPr>
          <w:rFonts w:ascii="Arial" w:hAnsi="Arial"/>
          <w:i/>
          <w:color w:val="555555"/>
          <w:sz w:val="20"/>
        </w:rPr>
        <w:t xml:space="preserve">  (~20 seconds)</w:t>
      </w:r>
    </w:p>
    <w:p>
      <w:r>
        <w:rPr>
          <w:rFonts w:ascii="Arial" w:hAnsi="Arial"/>
          <w:b/>
          <w:color w:val="2E75B6"/>
          <w:sz w:val="20"/>
        </w:rPr>
        <w:t xml:space="preserve">ON SCREEN: </w:t>
      </w:r>
      <w:r>
        <w:rPr>
          <w:rFonts w:ascii="Arial" w:hAnsi="Arial"/>
          <w:i/>
          <w:color w:val="555555"/>
          <w:sz w:val="20"/>
        </w:rPr>
        <w:t>Busibox login screen. Click "Sign in with Microsoft." Portal dashboard loads showing app tiles and the chat interface.</w:t>
      </w:r>
    </w:p>
    <w:p>
      <w:r>
        <w:rPr>
          <w:rFonts w:ascii="Arial" w:hAnsi="Arial"/>
          <w:b/>
          <w:color w:val="2E7D32"/>
          <w:sz w:val="22"/>
        </w:rPr>
        <w:t xml:space="preserve">NARRATION: </w:t>
      </w:r>
      <w:r>
        <w:rPr>
          <w:rFonts w:ascii="Arial" w:hAnsi="Arial"/>
          <w:sz w:val="22"/>
        </w:rPr>
        <w:t>"Cashman is rolling out a new internal platform called Busibox. It’s a secure, company-hosted system that gives you access to AI-powered tools built specifically for Cashman’s work. You log in with your regular Microsoft account—the same one you use for Outlook and Teams—so there’s no new password to remember. Let me show you what’s inside."</w:t>
      </w:r>
    </w:p>
    <w:p>
      <w:pPr>
        <w:spacing w:before="80" w:after="240"/>
        <w:pBdr>
          <w:bottom w:val="single" w:sz="4" w:color="D0D0D0" w:space="4"/>
        </w:pBdr>
      </w:pPr>
    </w:p>
    <w:p>
      <w:r>
        <w:rPr>
          <w:rFonts w:ascii="Arial" w:hAnsi="Arial"/>
          <w:b/>
          <w:color w:val="1B3A5C"/>
          <w:sz w:val="24"/>
        </w:rPr>
        <w:t>SCENE 2: THE CHAT ASSISTANT</w:t>
      </w:r>
      <w:r>
        <w:rPr>
          <w:rFonts w:ascii="Arial" w:hAnsi="Arial"/>
          <w:i/>
          <w:color w:val="555555"/>
          <w:sz w:val="20"/>
        </w:rPr>
        <w:t xml:space="preserve">  (~30 seconds)</w:t>
      </w:r>
    </w:p>
    <w:p>
      <w:r>
        <w:rPr>
          <w:rFonts w:ascii="Arial" w:hAnsi="Arial"/>
          <w:b/>
          <w:color w:val="2E75B6"/>
          <w:sz w:val="20"/>
        </w:rPr>
        <w:t xml:space="preserve">ON SCREEN: </w:t>
      </w:r>
      <w:r>
        <w:rPr>
          <w:rFonts w:ascii="Arial" w:hAnsi="Arial"/>
          <w:i/>
          <w:color w:val="555555"/>
          <w:sz w:val="20"/>
        </w:rPr>
        <w:t>Click into the Chat interface. Type a question: "What is Cashman’s PTO policy for employees with 5 years of service?" Show the AI responding with a detailed, sourced answer. Then type: "Who do I contact about updating my benefits?" Show the response.</w:t>
      </w:r>
    </w:p>
    <w:p>
      <w:r>
        <w:rPr>
          <w:rFonts w:ascii="Arial" w:hAnsi="Arial"/>
          <w:b/>
          <w:color w:val="2E7D32"/>
          <w:sz w:val="22"/>
        </w:rPr>
        <w:t xml:space="preserve">NARRATION: </w:t>
      </w:r>
      <w:r>
        <w:rPr>
          <w:rFonts w:ascii="Arial" w:hAnsi="Arial"/>
          <w:sz w:val="22"/>
        </w:rPr>
        <w:t>"The first thing you’ll see is the Chat assistant. Think of it as a knowledgeable colleague who’s available around the clock. Right now, it can answer questions about HR policies, company procedures, and general Cashman information. For example, I can ask about our PTO policy and get a clear answer in seconds, with the source referenced so you can verify it. You can also ask it follow-up questions, just like a normal conversation. We’re gradually expanding the knowledge base, so it will cover more departments and topics over time."</w:t>
      </w:r>
    </w:p>
    <w:p>
      <w:pPr>
        <w:spacing w:before="80" w:after="240"/>
        <w:pBdr>
          <w:bottom w:val="single" w:sz="4" w:color="D0D0D0" w:space="4"/>
        </w:pBdr>
      </w:pPr>
    </w:p>
    <w:p>
      <w:r>
        <w:rPr>
          <w:rFonts w:ascii="Arial" w:hAnsi="Arial"/>
          <w:b/>
          <w:color w:val="1B3A5C"/>
          <w:sz w:val="24"/>
        </w:rPr>
        <w:t>SCENE 3: AI CALCULATOR &amp; TOOLS</w:t>
      </w:r>
      <w:r>
        <w:rPr>
          <w:rFonts w:ascii="Arial" w:hAnsi="Arial"/>
          <w:i/>
          <w:color w:val="555555"/>
          <w:sz w:val="20"/>
        </w:rPr>
        <w:t xml:space="preserve">  (~25 seconds)</w:t>
      </w:r>
    </w:p>
    <w:p>
      <w:r>
        <w:rPr>
          <w:rFonts w:ascii="Arial" w:hAnsi="Arial"/>
          <w:b/>
          <w:color w:val="2E75B6"/>
          <w:sz w:val="20"/>
        </w:rPr>
        <w:t xml:space="preserve">ON SCREEN: </w:t>
      </w:r>
      <w:r>
        <w:rPr>
          <w:rFonts w:ascii="Arial" w:hAnsi="Arial"/>
          <w:i/>
          <w:color w:val="555555"/>
          <w:sz w:val="20"/>
        </w:rPr>
        <w:t>Navigate to the AI Calculator app from the dashboard. Enter a sample calculation relevant to operations—e.g., material volume, unit conversions, or cost estimation. Show the result.</w:t>
      </w:r>
    </w:p>
    <w:p>
      <w:r>
        <w:rPr>
          <w:rFonts w:ascii="Arial" w:hAnsi="Arial"/>
          <w:b/>
          <w:color w:val="2E7D32"/>
          <w:sz w:val="22"/>
        </w:rPr>
        <w:t xml:space="preserve">NARRATION: </w:t>
      </w:r>
      <w:r>
        <w:rPr>
          <w:rFonts w:ascii="Arial" w:hAnsi="Arial"/>
          <w:sz w:val="22"/>
        </w:rPr>
        <w:t>"Busibox also includes purpose-built applications. The AI Calculator, for instance, handles the kinds of calculations you encounter on the job—unit conversions, material estimates, cost projections. You type what you need in plain language, and it does the math for you."</w:t>
      </w:r>
    </w:p>
    <w:p>
      <w:pPr>
        <w:spacing w:before="80" w:after="240"/>
        <w:pBdr>
          <w:bottom w:val="single" w:sz="4" w:color="D0D0D0" w:space="4"/>
        </w:pBdr>
      </w:pPr>
    </w:p>
    <w:p>
      <w:r>
        <w:rPr>
          <w:rFonts w:ascii="Arial" w:hAnsi="Arial"/>
          <w:b/>
          <w:color w:val="1B3A5C"/>
          <w:sz w:val="24"/>
        </w:rPr>
        <w:t>SCENE 4: DREDGING &amp; OPERATIONS APPS</w:t>
      </w:r>
      <w:r>
        <w:rPr>
          <w:rFonts w:ascii="Arial" w:hAnsi="Arial"/>
          <w:i/>
          <w:color w:val="555555"/>
          <w:sz w:val="20"/>
        </w:rPr>
        <w:t xml:space="preserve">  (~25 seconds)</w:t>
      </w:r>
    </w:p>
    <w:p>
      <w:r>
        <w:rPr>
          <w:rFonts w:ascii="Arial" w:hAnsi="Arial"/>
          <w:b/>
          <w:color w:val="2E75B6"/>
          <w:sz w:val="20"/>
        </w:rPr>
        <w:t xml:space="preserve">ON SCREEN: </w:t>
      </w:r>
      <w:r>
        <w:rPr>
          <w:rFonts w:ascii="Arial" w:hAnsi="Arial"/>
          <w:i/>
          <w:color w:val="555555"/>
          <w:sz w:val="20"/>
        </w:rPr>
        <w:t>Open a dredging-related application (e.g., project tracker, equipment log, or production reporting tool). Show a dashboard view or data entry screen with real project data.</w:t>
      </w:r>
    </w:p>
    <w:p>
      <w:r>
        <w:rPr>
          <w:rFonts w:ascii="Arial" w:hAnsi="Arial"/>
          <w:b/>
          <w:color w:val="2E7D32"/>
          <w:sz w:val="22"/>
        </w:rPr>
        <w:t xml:space="preserve">NARRATION: </w:t>
      </w:r>
      <w:r>
        <w:rPr>
          <w:rFonts w:ascii="Arial" w:hAnsi="Arial"/>
          <w:sz w:val="22"/>
        </w:rPr>
        <w:t>"For our dredging and marine operations teams, there are apps designed around your daily workflows. You can log production data, track equipment status, and pull up project information without switching between spreadsheets and emails. Everything stays in one place, and the data is available to your team in real time."</w:t>
      </w:r>
    </w:p>
    <w:p>
      <w:pPr>
        <w:spacing w:before="80" w:after="240"/>
        <w:pBdr>
          <w:bottom w:val="single" w:sz="4" w:color="D0D0D0" w:space="4"/>
        </w:pBdr>
      </w:pPr>
    </w:p>
    <w:p>
      <w:r>
        <w:rPr>
          <w:rFonts w:ascii="Arial" w:hAnsi="Arial"/>
          <w:b/>
          <w:color w:val="1B3A5C"/>
          <w:sz w:val="24"/>
        </w:rPr>
        <w:t>SCENE 5: FINANCE &amp; HR APPS</w:t>
      </w:r>
      <w:r>
        <w:rPr>
          <w:rFonts w:ascii="Arial" w:hAnsi="Arial"/>
          <w:i/>
          <w:color w:val="555555"/>
          <w:sz w:val="20"/>
        </w:rPr>
        <w:t xml:space="preserve">  (~25 seconds)</w:t>
      </w:r>
    </w:p>
    <w:p>
      <w:r>
        <w:rPr>
          <w:rFonts w:ascii="Arial" w:hAnsi="Arial"/>
          <w:b/>
          <w:color w:val="2E75B6"/>
          <w:sz w:val="20"/>
        </w:rPr>
        <w:t xml:space="preserve">ON SCREEN: </w:t>
      </w:r>
      <w:r>
        <w:rPr>
          <w:rFonts w:ascii="Arial" w:hAnsi="Arial"/>
          <w:i/>
          <w:color w:val="555555"/>
          <w:sz w:val="20"/>
        </w:rPr>
        <w:t>Show a finance application (e.g., expense tracker or invoice tool) briefly, then switch to an HR application (e.g., certification tracker or onboarding checklist). Show a quick interaction in each.</w:t>
      </w:r>
    </w:p>
    <w:p>
      <w:r>
        <w:rPr>
          <w:rFonts w:ascii="Arial" w:hAnsi="Arial"/>
          <w:b/>
          <w:color w:val="2E7D32"/>
          <w:sz w:val="22"/>
        </w:rPr>
        <w:t xml:space="preserve">NARRATION: </w:t>
      </w:r>
      <w:r>
        <w:rPr>
          <w:rFonts w:ascii="Arial" w:hAnsi="Arial"/>
          <w:sz w:val="22"/>
        </w:rPr>
        <w:t>"Finance and HR have their own set of tools as well. Whether it’s submitting expenses, tracking invoices, managing employee certifications, or running onboarding checklists—these apps are tailored to how Cashman actually works, not generic software you have to adapt to."</w:t>
      </w:r>
    </w:p>
    <w:p>
      <w:pPr>
        <w:spacing w:before="80" w:after="240"/>
        <w:pBdr>
          <w:bottom w:val="single" w:sz="4" w:color="D0D0D0" w:space="4"/>
        </w:pBdr>
      </w:pPr>
    </w:p>
    <w:p>
      <w:r>
        <w:rPr>
          <w:rFonts w:ascii="Arial" w:hAnsi="Arial"/>
          <w:b/>
          <w:color w:val="1B3A5C"/>
          <w:sz w:val="24"/>
        </w:rPr>
        <w:t>SCENE 6: SECURITY &amp; CLOSING</w:t>
      </w:r>
      <w:r>
        <w:rPr>
          <w:rFonts w:ascii="Arial" w:hAnsi="Arial"/>
          <w:i/>
          <w:color w:val="555555"/>
          <w:sz w:val="20"/>
        </w:rPr>
        <w:t xml:space="preserve">  (~20 seconds)</w:t>
      </w:r>
    </w:p>
    <w:p>
      <w:r>
        <w:rPr>
          <w:rFonts w:ascii="Arial" w:hAnsi="Arial"/>
          <w:b/>
          <w:color w:val="2E75B6"/>
          <w:sz w:val="20"/>
        </w:rPr>
        <w:t xml:space="preserve">ON SCREEN: </w:t>
      </w:r>
      <w:r>
        <w:rPr>
          <w:rFonts w:ascii="Arial" w:hAnsi="Arial"/>
          <w:i/>
          <w:color w:val="555555"/>
          <w:sz w:val="20"/>
        </w:rPr>
        <w:t>Brief return to the dashboard showing the full set of app tiles. Optionally show the user’s profile or settings screen to reinforce the Microsoft login.</w:t>
      </w:r>
    </w:p>
    <w:p>
      <w:r>
        <w:rPr>
          <w:rFonts w:ascii="Arial" w:hAnsi="Arial"/>
          <w:b/>
          <w:color w:val="2E7D32"/>
          <w:sz w:val="22"/>
        </w:rPr>
        <w:t xml:space="preserve">NARRATION: </w:t>
      </w:r>
      <w:r>
        <w:rPr>
          <w:rFonts w:ascii="Arial" w:hAnsi="Arial"/>
          <w:sz w:val="22"/>
        </w:rPr>
        <w:t>"A few important things to know: Busibox runs on Cashman’s own infrastructure, so your data never leaves the company’s network. Access is controlled through your Microsoft account, and each application has its own permission settings so you only see what’s relevant to your role. If you have questions, reach out to IT or your department lead. We’re excited to put these tools in your hands."</w:t>
      </w:r>
    </w:p>
    <w:p>
      <w:pPr>
        <w:spacing w:before="80" w:after="240"/>
        <w:pBdr>
          <w:bottom w:val="single" w:sz="4" w:color="D0D0D0" w:space="4"/>
        </w:pBdr>
      </w:pPr>
    </w:p>
    <w:p>
      <w:r>
        <w:br w:type="page"/>
      </w:r>
    </w:p>
    <w:p>
      <w:pPr>
        <w:pStyle w:val="Heading1"/>
      </w:pPr>
      <w:r>
        <w:rPr>
          <w:rFonts w:ascii="Arial" w:hAnsi="Arial"/>
          <w:color w:val="1B3A5C"/>
        </w:rPr>
        <w:t>Production Notes</w:t>
      </w:r>
    </w:p>
    <w:p>
      <w:r>
        <w:rPr>
          <w:rFonts w:ascii="Arial" w:hAnsi="Arial"/>
          <w:b/>
          <w:i w:val="0"/>
          <w:color w:val="1B3A5C"/>
          <w:sz w:val="24"/>
        </w:rPr>
        <w:t>Recording Tips</w:t>
      </w:r>
    </w:p>
    <w:p>
      <w:pPr>
        <w:pStyle w:val="ListBullet"/>
      </w:pPr>
      <w:r>
        <w:rPr>
          <w:rFonts w:ascii="Arial" w:hAnsi="Arial"/>
          <w:sz w:val="22"/>
        </w:rPr>
        <w:t>Use a clean browser window with no personal bookmarks or tabs visible.</w:t>
      </w:r>
    </w:p>
    <w:p>
      <w:pPr>
        <w:pStyle w:val="ListBullet"/>
      </w:pPr>
      <w:r>
        <w:rPr>
          <w:rFonts w:ascii="Arial" w:hAnsi="Arial"/>
          <w:sz w:val="22"/>
        </w:rPr>
        <w:t>Set browser zoom to 100% and use a 1920x1080 resolution for crisp recording.</w:t>
      </w:r>
    </w:p>
    <w:p>
      <w:pPr>
        <w:pStyle w:val="ListBullet"/>
      </w:pPr>
      <w:r>
        <w:rPr>
          <w:rFonts w:ascii="Arial" w:hAnsi="Arial"/>
          <w:sz w:val="22"/>
        </w:rPr>
        <w:t>Pre-load all apps before recording so transitions are smooth (no loading spinners).</w:t>
      </w:r>
    </w:p>
    <w:p>
      <w:pPr>
        <w:pStyle w:val="ListBullet"/>
      </w:pPr>
      <w:r>
        <w:rPr>
          <w:rFonts w:ascii="Arial" w:hAnsi="Arial"/>
          <w:sz w:val="22"/>
        </w:rPr>
        <w:t>Use sample data that looks realistic but contains no actual sensitive information.</w:t>
      </w:r>
    </w:p>
    <w:p>
      <w:pPr>
        <w:pStyle w:val="ListBullet"/>
      </w:pPr>
      <w:r>
        <w:rPr>
          <w:rFonts w:ascii="Arial" w:hAnsi="Arial"/>
          <w:sz w:val="22"/>
        </w:rPr>
        <w:t>Keep mouse movements slow and deliberate—viewers need to follow your cursor.</w:t>
      </w:r>
    </w:p>
    <w:p>
      <w:pPr>
        <w:pStyle w:val="ListBullet"/>
      </w:pPr>
      <w:r>
        <w:rPr>
          <w:rFonts w:ascii="Arial" w:hAnsi="Arial"/>
          <w:sz w:val="22"/>
        </w:rPr>
        <w:t>Pause for 1–2 seconds on each screen before narrating so viewers can orient themselves.</w:t>
      </w:r>
    </w:p>
    <w:p/>
    <w:p>
      <w:r>
        <w:rPr>
          <w:rFonts w:ascii="Arial" w:hAnsi="Arial"/>
          <w:b/>
          <w:i w:val="0"/>
          <w:color w:val="1B3A5C"/>
          <w:sz w:val="24"/>
        </w:rPr>
        <w:t>Narration Tips</w:t>
      </w:r>
    </w:p>
    <w:p>
      <w:pPr>
        <w:pStyle w:val="ListBullet"/>
      </w:pPr>
      <w:r>
        <w:rPr>
          <w:rFonts w:ascii="Arial" w:hAnsi="Arial"/>
          <w:sz w:val="22"/>
        </w:rPr>
        <w:t>Read at a measured, professional pace. Target roughly 150 words per minute.</w:t>
      </w:r>
    </w:p>
    <w:p>
      <w:pPr>
        <w:pStyle w:val="ListBullet"/>
      </w:pPr>
      <w:r>
        <w:rPr>
          <w:rFonts w:ascii="Arial" w:hAnsi="Arial"/>
          <w:sz w:val="22"/>
        </w:rPr>
        <w:t>Emphasize the practical benefit in each section, not the technology behind it.</w:t>
      </w:r>
    </w:p>
    <w:p>
      <w:pPr>
        <w:pStyle w:val="ListBullet"/>
      </w:pPr>
      <w:r>
        <w:rPr>
          <w:rFonts w:ascii="Arial" w:hAnsi="Arial"/>
          <w:sz w:val="22"/>
        </w:rPr>
        <w:t>The script is approximately 350 words of narration, which fits within 2:30 at a natural pace.</w:t>
      </w:r>
    </w:p>
    <w:p>
      <w:pPr>
        <w:pStyle w:val="ListBullet"/>
      </w:pPr>
      <w:r>
        <w:rPr>
          <w:rFonts w:ascii="Arial" w:hAnsi="Arial"/>
          <w:sz w:val="22"/>
        </w:rPr>
        <w:t>Record narration separately from the screen capture for cleaner audio. Sync in editing.</w:t>
      </w:r>
    </w:p>
    <w:p>
      <w:pPr>
        <w:pStyle w:val="ListBullet"/>
      </w:pPr>
      <w:r>
        <w:rPr>
          <w:rFonts w:ascii="Arial" w:hAnsi="Arial"/>
          <w:sz w:val="22"/>
        </w:rPr>
        <w:t>If any app names or features change before recording, update the script to match what’s on screen.</w:t>
      </w:r>
    </w:p>
    <w:p/>
    <w:p>
      <w:r>
        <w:rPr>
          <w:rFonts w:ascii="Arial" w:hAnsi="Arial"/>
          <w:b/>
          <w:i w:val="0"/>
          <w:color w:val="1B3A5C"/>
          <w:sz w:val="24"/>
        </w:rPr>
        <w:t>Timing Breakdown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r/>
            <w:r>
              <w:rPr>
                <w:rFonts w:ascii="Arial" w:hAnsi="Arial"/>
                <w:b/>
                <w:color w:val="FFFFFF"/>
                <w:sz w:val="20"/>
              </w:rPr>
              <w:t>Scene</w:t>
            </w:r>
          </w:p>
        </w:tc>
        <w:tc>
          <w:tcPr>
            <w:tcW w:type="dxa" w:w="3120"/>
            <w:shd w:fill="1B3A5C" w:val="clear"/>
          </w:tcPr>
          <w:p>
            <w:r/>
            <w:r>
              <w:rPr>
                <w:rFonts w:ascii="Arial" w:hAnsi="Arial"/>
                <w:b/>
                <w:color w:val="FFFFFF"/>
                <w:sz w:val="20"/>
              </w:rPr>
              <w:t>Content</w:t>
            </w:r>
          </w:p>
        </w:tc>
        <w:tc>
          <w:tcPr>
            <w:tcW w:type="dxa" w:w="3120"/>
            <w:shd w:fill="1B3A5C" w:val="clear"/>
          </w:tcPr>
          <w:p>
            <w:r/>
            <w:r>
              <w:rPr>
                <w:rFonts w:ascii="Arial" w:hAnsi="Arial"/>
                <w:b/>
                <w:color w:val="FFFFFF"/>
                <w:sz w:val="20"/>
              </w:rPr>
              <w:t>Duration</w:t>
            </w:r>
          </w:p>
        </w:tc>
      </w:tr>
      <w:tr>
        <w:tc>
          <w:tcPr>
            <w:tcW w:type="dxa" w:w="3120"/>
          </w:tcPr>
          <w:p>
            <w:r/>
            <w:r>
              <w:rPr>
                <w:rFonts w:ascii="Arial" w:hAnsi="Arial"/>
                <w:sz w:val="20"/>
              </w:rPr>
              <w:t>1</w:t>
            </w:r>
          </w:p>
        </w:tc>
        <w:tc>
          <w:tcPr>
            <w:tcW w:type="dxa" w:w="3120"/>
          </w:tcPr>
          <w:p>
            <w:r/>
            <w:r>
              <w:rPr>
                <w:rFonts w:ascii="Arial" w:hAnsi="Arial"/>
                <w:sz w:val="20"/>
              </w:rPr>
              <w:t>Welcome &amp; What Is Busibox</w:t>
            </w:r>
          </w:p>
        </w:tc>
        <w:tc>
          <w:tcPr>
            <w:tcW w:type="dxa" w:w="3120"/>
          </w:tcPr>
          <w:p>
            <w:r/>
            <w:r>
              <w:rPr>
                <w:rFonts w:ascii="Arial" w:hAnsi="Arial"/>
                <w:sz w:val="20"/>
              </w:rPr>
              <w:t>~20 sec</w:t>
            </w:r>
          </w:p>
        </w:tc>
      </w:tr>
      <w:tr>
        <w:tc>
          <w:tcPr>
            <w:tcW w:type="dxa" w:w="3120"/>
            <w:shd w:fill="F2F6FA" w:val="clear"/>
          </w:tcPr>
          <w:p>
            <w:r/>
            <w:r>
              <w:rPr>
                <w:rFonts w:ascii="Arial" w:hAnsi="Arial"/>
                <w:sz w:val="20"/>
              </w:rPr>
              <w:t>2</w:t>
            </w:r>
          </w:p>
        </w:tc>
        <w:tc>
          <w:tcPr>
            <w:tcW w:type="dxa" w:w="3120"/>
            <w:shd w:fill="F2F6FA" w:val="clear"/>
          </w:tcPr>
          <w:p>
            <w:r/>
            <w:r>
              <w:rPr>
                <w:rFonts w:ascii="Arial" w:hAnsi="Arial"/>
                <w:sz w:val="20"/>
              </w:rPr>
              <w:t>Chat Assistant Demo</w:t>
            </w:r>
          </w:p>
        </w:tc>
        <w:tc>
          <w:tcPr>
            <w:tcW w:type="dxa" w:w="3120"/>
            <w:shd w:fill="F2F6FA" w:val="clear"/>
          </w:tcPr>
          <w:p>
            <w:r/>
            <w:r>
              <w:rPr>
                <w:rFonts w:ascii="Arial" w:hAnsi="Arial"/>
                <w:sz w:val="20"/>
              </w:rPr>
              <w:t>~30 sec</w:t>
            </w:r>
          </w:p>
        </w:tc>
      </w:tr>
      <w:tr>
        <w:tc>
          <w:tcPr>
            <w:tcW w:type="dxa" w:w="3120"/>
          </w:tcPr>
          <w:p>
            <w:r/>
            <w:r>
              <w:rPr>
                <w:rFonts w:ascii="Arial" w:hAnsi="Arial"/>
                <w:sz w:val="20"/>
              </w:rPr>
              <w:t>3</w:t>
            </w:r>
          </w:p>
        </w:tc>
        <w:tc>
          <w:tcPr>
            <w:tcW w:type="dxa" w:w="3120"/>
          </w:tcPr>
          <w:p>
            <w:r/>
            <w:r>
              <w:rPr>
                <w:rFonts w:ascii="Arial" w:hAnsi="Arial"/>
                <w:sz w:val="20"/>
              </w:rPr>
              <w:t>AI Calculator &amp; Tools</w:t>
            </w:r>
          </w:p>
        </w:tc>
        <w:tc>
          <w:tcPr>
            <w:tcW w:type="dxa" w:w="3120"/>
          </w:tcPr>
          <w:p>
            <w:r/>
            <w:r>
              <w:rPr>
                <w:rFonts w:ascii="Arial" w:hAnsi="Arial"/>
                <w:sz w:val="20"/>
              </w:rPr>
              <w:t>~25 sec</w:t>
            </w:r>
          </w:p>
        </w:tc>
      </w:tr>
      <w:tr>
        <w:tc>
          <w:tcPr>
            <w:tcW w:type="dxa" w:w="3120"/>
            <w:shd w:fill="F2F6FA" w:val="clear"/>
          </w:tcPr>
          <w:p>
            <w:r/>
            <w:r>
              <w:rPr>
                <w:rFonts w:ascii="Arial" w:hAnsi="Arial"/>
                <w:sz w:val="20"/>
              </w:rPr>
              <w:t>4</w:t>
            </w:r>
          </w:p>
        </w:tc>
        <w:tc>
          <w:tcPr>
            <w:tcW w:type="dxa" w:w="3120"/>
            <w:shd w:fill="F2F6FA" w:val="clear"/>
          </w:tcPr>
          <w:p>
            <w:r/>
            <w:r>
              <w:rPr>
                <w:rFonts w:ascii="Arial" w:hAnsi="Arial"/>
                <w:sz w:val="20"/>
              </w:rPr>
              <w:t>Dredging &amp; Operations Apps</w:t>
            </w:r>
          </w:p>
        </w:tc>
        <w:tc>
          <w:tcPr>
            <w:tcW w:type="dxa" w:w="3120"/>
            <w:shd w:fill="F2F6FA" w:val="clear"/>
          </w:tcPr>
          <w:p>
            <w:r/>
            <w:r>
              <w:rPr>
                <w:rFonts w:ascii="Arial" w:hAnsi="Arial"/>
                <w:sz w:val="20"/>
              </w:rPr>
              <w:t>~25 sec</w:t>
            </w:r>
          </w:p>
        </w:tc>
      </w:tr>
      <w:tr>
        <w:tc>
          <w:tcPr>
            <w:tcW w:type="dxa" w:w="3120"/>
          </w:tcPr>
          <w:p>
            <w:r/>
            <w:r>
              <w:rPr>
                <w:rFonts w:ascii="Arial" w:hAnsi="Arial"/>
                <w:sz w:val="20"/>
              </w:rPr>
              <w:t>5</w:t>
            </w:r>
          </w:p>
        </w:tc>
        <w:tc>
          <w:tcPr>
            <w:tcW w:type="dxa" w:w="3120"/>
          </w:tcPr>
          <w:p>
            <w:r/>
            <w:r>
              <w:rPr>
                <w:rFonts w:ascii="Arial" w:hAnsi="Arial"/>
                <w:sz w:val="20"/>
              </w:rPr>
              <w:t>Finance &amp; HR Apps</w:t>
            </w:r>
          </w:p>
        </w:tc>
        <w:tc>
          <w:tcPr>
            <w:tcW w:type="dxa" w:w="3120"/>
          </w:tcPr>
          <w:p>
            <w:r/>
            <w:r>
              <w:rPr>
                <w:rFonts w:ascii="Arial" w:hAnsi="Arial"/>
                <w:sz w:val="20"/>
              </w:rPr>
              <w:t>~25 sec</w:t>
            </w:r>
          </w:p>
        </w:tc>
      </w:tr>
      <w:tr>
        <w:tc>
          <w:tcPr>
            <w:tcW w:type="dxa" w:w="3120"/>
            <w:shd w:fill="F2F6FA" w:val="clear"/>
          </w:tcPr>
          <w:p>
            <w:r/>
            <w:r>
              <w:rPr>
                <w:rFonts w:ascii="Arial" w:hAnsi="Arial"/>
                <w:sz w:val="20"/>
              </w:rPr>
              <w:t>6</w:t>
            </w:r>
          </w:p>
        </w:tc>
        <w:tc>
          <w:tcPr>
            <w:tcW w:type="dxa" w:w="3120"/>
            <w:shd w:fill="F2F6FA" w:val="clear"/>
          </w:tcPr>
          <w:p>
            <w:r/>
            <w:r>
              <w:rPr>
                <w:rFonts w:ascii="Arial" w:hAnsi="Arial"/>
                <w:sz w:val="20"/>
              </w:rPr>
              <w:t>Security &amp; Closing</w:t>
            </w:r>
          </w:p>
        </w:tc>
        <w:tc>
          <w:tcPr>
            <w:tcW w:type="dxa" w:w="3120"/>
            <w:shd w:fill="F2F6FA" w:val="clear"/>
          </w:tcPr>
          <w:p>
            <w:r/>
            <w:r>
              <w:rPr>
                <w:rFonts w:ascii="Arial" w:hAnsi="Arial"/>
                <w:sz w:val="20"/>
              </w:rPr>
              <w:t>~20 sec</w:t>
            </w:r>
          </w:p>
        </w:tc>
      </w:tr>
      <w:tr>
        <w:tc>
          <w:tcPr>
            <w:tcW w:type="dxa" w:w="3120"/>
          </w:tcPr>
          <w:p>
            <w:r/>
            <w:r>
              <w:rPr>
                <w:rFonts w:ascii="Arial" w:hAnsi="Arial"/>
                <w:b/>
                <w:sz w:val="20"/>
              </w:rPr>
            </w:r>
          </w:p>
        </w:tc>
        <w:tc>
          <w:tcPr>
            <w:tcW w:type="dxa" w:w="3120"/>
          </w:tcPr>
          <w:p>
            <w:r/>
            <w:r>
              <w:rPr>
                <w:rFonts w:ascii="Arial" w:hAnsi="Arial"/>
                <w:b/>
                <w:sz w:val="20"/>
              </w:rPr>
              <w:t>TOTAL</w:t>
            </w:r>
          </w:p>
        </w:tc>
        <w:tc>
          <w:tcPr>
            <w:tcW w:type="dxa" w:w="3120"/>
          </w:tcPr>
          <w:p>
            <w:r/>
            <w:r>
              <w:rPr>
                <w:rFonts w:ascii="Arial" w:hAnsi="Arial"/>
                <w:b/>
                <w:sz w:val="20"/>
              </w:rPr>
              <w:t>~2:25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