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6F06" w14:textId="77777777" w:rsidR="00164C23" w:rsidRPr="00164C23" w:rsidRDefault="00164C23" w:rsidP="00164C23">
      <w:pPr>
        <w:jc w:val="both"/>
        <w:rPr>
          <w:rFonts w:ascii="Times New Roman" w:hAnsi="Times New Roman" w:cs="Times New Roman"/>
          <w:b/>
          <w:bCs/>
        </w:rPr>
      </w:pPr>
      <w:r w:rsidRPr="00164C23">
        <w:rPr>
          <w:rFonts w:ascii="Times New Roman" w:hAnsi="Times New Roman" w:cs="Times New Roman"/>
          <w:b/>
          <w:bCs/>
        </w:rPr>
        <w:t>1. Limonene Infographic</w:t>
      </w:r>
    </w:p>
    <w:p w14:paraId="79520AA0" w14:textId="77777777" w:rsidR="00164C23" w:rsidRPr="00164C23" w:rsidRDefault="00164C23" w:rsidP="00164C2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</w:rPr>
        <w:t xml:space="preserve">National Center for Biotechnology Information. (2024). </w:t>
      </w:r>
      <w:r w:rsidRPr="00164C23">
        <w:rPr>
          <w:rFonts w:ascii="Times New Roman" w:hAnsi="Times New Roman" w:cs="Times New Roman"/>
          <w:i/>
          <w:iCs/>
        </w:rPr>
        <w:t>PubChem compound summary for CID 22311, Limonene</w:t>
      </w:r>
      <w:r w:rsidRPr="00164C23">
        <w:rPr>
          <w:rFonts w:ascii="Times New Roman" w:hAnsi="Times New Roman" w:cs="Times New Roman"/>
        </w:rPr>
        <w:t>. National Library of Medicine.</w:t>
      </w:r>
    </w:p>
    <w:p w14:paraId="5B6E86F9" w14:textId="77777777" w:rsidR="00164C23" w:rsidRPr="00164C23" w:rsidRDefault="00164C23" w:rsidP="00164C2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  <w:lang w:val="it-IT"/>
        </w:rPr>
        <w:t xml:space="preserve">Garcia, M., Santos, L., &amp; Torres, R. (2023). </w:t>
      </w:r>
      <w:r w:rsidRPr="00164C23">
        <w:rPr>
          <w:rFonts w:ascii="Times New Roman" w:hAnsi="Times New Roman" w:cs="Times New Roman"/>
        </w:rPr>
        <w:t xml:space="preserve">Chiral monoterpenes and their industrial applications. </w:t>
      </w:r>
      <w:r w:rsidRPr="00164C23">
        <w:rPr>
          <w:rFonts w:ascii="Times New Roman" w:hAnsi="Times New Roman" w:cs="Times New Roman"/>
          <w:i/>
          <w:iCs/>
        </w:rPr>
        <w:t>Journal of Green Chemistry</w:t>
      </w:r>
      <w:r w:rsidRPr="00164C23">
        <w:rPr>
          <w:rFonts w:ascii="Times New Roman" w:hAnsi="Times New Roman" w:cs="Times New Roman"/>
        </w:rPr>
        <w:t>, 15(3), 112–128.</w:t>
      </w:r>
    </w:p>
    <w:p w14:paraId="3A3CD932" w14:textId="77777777" w:rsidR="00164C23" w:rsidRPr="00164C23" w:rsidRDefault="00164C23" w:rsidP="00164C23">
      <w:pPr>
        <w:jc w:val="both"/>
        <w:rPr>
          <w:rFonts w:ascii="Times New Roman" w:hAnsi="Times New Roman" w:cs="Times New Roman"/>
          <w:b/>
          <w:bCs/>
        </w:rPr>
      </w:pPr>
      <w:r w:rsidRPr="00164C23">
        <w:rPr>
          <w:rFonts w:ascii="Times New Roman" w:hAnsi="Times New Roman" w:cs="Times New Roman"/>
          <w:b/>
          <w:bCs/>
        </w:rPr>
        <w:t>2. Indigo Infographic</w:t>
      </w:r>
    </w:p>
    <w:p w14:paraId="4B652BBB" w14:textId="77777777" w:rsidR="00164C23" w:rsidRPr="00164C23" w:rsidRDefault="00164C23" w:rsidP="00164C2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</w:rPr>
        <w:t xml:space="preserve">National Center for Biotechnology Information. (2024). </w:t>
      </w:r>
      <w:r w:rsidRPr="00164C23">
        <w:rPr>
          <w:rFonts w:ascii="Times New Roman" w:hAnsi="Times New Roman" w:cs="Times New Roman"/>
          <w:i/>
          <w:iCs/>
        </w:rPr>
        <w:t>PubChem compound summary for CID 10212, Indigo</w:t>
      </w:r>
      <w:r w:rsidRPr="00164C23">
        <w:rPr>
          <w:rFonts w:ascii="Times New Roman" w:hAnsi="Times New Roman" w:cs="Times New Roman"/>
        </w:rPr>
        <w:t>. National Library of Medicine.</w:t>
      </w:r>
    </w:p>
    <w:p w14:paraId="034B733D" w14:textId="77777777" w:rsidR="00164C23" w:rsidRPr="00164C23" w:rsidRDefault="00164C23" w:rsidP="00164C2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</w:rPr>
        <w:t xml:space="preserve">Bechtold, T., &amp; </w:t>
      </w:r>
      <w:proofErr w:type="spellStart"/>
      <w:r w:rsidRPr="00164C23">
        <w:rPr>
          <w:rFonts w:ascii="Times New Roman" w:hAnsi="Times New Roman" w:cs="Times New Roman"/>
        </w:rPr>
        <w:t>Mussak</w:t>
      </w:r>
      <w:proofErr w:type="spellEnd"/>
      <w:r w:rsidRPr="00164C23">
        <w:rPr>
          <w:rFonts w:ascii="Times New Roman" w:hAnsi="Times New Roman" w:cs="Times New Roman"/>
        </w:rPr>
        <w:t xml:space="preserve">, R. (Eds.). (2009). </w:t>
      </w:r>
      <w:r w:rsidRPr="00164C23">
        <w:rPr>
          <w:rFonts w:ascii="Times New Roman" w:hAnsi="Times New Roman" w:cs="Times New Roman"/>
          <w:i/>
          <w:iCs/>
        </w:rPr>
        <w:t>Handbook of natural colorants</w:t>
      </w:r>
      <w:r w:rsidRPr="00164C23">
        <w:rPr>
          <w:rFonts w:ascii="Times New Roman" w:hAnsi="Times New Roman" w:cs="Times New Roman"/>
        </w:rPr>
        <w:t xml:space="preserve"> (pp. 125–144). John Wiley &amp; Sons.</w:t>
      </w:r>
    </w:p>
    <w:p w14:paraId="00909786" w14:textId="77777777" w:rsidR="00164C23" w:rsidRPr="00164C23" w:rsidRDefault="00164C23" w:rsidP="00164C23">
      <w:pPr>
        <w:jc w:val="both"/>
        <w:rPr>
          <w:rFonts w:ascii="Times New Roman" w:hAnsi="Times New Roman" w:cs="Times New Roman"/>
          <w:b/>
          <w:bCs/>
        </w:rPr>
      </w:pPr>
      <w:r w:rsidRPr="00164C23">
        <w:rPr>
          <w:rFonts w:ascii="Times New Roman" w:hAnsi="Times New Roman" w:cs="Times New Roman"/>
          <w:b/>
          <w:bCs/>
        </w:rPr>
        <w:t>3. Cyanide Infographic</w:t>
      </w:r>
    </w:p>
    <w:p w14:paraId="4611912D" w14:textId="77777777" w:rsidR="00164C23" w:rsidRPr="00164C23" w:rsidRDefault="00164C23" w:rsidP="00164C2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</w:rPr>
        <w:t xml:space="preserve">National Center for Biotechnology Information. (2024). </w:t>
      </w:r>
      <w:r w:rsidRPr="00164C23">
        <w:rPr>
          <w:rFonts w:ascii="Times New Roman" w:hAnsi="Times New Roman" w:cs="Times New Roman"/>
          <w:i/>
          <w:iCs/>
        </w:rPr>
        <w:t>PubChem compound summary for CID 768, Cyanide</w:t>
      </w:r>
      <w:r w:rsidRPr="00164C23">
        <w:rPr>
          <w:rFonts w:ascii="Times New Roman" w:hAnsi="Times New Roman" w:cs="Times New Roman"/>
        </w:rPr>
        <w:t>. National Library of Medicine.</w:t>
      </w:r>
    </w:p>
    <w:p w14:paraId="2AFB3D3D" w14:textId="77777777" w:rsidR="00164C23" w:rsidRPr="00164C23" w:rsidRDefault="00164C23" w:rsidP="00164C2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4C23">
        <w:rPr>
          <w:rFonts w:ascii="Times New Roman" w:hAnsi="Times New Roman" w:cs="Times New Roman"/>
        </w:rPr>
        <w:t xml:space="preserve">Centers for Disease Control and Prevention. (2023). </w:t>
      </w:r>
      <w:r w:rsidRPr="00164C23">
        <w:rPr>
          <w:rFonts w:ascii="Times New Roman" w:hAnsi="Times New Roman" w:cs="Times New Roman"/>
          <w:i/>
          <w:iCs/>
        </w:rPr>
        <w:t>Specific chemical information: Cyanide</w:t>
      </w:r>
      <w:r w:rsidRPr="00164C23">
        <w:rPr>
          <w:rFonts w:ascii="Times New Roman" w:hAnsi="Times New Roman" w:cs="Times New Roman"/>
        </w:rPr>
        <w:t>. U.S. Department of Health and Human Services, Emergency Preparedness and Response.</w:t>
      </w:r>
    </w:p>
    <w:p w14:paraId="0DA9E397" w14:textId="77777777" w:rsidR="008A7773" w:rsidRPr="00164C23" w:rsidRDefault="008A7773" w:rsidP="00164C23">
      <w:pPr>
        <w:jc w:val="both"/>
        <w:rPr>
          <w:rFonts w:ascii="Times New Roman" w:hAnsi="Times New Roman" w:cs="Times New Roman"/>
        </w:rPr>
      </w:pPr>
    </w:p>
    <w:sectPr w:rsidR="008A7773" w:rsidRPr="0016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2892"/>
    <w:multiLevelType w:val="multilevel"/>
    <w:tmpl w:val="258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71C5E"/>
    <w:multiLevelType w:val="multilevel"/>
    <w:tmpl w:val="D87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52EA8"/>
    <w:multiLevelType w:val="multilevel"/>
    <w:tmpl w:val="5DB6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35502">
    <w:abstractNumId w:val="1"/>
  </w:num>
  <w:num w:numId="2" w16cid:durableId="1362172641">
    <w:abstractNumId w:val="0"/>
  </w:num>
  <w:num w:numId="3" w16cid:durableId="1402405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23"/>
    <w:rsid w:val="00164C23"/>
    <w:rsid w:val="00267773"/>
    <w:rsid w:val="007A63AB"/>
    <w:rsid w:val="008A7773"/>
    <w:rsid w:val="00B0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396C"/>
  <w15:chartTrackingRefBased/>
  <w15:docId w15:val="{B5769BB9-0FF4-4E5A-BFCB-54103B30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Jabez Llanera</dc:creator>
  <cp:keywords/>
  <dc:description/>
  <cp:lastModifiedBy>Jabez Llanera</cp:lastModifiedBy>
  <cp:revision>1</cp:revision>
  <dcterms:created xsi:type="dcterms:W3CDTF">2026-09-11T12:02:00Z</dcterms:created>
  <dcterms:modified xsi:type="dcterms:W3CDTF">2026-09-11T12:05:00Z</dcterms:modified>
</cp:coreProperties>
</file>