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4B" w:rsidRDefault="00605F05">
      <w:r>
        <w:rPr>
          <w:b/>
        </w:rPr>
        <w:t xml:space="preserve">MVP Mínimo Producto Viable. </w:t>
      </w:r>
      <w:r>
        <w:t>Que es el producto</w:t>
      </w:r>
    </w:p>
    <w:p w:rsidR="00605F05" w:rsidRDefault="00605F05">
      <w:r>
        <w:t>El producto es una web que funcione como una balanza entre las calorías que consume el usuario y las que quema.</w:t>
      </w:r>
    </w:p>
    <w:p w:rsidR="00A9414B" w:rsidRDefault="00605F05" w:rsidP="00605F05">
      <w:r>
        <w:t>El cálculo se hace a partir de</w:t>
      </w:r>
      <w:r>
        <w:t xml:space="preserve"> las calorías que contienen los alimentos consumidos por el usuario en un día, las calorías que quema su cuerpo (calculadas a través del peso) y las calorías quemadas por el ejercicio diario.</w:t>
      </w:r>
    </w:p>
    <w:p w:rsidR="00A9414B" w:rsidRDefault="00A9414B"/>
    <w:p w:rsidR="00A9414B" w:rsidRDefault="00605F05">
      <w:pPr>
        <w:rPr>
          <w:b/>
        </w:rPr>
      </w:pPr>
      <w:r>
        <w:rPr>
          <w:b/>
        </w:rPr>
        <w:t>Primera etapa (usuario)</w:t>
      </w:r>
    </w:p>
    <w:p w:rsidR="00A9414B" w:rsidRDefault="00605F05">
      <w:r>
        <w:t>Ingresar comidas</w:t>
      </w:r>
    </w:p>
    <w:p w:rsidR="00605F05" w:rsidRDefault="00605F05">
      <w:r>
        <w:t>Ingresar ejercicios</w:t>
      </w:r>
    </w:p>
    <w:p w:rsidR="00605F05" w:rsidRDefault="00605F05">
      <w:r>
        <w:t>Ingresar usuarios</w:t>
      </w:r>
    </w:p>
    <w:p w:rsidR="00605F05" w:rsidRDefault="00605F05">
      <w:r>
        <w:t>Realizar test de balanza a lo largo de una semana y construir un historial</w:t>
      </w:r>
    </w:p>
    <w:p w:rsidR="00A9414B" w:rsidRDefault="00A9414B"/>
    <w:p w:rsidR="00A9414B" w:rsidRDefault="00605F05">
      <w:pPr>
        <w:rPr>
          <w:b/>
        </w:rPr>
      </w:pPr>
      <w:r>
        <w:rPr>
          <w:b/>
        </w:rPr>
        <w:t>Segunda etapa (</w:t>
      </w:r>
      <w:proofErr w:type="spellStart"/>
      <w:r>
        <w:rPr>
          <w:b/>
        </w:rPr>
        <w:t>admin</w:t>
      </w:r>
      <w:proofErr w:type="spellEnd"/>
      <w:r>
        <w:rPr>
          <w:b/>
        </w:rPr>
        <w:t>)</w:t>
      </w:r>
    </w:p>
    <w:p w:rsidR="00A9414B" w:rsidRDefault="00605F05">
      <w:r>
        <w:t>Realizar registro de usuarios</w:t>
      </w:r>
    </w:p>
    <w:p w:rsidR="00605F05" w:rsidRDefault="00605F05"/>
    <w:p w:rsidR="00A9414B" w:rsidRDefault="00A9414B"/>
    <w:p w:rsidR="00A9414B" w:rsidRDefault="00605F05">
      <w:r>
        <w:rPr>
          <w:highlight w:val="yellow"/>
        </w:rPr>
        <w:t>Caso de uso / Historias de usuario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Registro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se genera una cuenta para ingresar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Estar en la página y no estar registra</w:t>
            </w:r>
            <w:r>
              <w:t>do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Ingresar a la </w:t>
            </w:r>
            <w:proofErr w:type="spellStart"/>
            <w:r>
              <w:t>url</w:t>
            </w:r>
            <w:proofErr w:type="spellEnd"/>
            <w:r>
              <w:t xml:space="preserve"> de la </w:t>
            </w:r>
            <w:proofErr w:type="spellStart"/>
            <w:r>
              <w:t>landing</w:t>
            </w:r>
            <w:proofErr w:type="spellEnd"/>
            <w:r>
              <w:t xml:space="preserve"> page y apretar el botón registrar.</w:t>
            </w:r>
          </w:p>
          <w:p w:rsidR="00A9414B" w:rsidRDefault="00605F0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ingresa los datos: nombre, email, contraseña, edad, altura, peso.</w:t>
            </w:r>
          </w:p>
          <w:p w:rsidR="00A9414B" w:rsidRDefault="00605F0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Apretar el botón de enviar.</w:t>
            </w:r>
          </w:p>
          <w:p w:rsidR="00A9414B" w:rsidRDefault="00605F0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envía un mail de registro exitoso y la página vuelve al inicio.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está registrado a la espera para el ingreso </w:t>
            </w:r>
          </w:p>
          <w:p w:rsidR="00A9414B" w:rsidRDefault="00A94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el usuario ya está registrado con el mismo </w:t>
            </w:r>
            <w:proofErr w:type="spellStart"/>
            <w:r>
              <w:t>dni</w:t>
            </w:r>
            <w:proofErr w:type="spellEnd"/>
            <w:r>
              <w:t xml:space="preserve"> o email. Que salte un mensaje de que los datos son erróneos. Revisa el input.</w:t>
            </w:r>
          </w:p>
        </w:tc>
      </w:tr>
    </w:tbl>
    <w:p w:rsidR="00A9414B" w:rsidRDefault="00A9414B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Ingreso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El usuario registrado ingrese sus datos para ingresar.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El usuario está registrado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Cliquea en el botón de ingresar de la parte superior de la </w:t>
            </w:r>
            <w:proofErr w:type="spellStart"/>
            <w:r>
              <w:t>landing</w:t>
            </w:r>
            <w:proofErr w:type="spellEnd"/>
            <w:r>
              <w:t xml:space="preserve"> page</w:t>
            </w:r>
          </w:p>
          <w:p w:rsidR="00A9414B" w:rsidRDefault="00605F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Se va a una página de formulario.</w:t>
            </w:r>
          </w:p>
          <w:p w:rsidR="00A9414B" w:rsidRDefault="00605F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El usuario ingresa mail y contraseña</w:t>
            </w:r>
          </w:p>
          <w:p w:rsidR="00A9414B" w:rsidRDefault="00605F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Cliquea el botón ingresar.</w:t>
            </w:r>
          </w:p>
          <w:p w:rsidR="00A9414B" w:rsidRDefault="00605F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Vuelve a la </w:t>
            </w:r>
            <w:proofErr w:type="spellStart"/>
            <w:r>
              <w:t>landing</w:t>
            </w:r>
            <w:proofErr w:type="spellEnd"/>
            <w:r>
              <w:t xml:space="preserve"> page.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lastRenderedPageBreak/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El usuario con la sesión iniciada estará posic</w:t>
            </w:r>
            <w:r>
              <w:t xml:space="preserve">ionado en la </w:t>
            </w:r>
            <w:proofErr w:type="spellStart"/>
            <w:r>
              <w:t>landing</w:t>
            </w:r>
            <w:proofErr w:type="spellEnd"/>
            <w:r>
              <w:t xml:space="preserve"> page.</w:t>
            </w: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proofErr w:type="gramStart"/>
            <w:r>
              <w:t>landing</w:t>
            </w:r>
            <w:proofErr w:type="spellEnd"/>
            <w:proofErr w:type="gramEnd"/>
            <w:r>
              <w:t xml:space="preserve"> page con complementos personalizados por usuario.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Usuario registrado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Si los datos ingresados son incorrectos aparecerá como mensaje que si los datos no pertenecen a un usuario aparecerá el mensaje y una redirección a la vista de registro.</w:t>
            </w:r>
          </w:p>
        </w:tc>
      </w:tr>
    </w:tbl>
    <w:p w:rsidR="00A9414B" w:rsidRDefault="00A9414B"/>
    <w:p w:rsidR="00A9414B" w:rsidRDefault="00A9414B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cuenta/modificar datos personales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El usuario modifica sus datos personales 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el usuario estar registrado y </w:t>
            </w:r>
            <w:proofErr w:type="spellStart"/>
            <w:r>
              <w:t>logueado</w:t>
            </w:r>
            <w:proofErr w:type="spellEnd"/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Ingresar al panel de datos </w:t>
            </w:r>
            <w:proofErr w:type="gramStart"/>
            <w:r>
              <w:t>personales  .</w:t>
            </w:r>
            <w:proofErr w:type="gramEnd"/>
          </w:p>
          <w:p w:rsidR="00A9414B" w:rsidRDefault="00605F0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Clickea</w:t>
            </w:r>
            <w:proofErr w:type="spellEnd"/>
            <w:r>
              <w:t xml:space="preserve"> modificar (botón) todos los datos personales.</w:t>
            </w:r>
          </w:p>
          <w:p w:rsidR="00A9414B" w:rsidRDefault="00605F0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Se muestran sus datos personales con la opción de modificar cliqueando en cada campo o subir una fo</w:t>
            </w:r>
            <w:r>
              <w:t>to de perfil.</w:t>
            </w:r>
          </w:p>
          <w:p w:rsidR="00A9414B" w:rsidRDefault="00605F0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Una vez realizados los cambios </w:t>
            </w:r>
            <w:proofErr w:type="spellStart"/>
            <w:r>
              <w:t>clickea</w:t>
            </w:r>
            <w:proofErr w:type="spellEnd"/>
            <w:r>
              <w:t xml:space="preserve"> guardar modificaciones y retorna al panel de datos personales.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Visualiza el panel de datos personales.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Si en alguno de los datos ingresados no es válido no es posible guardar los datos y haya un aviso de error de carga de datos.</w:t>
            </w:r>
          </w:p>
        </w:tc>
      </w:tr>
    </w:tbl>
    <w:p w:rsidR="00A9414B" w:rsidRDefault="00A9414B"/>
    <w:p w:rsidR="00A9414B" w:rsidRDefault="00A9414B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cargar obras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Una página con las opciones de publicación de obras</w:t>
            </w:r>
            <w:bookmarkStart w:id="0" w:name="_GoBack"/>
            <w:bookmarkEnd w:id="0"/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Estar registrado, </w:t>
            </w:r>
            <w:proofErr w:type="spellStart"/>
            <w:r>
              <w:t>logueado</w:t>
            </w:r>
            <w:proofErr w:type="spellEnd"/>
            <w:r>
              <w:t xml:space="preserve"> y validado los datos personales.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Ingresar a la sección de mis obras</w:t>
            </w:r>
          </w:p>
          <w:p w:rsidR="00A9414B" w:rsidRDefault="00605F0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visualiza un panel de obras publicadas con opción de modificar o eliminar. Y un botón con opción a agregar nueva obra.</w:t>
            </w:r>
          </w:p>
          <w:p w:rsidR="00A9414B" w:rsidRDefault="00605F0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Cliquear agregar nueva obra.</w:t>
            </w:r>
          </w:p>
          <w:p w:rsidR="00A9414B" w:rsidRDefault="00605F0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Aparecerá un formulario para cargar los datos de la nueva obra.</w:t>
            </w:r>
          </w:p>
          <w:p w:rsidR="00A9414B" w:rsidRDefault="00605F0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 final del formulario está un botón de publicar obra.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    Aparece un cartel de obra cargada con éxito. Se vuelve al panel de mis obras </w:t>
            </w:r>
            <w:proofErr w:type="spellStart"/>
            <w:proofErr w:type="gramStart"/>
            <w:r>
              <w:t>o</w:t>
            </w:r>
            <w:proofErr w:type="spellEnd"/>
            <w:proofErr w:type="gramEnd"/>
            <w:r>
              <w:t xml:space="preserve"> opción para ver la obra publicada. </w:t>
            </w: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lastRenderedPageBreak/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Usuario vendedor.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Si hay datos que no son válidos aparecerá un mensaje de error junto a la invalidez de publicar la obra.</w:t>
            </w:r>
          </w:p>
        </w:tc>
      </w:tr>
    </w:tbl>
    <w:p w:rsidR="00A9414B" w:rsidRDefault="00A9414B"/>
    <w:p w:rsidR="00A9414B" w:rsidRDefault="00A9414B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modificar obra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Estar en el panel de obras a la venta por parte del usuario vendedor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Ingresar al panel de mis obras y mostrará obras</w:t>
            </w:r>
          </w:p>
          <w:p w:rsidR="00A9414B" w:rsidRDefault="00605F0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Cliquear modificar la obra</w:t>
            </w:r>
          </w:p>
          <w:p w:rsidR="00A9414B" w:rsidRDefault="00605F0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Abrirá una nueva página con posibilidad de modificar los datos y/o fotos.</w:t>
            </w:r>
          </w:p>
          <w:p w:rsidR="00A9414B" w:rsidRDefault="00605F0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Una vez hechos los cambios presionar el botón realizar cambios. </w:t>
            </w:r>
          </w:p>
          <w:p w:rsidR="00A9414B" w:rsidRDefault="00605F0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Vuelve a la página de panel de ob</w:t>
            </w:r>
            <w:r>
              <w:t>ras.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    el usuario puede continuar modificando otras obras, agregar nuevas o salir del panel (volver a la </w:t>
            </w:r>
            <w:proofErr w:type="spellStart"/>
            <w:r>
              <w:t>landing</w:t>
            </w:r>
            <w:proofErr w:type="spellEnd"/>
            <w:r>
              <w:t xml:space="preserve"> page)</w:t>
            </w: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Si los datos ingresados son inválidos aparecerá el botón de realizar cambios como inactivo y aparece un mensaje “datos erróneos”</w:t>
            </w:r>
          </w:p>
        </w:tc>
      </w:tr>
    </w:tbl>
    <w:p w:rsidR="00A9414B" w:rsidRDefault="00A9414B"/>
    <w:p w:rsidR="00A9414B" w:rsidRDefault="00A9414B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eliminar obra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Estar en el panel de obras a la venta por parte del usuario vendedor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Ingresar al panel de obras y mostrará las obras</w:t>
            </w:r>
          </w:p>
          <w:p w:rsidR="00A9414B" w:rsidRDefault="00605F0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cliquear eliminar obra. </w:t>
            </w:r>
          </w:p>
          <w:p w:rsidR="00A9414B" w:rsidRDefault="00605F0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Aparece un cartel de confirmación con opción sí o no. </w:t>
            </w:r>
          </w:p>
          <w:p w:rsidR="00A9414B" w:rsidRDefault="00605F0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Confirmada la eliminación de obra se retorna al panel de obras.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La obra se encuentra eliminada.</w:t>
            </w: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usuario 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Si la opción elegida es no eliminar se retorna al panel sin haberse hecho modificaciones.</w:t>
            </w:r>
          </w:p>
        </w:tc>
      </w:tr>
    </w:tbl>
    <w:p w:rsidR="00A9414B" w:rsidRDefault="00A9414B"/>
    <w:p w:rsidR="00A9414B" w:rsidRDefault="00A9414B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lastRenderedPageBreak/>
              <w:t>Buscar obra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Desde la </w:t>
            </w:r>
            <w:proofErr w:type="spellStart"/>
            <w:r>
              <w:t>landing</w:t>
            </w:r>
            <w:proofErr w:type="spellEnd"/>
            <w:r>
              <w:t xml:space="preserve"> page el usuario puede buscar por artista, por título o por categoría.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Ingresar a la página por la </w:t>
            </w:r>
            <w:proofErr w:type="spellStart"/>
            <w:r>
              <w:t>url</w:t>
            </w:r>
            <w:proofErr w:type="spellEnd"/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Posicionado desde la </w:t>
            </w:r>
            <w:proofErr w:type="spellStart"/>
            <w:r>
              <w:t>landing</w:t>
            </w:r>
            <w:proofErr w:type="spellEnd"/>
            <w:r>
              <w:t xml:space="preserve"> page</w:t>
            </w:r>
          </w:p>
          <w:p w:rsidR="00A9414B" w:rsidRDefault="00605F0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Desde un campo de búsqueda se ingresa una palabra clave o características de obra o artista.</w:t>
            </w:r>
          </w:p>
          <w:p w:rsidR="00A9414B" w:rsidRDefault="00605F0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Cliquear el botón de buscar</w:t>
            </w:r>
          </w:p>
          <w:p w:rsidR="00A9414B" w:rsidRDefault="00605F0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Se mostrarán las obras que apliquen a la búsqueda.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</w:t>
            </w:r>
            <w:r>
              <w:t>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gramStart"/>
            <w:r>
              <w:t>navegación</w:t>
            </w:r>
            <w:proofErr w:type="gramEnd"/>
            <w:r>
              <w:t xml:space="preserve"> para visualizar las obras e ingresar a la obra para ver los datos y acceder a comprarla.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</w:tbl>
    <w:p w:rsidR="00A9414B" w:rsidRDefault="00A9414B"/>
    <w:p w:rsidR="00A9414B" w:rsidRDefault="00A9414B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Ingresar a una obra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Desde la galería de obras se hace un doble </w:t>
            </w:r>
            <w:proofErr w:type="spellStart"/>
            <w:r>
              <w:t>click</w:t>
            </w:r>
            <w:proofErr w:type="spellEnd"/>
            <w:r>
              <w:t xml:space="preserve"> para ingresar.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  <w:ind w:left="720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</w:tbl>
    <w:p w:rsidR="00A9414B" w:rsidRDefault="00A9414B"/>
    <w:p w:rsidR="00A9414B" w:rsidRDefault="00A9414B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Eliminar Obra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A4C2F4"/>
              </w:rPr>
            </w:pPr>
            <w:r>
              <w:rPr>
                <w:color w:val="A4C2F4"/>
              </w:rPr>
              <w:t xml:space="preserve">Un botón u opción que le dé la posibilidad al usuario de eliminar la obra en el caso de que no le termine de gustar o se arrepienta de haber subido. 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A4C2F4"/>
              </w:rPr>
            </w:pPr>
            <w:r>
              <w:rPr>
                <w:color w:val="A4C2F4"/>
              </w:rPr>
              <w:t xml:space="preserve">Estar registrado y que se le validen los datos 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highlight w:val="cyan"/>
              </w:rPr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ind w:left="720"/>
              <w:rPr>
                <w:color w:val="A4C2F4"/>
              </w:rPr>
            </w:pPr>
            <w:r>
              <w:rPr>
                <w:color w:val="A4C2F4"/>
                <w:highlight w:val="cyan"/>
              </w:rPr>
              <w:t>1</w:t>
            </w:r>
            <w:r>
              <w:rPr>
                <w:color w:val="A4C2F4"/>
              </w:rPr>
              <w:t>. Ingresar a la sección de mis obras</w:t>
            </w:r>
          </w:p>
          <w:p w:rsidR="00A9414B" w:rsidRDefault="00605F05">
            <w:pPr>
              <w:widowControl w:val="0"/>
              <w:spacing w:line="240" w:lineRule="auto"/>
              <w:ind w:left="720"/>
              <w:rPr>
                <w:color w:val="A4C2F4"/>
              </w:rPr>
            </w:pPr>
            <w:r>
              <w:rPr>
                <w:color w:val="A4C2F4"/>
                <w:highlight w:val="cyan"/>
              </w:rPr>
              <w:t>2.</w:t>
            </w:r>
            <w:r>
              <w:rPr>
                <w:color w:val="A4C2F4"/>
              </w:rPr>
              <w:t xml:space="preserve"> En el panel donde se visualizan las obras que tengo publicadas se encontrará un botón o pregunta con la opción de eliminar la obra que seleccione.</w:t>
            </w:r>
          </w:p>
          <w:p w:rsidR="00A9414B" w:rsidRDefault="00605F05">
            <w:pPr>
              <w:widowControl w:val="0"/>
              <w:spacing w:line="240" w:lineRule="auto"/>
              <w:ind w:left="720"/>
              <w:rPr>
                <w:color w:val="A4C2F4"/>
              </w:rPr>
            </w:pPr>
            <w:r>
              <w:rPr>
                <w:color w:val="A4C2F4"/>
                <w:highlight w:val="cyan"/>
              </w:rPr>
              <w:t>3.</w:t>
            </w:r>
            <w:r>
              <w:rPr>
                <w:color w:val="A4C2F4"/>
              </w:rPr>
              <w:t xml:space="preserve"> Cliquea</w:t>
            </w:r>
            <w:r>
              <w:rPr>
                <w:color w:val="A4C2F4"/>
              </w:rPr>
              <w:t>r el botón.</w:t>
            </w:r>
          </w:p>
          <w:p w:rsidR="00A9414B" w:rsidRDefault="00605F05">
            <w:pPr>
              <w:widowControl w:val="0"/>
              <w:spacing w:line="240" w:lineRule="auto"/>
              <w:ind w:left="720"/>
              <w:rPr>
                <w:color w:val="A4C2F4"/>
              </w:rPr>
            </w:pPr>
            <w:r>
              <w:rPr>
                <w:color w:val="A4C2F4"/>
                <w:highlight w:val="cyan"/>
              </w:rPr>
              <w:t>4.</w:t>
            </w:r>
            <w:r>
              <w:rPr>
                <w:color w:val="A4C2F4"/>
              </w:rPr>
              <w:t xml:space="preserve"> Aparecerá una ventana donde te pida acceder los mismos datos que usaste para registrarte para poder validar</w:t>
            </w:r>
          </w:p>
          <w:p w:rsidR="00A9414B" w:rsidRDefault="00605F0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A4C2F4"/>
              </w:rPr>
            </w:pPr>
            <w:r>
              <w:rPr>
                <w:color w:val="A4C2F4"/>
              </w:rPr>
              <w:t>Luego de que los datos ingresados sean válidos aparecerá un cartel con la pregunta que diga ¿Desea eliminar  esta obra?  con 2 opcion</w:t>
            </w:r>
            <w:r>
              <w:rPr>
                <w:color w:val="A4C2F4"/>
              </w:rPr>
              <w:t xml:space="preserve">es SI o NO. </w:t>
            </w:r>
          </w:p>
        </w:tc>
      </w:tr>
      <w:tr w:rsidR="00A9414B">
        <w:trPr>
          <w:trHeight w:val="70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lastRenderedPageBreak/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Se volverá al panel donde se encuentran las demás obras.</w:t>
            </w: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 xml:space="preserve">Usuario 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Si los datos de validación no son iguales que los de registro se le pedirá que haga un cambio y saltara un mensaje que diga “Los datos ingresados no son válidos o no coinciden”</w:t>
            </w:r>
          </w:p>
        </w:tc>
      </w:tr>
    </w:tbl>
    <w:p w:rsidR="00A9414B" w:rsidRDefault="00A9414B"/>
    <w:p w:rsidR="00A9414B" w:rsidRDefault="00A9414B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rPr>
          <w:trHeight w:val="108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FF"/>
              </w:rPr>
            </w:pPr>
            <w:r>
              <w:rPr>
                <w:color w:val="FF00FF"/>
              </w:rPr>
              <w:t>Enviar consulta al soporte técnico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FF"/>
              </w:rPr>
            </w:pPr>
            <w:r>
              <w:rPr>
                <w:color w:val="FF00FF"/>
              </w:rPr>
              <w:t>Un botón en la vista de la página de ayuda para enviar una consulta al soporte técnico cuando haya errores en el funcionamiento de la página. Dentro de la vista ayuda a abrir preguntas y respuestas ante errores comunes y posibles soluciones. Si estas no so</w:t>
            </w:r>
            <w:r>
              <w:rPr>
                <w:color w:val="FF00FF"/>
              </w:rPr>
              <w:t xml:space="preserve">n suficientes se </w:t>
            </w:r>
            <w:proofErr w:type="spellStart"/>
            <w:r>
              <w:rPr>
                <w:color w:val="FF00FF"/>
              </w:rPr>
              <w:t>accedera</w:t>
            </w:r>
            <w:proofErr w:type="spellEnd"/>
            <w:r>
              <w:rPr>
                <w:color w:val="FF00FF"/>
              </w:rPr>
              <w:t xml:space="preserve"> a comunicarse con el soporte técnico.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FF"/>
              </w:rPr>
            </w:pPr>
            <w:r>
              <w:rPr>
                <w:color w:val="FF00FF"/>
              </w:rPr>
              <w:t>Estar en cualquiera de las páginas y apretar el botón de ayuda.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FF00FF"/>
              </w:rPr>
            </w:pPr>
            <w:r>
              <w:rPr>
                <w:color w:val="FF00FF"/>
              </w:rPr>
              <w:t>Apretar botón consultar al soporte técnico.</w:t>
            </w:r>
          </w:p>
          <w:p w:rsidR="00A9414B" w:rsidRDefault="00605F0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FF00FF"/>
              </w:rPr>
            </w:pPr>
            <w:r>
              <w:rPr>
                <w:color w:val="FF00FF"/>
              </w:rPr>
              <w:t xml:space="preserve">Se abrirá una vista donde el usuario puede acceder a una conversación con el administrador. </w:t>
            </w:r>
          </w:p>
          <w:p w:rsidR="00A9414B" w:rsidRDefault="00605F0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FF00FF"/>
              </w:rPr>
            </w:pPr>
            <w:r>
              <w:rPr>
                <w:color w:val="FF00FF"/>
              </w:rPr>
              <w:t>Llenará el campo de mensaje con la consulta.</w:t>
            </w:r>
          </w:p>
          <w:p w:rsidR="00A9414B" w:rsidRDefault="00605F0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FF00FF"/>
              </w:rPr>
            </w:pPr>
            <w:r>
              <w:rPr>
                <w:color w:val="FF00FF"/>
              </w:rPr>
              <w:t>El administrador le contestara desde el administrador las consultas.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FF"/>
              </w:rPr>
            </w:pPr>
            <w:r>
              <w:rPr>
                <w:color w:val="FF00FF"/>
              </w:rPr>
              <w:t xml:space="preserve">Estar registrado y estar </w:t>
            </w:r>
            <w:proofErr w:type="spellStart"/>
            <w:r>
              <w:rPr>
                <w:color w:val="FF00FF"/>
              </w:rPr>
              <w:t>logueado</w:t>
            </w:r>
            <w:proofErr w:type="spellEnd"/>
          </w:p>
          <w:p w:rsidR="00A9414B" w:rsidRDefault="00A9414B">
            <w:pPr>
              <w:widowControl w:val="0"/>
              <w:spacing w:line="240" w:lineRule="auto"/>
              <w:rPr>
                <w:color w:val="FF00FF"/>
              </w:rPr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  <w:rPr>
                <w:color w:val="FF00FF"/>
              </w:rPr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FF"/>
              </w:rPr>
            </w:pPr>
            <w:r>
              <w:rPr>
                <w:color w:val="FF00FF"/>
              </w:rPr>
              <w:t>Usuario y administrador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  <w:rPr>
                <w:color w:val="FF00FF"/>
              </w:rPr>
            </w:pPr>
          </w:p>
        </w:tc>
      </w:tr>
    </w:tbl>
    <w:p w:rsidR="00A9414B" w:rsidRDefault="00A9414B"/>
    <w:p w:rsidR="00A9414B" w:rsidRDefault="00A9414B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Ver Usuario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Una vista que funcione como página personal del usuario donde puedan verse algunos de sus datos personales y sobre todo sus obras, historial de ventas, seguidores, etc.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Estar registrado, validado y </w:t>
            </w:r>
            <w:proofErr w:type="spellStart"/>
            <w:r>
              <w:rPr>
                <w:color w:val="FF0000"/>
              </w:rPr>
              <w:t>logueado</w:t>
            </w:r>
            <w:proofErr w:type="spellEnd"/>
            <w:r>
              <w:rPr>
                <w:color w:val="FF0000"/>
              </w:rPr>
              <w:t>. Haber buscado al usuario por su nombre, por aparición en la sección de favoritos o bien desde la página de una obra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Presionar el hipervínculo que lleva a la página de usuario. Puede ser después de la búsqued</w:t>
            </w:r>
            <w:r>
              <w:rPr>
                <w:color w:val="FF0000"/>
              </w:rPr>
              <w:t>a del usuario, que esté o una obra suya  haya aparecido en la sección favoritos o que el hipervínculo aparezca en una obra suya que se buscó en la pestaña de búsqueda.</w:t>
            </w:r>
          </w:p>
          <w:p w:rsidR="00A9414B" w:rsidRDefault="00605F05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Se desplegará la vista que corresponde al usuario, </w:t>
            </w:r>
            <w:r>
              <w:rPr>
                <w:color w:val="FF0000"/>
              </w:rPr>
              <w:lastRenderedPageBreak/>
              <w:t>donde aparecerán su foto de perfil, a</w:t>
            </w:r>
            <w:r>
              <w:rPr>
                <w:color w:val="FF0000"/>
              </w:rPr>
              <w:t>lgunos datos personales, catálogo de obras e historial de ventas.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lastRenderedPageBreak/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 partir de aquí se podrá seleccionar alguna de las obras en el catálogo del usuario para su visualización o bien volver atrás a la pantalla que haya sido previa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</w:t>
            </w:r>
            <w:r>
              <w:t>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Usuario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En caso de que el hipervínculo esté roto, el usuario haya sido eliminado o cualquier otro error, se desplegará una vista de error que dará la opción de regresar a la pantalla principal</w:t>
            </w:r>
          </w:p>
        </w:tc>
      </w:tr>
    </w:tbl>
    <w:p w:rsidR="00A9414B" w:rsidRDefault="00A9414B"/>
    <w:p w:rsidR="00A9414B" w:rsidRDefault="00A9414B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674EA7"/>
              </w:rPr>
            </w:pPr>
            <w:r>
              <w:rPr>
                <w:color w:val="674EA7"/>
              </w:rPr>
              <w:t xml:space="preserve">Agregar obra a </w:t>
            </w:r>
            <w:r>
              <w:rPr>
                <w:color w:val="674EA7"/>
              </w:rPr>
              <w:br/>
              <w:t>Favoritos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674EA7"/>
              </w:rPr>
            </w:pPr>
            <w:r>
              <w:rPr>
                <w:color w:val="674EA7"/>
              </w:rPr>
              <w:t>Un botón que da la posibilidad de agregar a favoritos la obra, cuando la misma está abierta de manera individual en una página (en la cual esta descripción de la misma)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674EA7"/>
              </w:rPr>
            </w:pPr>
            <w:r>
              <w:rPr>
                <w:color w:val="674EA7"/>
              </w:rPr>
              <w:t xml:space="preserve">Estar registrado y </w:t>
            </w:r>
            <w:proofErr w:type="spellStart"/>
            <w:r>
              <w:rPr>
                <w:color w:val="674EA7"/>
              </w:rPr>
              <w:t>logueado</w:t>
            </w:r>
            <w:proofErr w:type="spellEnd"/>
            <w:r>
              <w:rPr>
                <w:color w:val="674EA7"/>
              </w:rPr>
              <w:t>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ind w:left="720"/>
              <w:rPr>
                <w:color w:val="674EA7"/>
              </w:rPr>
            </w:pPr>
            <w:r>
              <w:rPr>
                <w:color w:val="674EA7"/>
              </w:rPr>
              <w:t>Una vez que el usuario está en la página general de obras o haya hecho una búsqueda por categoría y haya sido direccionado hacia la página en cuestión:</w:t>
            </w:r>
          </w:p>
          <w:p w:rsidR="00A9414B" w:rsidRDefault="00605F05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color w:val="674EA7"/>
              </w:rPr>
            </w:pPr>
            <w:r>
              <w:rPr>
                <w:color w:val="674EA7"/>
              </w:rPr>
              <w:t xml:space="preserve">El usuario hace </w:t>
            </w:r>
            <w:proofErr w:type="spellStart"/>
            <w:r>
              <w:rPr>
                <w:color w:val="674EA7"/>
              </w:rPr>
              <w:t>click</w:t>
            </w:r>
            <w:proofErr w:type="spellEnd"/>
            <w:r>
              <w:rPr>
                <w:color w:val="674EA7"/>
              </w:rPr>
              <w:t xml:space="preserve"> sobre la obra ya vista después de haber hecho la búsqueda, y es direccionado a una</w:t>
            </w:r>
            <w:r>
              <w:rPr>
                <w:color w:val="674EA7"/>
              </w:rPr>
              <w:t xml:space="preserve"> </w:t>
            </w:r>
            <w:proofErr w:type="spellStart"/>
            <w:proofErr w:type="gramStart"/>
            <w:r>
              <w:rPr>
                <w:color w:val="674EA7"/>
              </w:rPr>
              <w:t>pagina</w:t>
            </w:r>
            <w:proofErr w:type="spellEnd"/>
            <w:proofErr w:type="gramEnd"/>
            <w:r>
              <w:rPr>
                <w:color w:val="674EA7"/>
              </w:rPr>
              <w:t xml:space="preserve"> </w:t>
            </w:r>
            <w:proofErr w:type="spellStart"/>
            <w:r>
              <w:rPr>
                <w:color w:val="674EA7"/>
              </w:rPr>
              <w:t>mas</w:t>
            </w:r>
            <w:proofErr w:type="spellEnd"/>
            <w:r>
              <w:rPr>
                <w:color w:val="674EA7"/>
              </w:rPr>
              <w:t xml:space="preserve"> descriptiva de la obra.</w:t>
            </w:r>
          </w:p>
          <w:p w:rsidR="00A9414B" w:rsidRDefault="00605F05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color w:val="674EA7"/>
              </w:rPr>
            </w:pPr>
            <w:r>
              <w:rPr>
                <w:color w:val="674EA7"/>
              </w:rPr>
              <w:t>En esta página se encuentra Bajo la foto, o en un lugar especial a definir por los actores de este proyecto, un botón el cual permite mantener en la categoría de favoritos la obra que se está viendo. (también puede ser u</w:t>
            </w:r>
            <w:r>
              <w:rPr>
                <w:color w:val="674EA7"/>
              </w:rPr>
              <w:t>n icono sobre la misma).</w:t>
            </w:r>
          </w:p>
          <w:p w:rsidR="00A9414B" w:rsidRDefault="00605F05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color w:val="674EA7"/>
              </w:rPr>
            </w:pPr>
            <w:r>
              <w:rPr>
                <w:color w:val="674EA7"/>
              </w:rPr>
              <w:t>Suponiendo que el usuario tiene varias obras marcadas como favoritas, se decide entrar a una página/sección de favoritos donde se encuentran todas las obras ordenadas por fecha de adhesión a esta categoría para hacer uso de: compra</w:t>
            </w:r>
            <w:r>
              <w:rPr>
                <w:color w:val="674EA7"/>
              </w:rPr>
              <w:t>r o eliminar de favoritos.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674EA7"/>
              </w:rPr>
            </w:pPr>
            <w:r>
              <w:rPr>
                <w:color w:val="674EA7"/>
              </w:rPr>
              <w:t xml:space="preserve">Una vez agregada la obra a </w:t>
            </w:r>
            <w:proofErr w:type="spellStart"/>
            <w:r>
              <w:rPr>
                <w:color w:val="674EA7"/>
              </w:rPr>
              <w:t>favs</w:t>
            </w:r>
            <w:proofErr w:type="spellEnd"/>
            <w:r>
              <w:rPr>
                <w:color w:val="674EA7"/>
              </w:rPr>
              <w:t>, puede permanecer en la misma página o bien direccionarse a la página que se decida o finalmente el usuario da por concluido el uso y cierra sesión de su cuenta.</w:t>
            </w:r>
          </w:p>
          <w:p w:rsidR="00A9414B" w:rsidRDefault="00A9414B">
            <w:pPr>
              <w:widowControl w:val="0"/>
              <w:spacing w:line="240" w:lineRule="auto"/>
              <w:rPr>
                <w:color w:val="674EA7"/>
              </w:rPr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674EA7"/>
              </w:rPr>
            </w:pPr>
            <w:r>
              <w:rPr>
                <w:color w:val="674EA7"/>
              </w:rPr>
              <w:t>Usuario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674EA7"/>
              </w:rPr>
            </w:pPr>
            <w:r>
              <w:rPr>
                <w:color w:val="674EA7"/>
              </w:rPr>
              <w:t xml:space="preserve">La obra también se puede agregar a favoritos haciendo doble </w:t>
            </w:r>
            <w:proofErr w:type="spellStart"/>
            <w:r>
              <w:rPr>
                <w:color w:val="674EA7"/>
              </w:rPr>
              <w:t>click</w:t>
            </w:r>
            <w:proofErr w:type="spellEnd"/>
            <w:r>
              <w:rPr>
                <w:color w:val="674EA7"/>
              </w:rPr>
              <w:t xml:space="preserve"> sobre la imagen de la misma. </w:t>
            </w:r>
            <w:r>
              <w:rPr>
                <w:color w:val="674EA7"/>
              </w:rPr>
              <w:br/>
            </w:r>
            <w:r>
              <w:rPr>
                <w:color w:val="674EA7"/>
              </w:rPr>
              <w:t xml:space="preserve">De haber un error al intentar agregar a </w:t>
            </w:r>
            <w:proofErr w:type="spellStart"/>
            <w:r>
              <w:rPr>
                <w:color w:val="674EA7"/>
              </w:rPr>
              <w:t>favs</w:t>
            </w:r>
            <w:proofErr w:type="spellEnd"/>
            <w:r>
              <w:rPr>
                <w:color w:val="674EA7"/>
              </w:rPr>
              <w:t xml:space="preserve"> (por cualquiera de las 2 vías) saldrá un cartel de advertencia para que el usuario intente </w:t>
            </w:r>
            <w:proofErr w:type="spellStart"/>
            <w:r>
              <w:rPr>
                <w:color w:val="674EA7"/>
              </w:rPr>
              <w:t>favear</w:t>
            </w:r>
            <w:proofErr w:type="spellEnd"/>
            <w:r>
              <w:rPr>
                <w:color w:val="674EA7"/>
              </w:rPr>
              <w:t xml:space="preserve"> nuevamente más tarde debido a un error.</w:t>
            </w:r>
          </w:p>
        </w:tc>
      </w:tr>
    </w:tbl>
    <w:p w:rsidR="00A9414B" w:rsidRDefault="00A9414B"/>
    <w:p w:rsidR="00A9414B" w:rsidRDefault="00A9414B"/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0B5394"/>
              </w:rPr>
            </w:pPr>
            <w:r>
              <w:rPr>
                <w:color w:val="0B5394"/>
              </w:rPr>
              <w:t>Comprar una obra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El usuario registrado selecciona una obra del portal </w:t>
            </w:r>
            <w:r>
              <w:rPr>
                <w:color w:val="0000FF"/>
              </w:rPr>
              <w:t>buscador y realiza la compra de la misma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El usuario debe estar registrado y </w:t>
            </w:r>
            <w:proofErr w:type="spellStart"/>
            <w:r>
              <w:rPr>
                <w:color w:val="0000FF"/>
              </w:rPr>
              <w:t>logeado</w:t>
            </w:r>
            <w:proofErr w:type="spellEnd"/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El usuario encontrándose en la página principal de usuario donde aparecen las obras de sus artistas favoritos / encontrándose en la página de búsqueda de obras, elige una haciendo clic sobre ella.</w:t>
            </w:r>
          </w:p>
          <w:p w:rsidR="00A9414B" w:rsidRDefault="00605F0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Al seleccionarla se abre una página donde se muestran los d</w:t>
            </w:r>
            <w:r>
              <w:rPr>
                <w:color w:val="0000FF"/>
              </w:rPr>
              <w:t xml:space="preserve">etalles de la misma como descripción, precio, etc. y </w:t>
            </w:r>
            <w:proofErr w:type="spellStart"/>
            <w:r>
              <w:rPr>
                <w:color w:val="0000FF"/>
              </w:rPr>
              <w:t>clickea</w:t>
            </w:r>
            <w:proofErr w:type="spellEnd"/>
            <w:r>
              <w:rPr>
                <w:color w:val="0000FF"/>
              </w:rPr>
              <w:t xml:space="preserve"> en el botón comprar obra.</w:t>
            </w:r>
          </w:p>
          <w:p w:rsidR="00A9414B" w:rsidRDefault="00605F0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Al hacer clic sobre el botón de comprar obra, se traslada a la página de confirmación de compra, enviando un correo al vendedor avisando la venta exitosa de la obra y da</w:t>
            </w:r>
            <w:r>
              <w:rPr>
                <w:color w:val="0000FF"/>
              </w:rPr>
              <w:t xml:space="preserve">ndo de baja la misma. </w:t>
            </w:r>
            <w:r>
              <w:rPr>
                <w:color w:val="6AA84F"/>
              </w:rPr>
              <w:t>(mail al comprador confirmando su compra)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Una vez realizada la compra, la obra debe ser dada de baja automáticamente.</w:t>
            </w:r>
          </w:p>
          <w:p w:rsidR="00A9414B" w:rsidRDefault="00A9414B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Usuario comprador, usuario vendedor</w:t>
            </w: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El usuario no confirma la compra de la obra en la página de confirmación, retornando a la vista de la obra seleccionada.</w:t>
            </w:r>
          </w:p>
        </w:tc>
      </w:tr>
    </w:tbl>
    <w:p w:rsidR="00A9414B" w:rsidRDefault="00A9414B"/>
    <w:p w:rsidR="00A9414B" w:rsidRDefault="00A9414B"/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  <w:rPr>
                <w:color w:val="6AA84F"/>
              </w:rPr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  <w:ind w:left="720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</w:tbl>
    <w:p w:rsidR="00A9414B" w:rsidRDefault="00A9414B"/>
    <w:p w:rsidR="00A9414B" w:rsidRDefault="00A9414B"/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  <w:ind w:left="720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lastRenderedPageBreak/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</w:tbl>
    <w:p w:rsidR="00A9414B" w:rsidRDefault="00A9414B"/>
    <w:p w:rsidR="00A9414B" w:rsidRDefault="00A9414B"/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  <w:ind w:left="720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</w:tbl>
    <w:p w:rsidR="00A9414B" w:rsidRDefault="00A9414B"/>
    <w:p w:rsidR="00A9414B" w:rsidRDefault="00A9414B"/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precondición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Acciones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  <w:ind w:left="720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proofErr w:type="spellStart"/>
            <w:r>
              <w:t>Poscondición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  <w:tr w:rsidR="00A9414B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605F05">
            <w:pPr>
              <w:widowControl w:val="0"/>
              <w:spacing w:line="240" w:lineRule="auto"/>
            </w:pPr>
            <w:r>
              <w:t>Alternativas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14B" w:rsidRDefault="00A9414B">
            <w:pPr>
              <w:widowControl w:val="0"/>
              <w:spacing w:line="240" w:lineRule="auto"/>
            </w:pPr>
          </w:p>
        </w:tc>
      </w:tr>
    </w:tbl>
    <w:p w:rsidR="00A9414B" w:rsidRDefault="00A9414B"/>
    <w:p w:rsidR="00A9414B" w:rsidRDefault="00A9414B"/>
    <w:p w:rsidR="00A9414B" w:rsidRDefault="00A9414B"/>
    <w:sectPr w:rsidR="00A941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70B"/>
    <w:multiLevelType w:val="multilevel"/>
    <w:tmpl w:val="874CC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747BFE"/>
    <w:multiLevelType w:val="multilevel"/>
    <w:tmpl w:val="056EB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9A23737"/>
    <w:multiLevelType w:val="multilevel"/>
    <w:tmpl w:val="CACEEF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2ACD4072"/>
    <w:multiLevelType w:val="multilevel"/>
    <w:tmpl w:val="196EE2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32F35D10"/>
    <w:multiLevelType w:val="multilevel"/>
    <w:tmpl w:val="FCDAF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98321F6"/>
    <w:multiLevelType w:val="multilevel"/>
    <w:tmpl w:val="3F588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CE73974"/>
    <w:multiLevelType w:val="multilevel"/>
    <w:tmpl w:val="BD5033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502678CD"/>
    <w:multiLevelType w:val="multilevel"/>
    <w:tmpl w:val="422E3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FE5356"/>
    <w:multiLevelType w:val="multilevel"/>
    <w:tmpl w:val="7D14F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F39472B"/>
    <w:multiLevelType w:val="multilevel"/>
    <w:tmpl w:val="F74E1D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610D024F"/>
    <w:multiLevelType w:val="multilevel"/>
    <w:tmpl w:val="5C2EA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1C84879"/>
    <w:multiLevelType w:val="multilevel"/>
    <w:tmpl w:val="2DBE5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B540DAB"/>
    <w:multiLevelType w:val="multilevel"/>
    <w:tmpl w:val="0FAA40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414B"/>
    <w:rsid w:val="00605F05"/>
    <w:rsid w:val="00A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1699</Words>
  <Characters>9346</Characters>
  <Application>Microsoft Office Word</Application>
  <DocSecurity>0</DocSecurity>
  <Lines>77</Lines>
  <Paragraphs>22</Paragraphs>
  <ScaleCrop>false</ScaleCrop>
  <Company/>
  <LinksUpToDate>false</LinksUpToDate>
  <CharactersWithSpaces>11023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Bautista Correa</cp:lastModifiedBy>
  <cp:revision>3</cp:revision>
  <dcterms:created xsi:type="dcterms:W3CDTF">2021-09-12T21:51:00Z</dcterms:created>
  <dcterms:modified xsi:type="dcterms:W3CDTF">2021-09-12T21:56:00Z</dcterms:modified>
</cp:coreProperties>
</file>