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F0845" w14:textId="6C74C22E" w:rsidR="000412FF" w:rsidRPr="000412FF" w:rsidRDefault="000412FF" w:rsidP="000412FF">
      <w:pPr>
        <w:jc w:val="center"/>
        <w:rPr>
          <w:b/>
          <w:bCs/>
          <w:sz w:val="48"/>
          <w:szCs w:val="48"/>
        </w:rPr>
      </w:pPr>
      <w:r w:rsidRPr="000412FF">
        <w:rPr>
          <w:b/>
          <w:bCs/>
          <w:sz w:val="48"/>
          <w:szCs w:val="48"/>
        </w:rPr>
        <w:t xml:space="preserve">La semaine en 7 graphiques</w:t>
      </w:r>
    </w:p>
    <w:p w14:paraId="124E8AF2" w14:textId="00B3EDB0" w:rsidR="000412FF" w:rsidRPr="000412FF" w:rsidRDefault="000412FF" w:rsidP="000412FF">
      <w:pPr>
        <w:jc w:val="center"/>
        <w:rPr>
          <w:sz w:val="40"/>
          <w:szCs w:val="40"/>
        </w:rPr>
      </w:pPr>
      <w:r w:rsidRPr="000412FF">
        <w:rPr>
          <w:sz w:val="40"/>
          <w:szCs w:val="40"/>
        </w:rPr>
        <w:t xml:space="preserve">28</w:t>
      </w:r>
      <w:r w:rsidRPr="000412FF">
        <w:rPr>
          <w:sz w:val="40"/>
          <w:szCs w:val="40"/>
        </w:rPr>
        <w:t xml:space="preserve"> septembre 2026</w:t>
      </w:r>
    </w:p>
    <w:p w14:paraId="37C9DD82" w14:textId="77777777" w:rsidR="005478C0" w:rsidRDefault="005478C0" w:rsidP="00F96FA4"/>
    <w:p w14:paraId="78B25F43" w14:textId="6E2D5B9C" w:rsidR="005478C0" w:rsidRDefault="000412FF" w:rsidP="00F96FA4">
      <w:r>
        <w:t>------------------------------------------------------------------------------------------------------------------------------</w:t>
      </w:r>
    </w:p>
    <w:p w14:paraId="31CD2F06" w14:textId="77777777" w:rsidR="005478C0" w:rsidRDefault="005478C0" w:rsidP="00F96FA4"/>
    <w:p w14:paraId="4261633E" w14:textId="58989996" w:rsidR="00247E00" w:rsidRPr="00247E00" w:rsidRDefault="00247E00" w:rsidP="00202E98">
      <w:pPr>
        <w:rPr>
          <w:b/>
          <w:bCs/>
          <w:sz w:val="24"/>
          <w:szCs w:val="24"/>
        </w:rPr>
      </w:pPr>
      <w:r>
        <w:rPr>
          <w:b/>
          <w:bCs/>
          <w:sz w:val="24"/>
          <w:szCs w:val="24"/>
        </w:rPr>
        <w:t xml:space="preserve">Graphique #1 : Le rendement du Treasury à 10 ans dépasse 5,20 %, une première depuis 19 ans.</w:t>
      </w:r>
    </w:p>
    <w:p w14:paraId="2D29204F" w14:textId="77777777" w:rsidR="00247E00" w:rsidRPr="00247E00" w:rsidRDefault="00247E00" w:rsidP="00247E00">
      <w:pPr>
        <w:rPr>
          <w:b/>
          <w:bCs/>
          <w:sz w:val="24"/>
          <w:szCs w:val="24"/>
        </w:rPr>
      </w:pPr>
    </w:p>
    <w:p w14:paraId="18AF19CD" w14:textId="5A98D39E" w:rsidR="00247E00" w:rsidRPr="00202E98" w:rsidRDefault="00202E98" w:rsidP="00202E98">
      <w:pPr>
        <w:rPr>
          <w:sz w:val="24"/>
          <w:szCs w:val="24"/>
        </w:rPr>
      </w:pPr>
      <w:r>
        <w:rPr>
          <w:sz w:val="24"/>
          <w:szCs w:val="24"/>
        </w:rPr>
        <w:t xml:space="preserve">Le rendement du Treasury à 10 ans a bondi de près de 30 points de base en deux jours seulement, l’une des ventes obligataires les plus rapides depuis des années. Il faut remonter à 2007 pour retrouver de tels niveaux, l’année où l’économie américaine est entrée dans la récession qui allait déboucher sur la grande crise financière.</w:t>
      </w:r>
    </w:p>
    <w:p w14:paraId="107D96FB" w14:textId="77777777" w:rsidR="00247E00" w:rsidRPr="00202E98" w:rsidRDefault="00247E00" w:rsidP="00247E00">
      <w:pPr>
        <w:rPr>
          <w:sz w:val="24"/>
          <w:szCs w:val="24"/>
        </w:rPr>
      </w:pPr>
    </w:p>
    <w:p w14:paraId="49D9A076" w14:textId="7CBE5849" w:rsidR="00247E00" w:rsidRPr="00202E98" w:rsidRDefault="00247E00" w:rsidP="00202E98">
      <w:pPr>
        <w:rPr>
          <w:sz w:val="24"/>
          <w:szCs w:val="24"/>
        </w:rPr>
      </w:pPr>
      <w:r w:rsidRPr="00202E98">
        <w:rPr>
          <w:sz w:val="24"/>
          <w:szCs w:val="24"/>
        </w:rPr>
        <w:t xml:space="preserve">Ce mouvement n’a rien de fortuit. L’indice PMI flash de septembre vient d’atteindre un sommet de cinq ans, les pressions inflationnistes reprennent et les marchés anticipent une Fed plus restrictive. Parallèlement, le pétrole reste proche de 100 dollars et l’ampleur des emprunts publics continue de peser sur le marché obligataire.</w:t>
      </w:r>
      <w:proofErr w:type="gramStart"/>
      <w:proofErr w:type="gramEnd"/>
    </w:p>
    <w:p w14:paraId="3CEDBD63" w14:textId="77777777" w:rsidR="00247E00" w:rsidRPr="00202E98" w:rsidRDefault="00247E00" w:rsidP="00247E00">
      <w:pPr>
        <w:rPr>
          <w:sz w:val="24"/>
          <w:szCs w:val="24"/>
        </w:rPr>
      </w:pPr>
    </w:p>
    <w:p w14:paraId="62764CB4" w14:textId="7FCB6C39" w:rsidR="00247E00" w:rsidRPr="00202E98" w:rsidRDefault="00247E00" w:rsidP="007B1EF4">
      <w:pPr>
        <w:rPr>
          <w:sz w:val="24"/>
          <w:szCs w:val="24"/>
        </w:rPr>
      </w:pPr>
      <w:r w:rsidRPr="00202E98">
        <w:rPr>
          <w:sz w:val="24"/>
          <w:szCs w:val="24"/>
        </w:rPr>
        <w:t xml:space="preserve">C’est pourquoi le seuil de 5,20 % compte. Le Treasury à 10 ans sert de référence aux taux hypothécaires, au coût de financement des entreprises et aux valorisations de l’ensemble des marchés financiers. Plus il monte, plus la pression s’accroît sur tout le système financier.</w:t>
      </w:r>
    </w:p>
    <w:p w14:paraId="3C63EA85" w14:textId="77777777" w:rsidR="00247E00" w:rsidRDefault="00247E00" w:rsidP="002520B8">
      <w:pPr>
        <w:rPr>
          <w:b/>
          <w:bCs/>
          <w:sz w:val="24"/>
          <w:szCs w:val="24"/>
        </w:rPr>
      </w:pPr>
    </w:p>
    <w:p w14:paraId="3DA6AA57" w14:textId="720CAE62" w:rsidR="007B1EF4" w:rsidRDefault="00065DA6" w:rsidP="002520B8">
      <w:pPr>
        <w:rPr>
          <w:b/>
          <w:bCs/>
          <w:sz w:val="24"/>
          <w:szCs w:val="24"/>
        </w:rPr>
      </w:pPr>
      <w:r w:rsidRPr="00065DA6">
        <w:drawing>
          <wp:inline distT="0" distB="0" distL="0" distR="0" wp14:anchorId="6B8AD218" wp14:editId="7C7D4B3E">
            <wp:extent cx="3407822" cy="4110037"/>
            <wp:effectExtent l="0" t="0" r="2540" b="5080"/>
            <wp:docPr id="189580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07057" name=""/>
                    <pic:cNvPicPr/>
                  </pic:nvPicPr>
                  <pic:blipFill>
                    <a:blip r:embed="rId12"/>
                    <a:stretch>
                      <a:fillRect/>
                    </a:stretch>
                  </pic:blipFill>
                  <pic:spPr>
                    <a:xfrm>
                      <a:off x="0" y="0"/>
                      <a:ext cx="3410987" cy="4113855"/>
                    </a:xfrm>
                    <a:prstGeom prst="rect">
                      <a:avLst/>
                    </a:prstGeom>
                  </pic:spPr>
                </pic:pic>
              </a:graphicData>
            </a:graphic>
          </wp:inline>
        </w:drawing>
      </w:r>
    </w:p>
    <w:p w14:paraId="13C30188" w14:textId="77777777" w:rsidR="007B1EF4" w:rsidRDefault="007B1EF4" w:rsidP="002520B8">
      <w:pPr>
        <w:rPr>
          <w:b/>
          <w:bCs/>
          <w:sz w:val="24"/>
          <w:szCs w:val="24"/>
        </w:rPr>
      </w:pPr>
    </w:p>
    <w:p w14:paraId="69835D24" w14:textId="75374F95" w:rsidR="007B1EF4" w:rsidRPr="007B1EF4" w:rsidRDefault="007B1EF4" w:rsidP="002520B8">
      <w:pPr>
        <w:rPr>
          <w:sz w:val="24"/>
          <w:szCs w:val="24"/>
        </w:rPr>
      </w:pPr>
      <w:r w:rsidRPr="007B1EF4">
        <w:rPr>
          <w:sz w:val="24"/>
          <w:szCs w:val="24"/>
        </w:rPr>
        <w:t xml:space="preserve">Source : Bull Theory</w:t>
      </w:r>
    </w:p>
    <w:p w14:paraId="1453DB13" w14:textId="77777777" w:rsidR="00247E00" w:rsidRDefault="00247E00" w:rsidP="002520B8">
      <w:pPr>
        <w:rPr>
          <w:b/>
          <w:bCs/>
          <w:sz w:val="24"/>
          <w:szCs w:val="24"/>
        </w:rPr>
      </w:pPr>
    </w:p>
    <w:p w14:paraId="01AD6E50" w14:textId="77777777" w:rsidR="00247E00" w:rsidRDefault="00247E00" w:rsidP="002520B8">
      <w:pPr>
        <w:rPr>
          <w:b/>
          <w:bCs/>
          <w:sz w:val="24"/>
          <w:szCs w:val="24"/>
        </w:rPr>
      </w:pPr>
    </w:p>
    <w:p w14:paraId="22248FCA" w14:textId="7149002F" w:rsidR="002520B8" w:rsidRPr="002520B8" w:rsidRDefault="002520B8" w:rsidP="002520B8">
      <w:pPr>
        <w:rPr>
          <w:b/>
          <w:bCs/>
          <w:sz w:val="24"/>
          <w:szCs w:val="24"/>
        </w:rPr>
      </w:pPr>
      <w:r w:rsidRPr="002520B8">
        <w:rPr>
          <w:b/>
          <w:bCs/>
          <w:sz w:val="24"/>
          <w:szCs w:val="24"/>
        </w:rPr>
        <w:t xml:space="preserve">Graphique #2 : L’écart de croissance des bénéfices entre les États-Unis et le reste du monde n’a jamais été aussi grand :</w:t>
      </w:r>
    </w:p>
    <w:p w14:paraId="6FACED0E" w14:textId="77777777" w:rsidR="002520B8" w:rsidRPr="002520B8" w:rsidRDefault="002520B8" w:rsidP="002520B8">
      <w:pPr>
        <w:rPr>
          <w:sz w:val="24"/>
          <w:szCs w:val="24"/>
        </w:rPr>
      </w:pPr>
    </w:p>
    <w:p w14:paraId="1C31A857" w14:textId="580F2686" w:rsidR="005478C0" w:rsidRDefault="002520B8" w:rsidP="002520B8">
      <w:pPr>
        <w:rPr>
          <w:sz w:val="24"/>
          <w:szCs w:val="24"/>
        </w:rPr>
      </w:pPr>
      <w:r w:rsidRPr="002520B8">
        <w:rPr>
          <w:sz w:val="24"/>
          <w:szCs w:val="24"/>
        </w:rPr>
        <w:t xml:space="preserve">Les bénéfices des entreprises américaines ont progressé de près de 1 300 % depuis 1990, contre 500 % pour les entreprises mondiales hors États-Unis. Autrement dit, la croissance des bénéfices américains a été 2,6 fois supérieure à celle du reste du monde. Dans le même temps, les profits hors États-Unis sont restés globalement stables entre 2008 et 2025. L’économie américaine joue dans une catégorie à part.</w:t>
      </w:r>
    </w:p>
    <w:p w14:paraId="6DBF8D6A" w14:textId="77777777" w:rsidR="005478C0" w:rsidRDefault="005478C0" w:rsidP="00F96FA4">
      <w:pPr>
        <w:rPr>
          <w:sz w:val="24"/>
          <w:szCs w:val="24"/>
        </w:rPr>
      </w:pPr>
    </w:p>
    <w:p w14:paraId="06A872C4" w14:textId="75A586C0" w:rsidR="005478C0" w:rsidRDefault="002520B8" w:rsidP="002520B8">
      <w:pPr>
        <w:rPr>
          <w:sz w:val="24"/>
          <w:szCs w:val="24"/>
        </w:rPr>
      </w:pPr>
      <w:r w:rsidRPr="002520B8">
        <w:rPr>
          <w:sz w:val="24"/>
          <w:szCs w:val="24"/>
        </w:rPr>
        <w:drawing>
          <wp:inline distT="0" distB="0" distL="0" distR="0" wp14:anchorId="6A2F6C15" wp14:editId="62724FB9">
            <wp:extent cx="4886325" cy="3713606"/>
            <wp:effectExtent l="0" t="0" r="0" b="1270"/>
            <wp:docPr id="369722456" name="Picture 30" descr="75083670427946844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7508367042794684416.jpg"/>
                    <pic:cNvPicPr>
                      <a:picLocks noChangeAspect="1"/>
                    </pic:cNvPicPr>
                  </pic:nvPicPr>
                  <pic:blipFill>
                    <a:blip r:embed="rId13"/>
                    <a:stretch>
                      <a:fillRect/>
                    </a:stretch>
                  </pic:blipFill>
                  <pic:spPr>
                    <a:xfrm>
                      <a:off x="0" y="0"/>
                      <a:ext cx="4895769" cy="3720783"/>
                    </a:xfrm>
                    <a:prstGeom prst="rect">
                      <a:avLst/>
                    </a:prstGeom>
                  </pic:spPr>
                </pic:pic>
              </a:graphicData>
            </a:graphic>
          </wp:inline>
        </w:drawing>
      </w:r>
    </w:p>
    <w:p w14:paraId="5CD48D64" w14:textId="77777777" w:rsidR="005478C0" w:rsidRDefault="005478C0" w:rsidP="00F96FA4">
      <w:pPr>
        <w:rPr>
          <w:sz w:val="24"/>
          <w:szCs w:val="24"/>
        </w:rPr>
      </w:pPr>
    </w:p>
    <w:p w14:paraId="29273891" w14:textId="64C4E48E" w:rsidR="005478C0" w:rsidRPr="005478C0" w:rsidRDefault="002520B8" w:rsidP="002520B8">
      <w:pPr>
        <w:rPr>
          <w:sz w:val="24"/>
          <w:szCs w:val="24"/>
        </w:rPr>
      </w:pPr>
      <w:r>
        <w:rPr>
          <w:sz w:val="24"/>
          <w:szCs w:val="24"/>
        </w:rPr>
        <w:t xml:space="preserve">Source : The Kobeissi Letter</w:t>
      </w:r>
    </w:p>
    <w:p w14:paraId="24ED4954" w14:textId="6023D2A6" w:rsidR="005478C0" w:rsidRPr="005478C0" w:rsidRDefault="005478C0" w:rsidP="005478C0">
      <w:pPr>
        <w:rPr>
          <w:sz w:val="24"/>
          <w:szCs w:val="24"/>
        </w:rPr>
      </w:pPr>
    </w:p>
    <w:p w14:paraId="044E0D55" w14:textId="77777777" w:rsidR="005478C0" w:rsidRDefault="005478C0" w:rsidP="005478C0">
      <w:pPr>
        <w:rPr>
          <w:sz w:val="24"/>
          <w:szCs w:val="24"/>
        </w:rPr>
      </w:pPr>
    </w:p>
    <w:p w14:paraId="23D4799B" w14:textId="6E799BA8" w:rsidR="002520B8" w:rsidRPr="002520B8" w:rsidRDefault="002520B8" w:rsidP="002520B8">
      <w:pPr>
        <w:rPr>
          <w:b/>
          <w:bCs/>
          <w:sz w:val="24"/>
          <w:szCs w:val="24"/>
        </w:rPr>
      </w:pPr>
      <w:r w:rsidRPr="002520B8">
        <w:rPr>
          <w:b/>
          <w:bCs/>
          <w:sz w:val="24"/>
          <w:szCs w:val="24"/>
        </w:rPr>
        <w:t xml:space="preserve">Graphique #3 : Le problème de la dette américaine devient un test de croissance</w:t>
      </w:r>
    </w:p>
    <w:p w14:paraId="2949FD29" w14:textId="77777777" w:rsidR="002520B8" w:rsidRPr="002520B8" w:rsidRDefault="002520B8" w:rsidP="002520B8">
      <w:pPr>
        <w:rPr>
          <w:sz w:val="24"/>
          <w:szCs w:val="24"/>
        </w:rPr>
      </w:pPr>
    </w:p>
    <w:p w14:paraId="0F0E9B35" w14:textId="77777777" w:rsidR="002520B8" w:rsidRPr="002520B8" w:rsidRDefault="002520B8" w:rsidP="002520B8">
      <w:pPr>
        <w:rPr>
          <w:sz w:val="24"/>
          <w:szCs w:val="24"/>
        </w:rPr>
      </w:pPr>
      <w:r w:rsidRPr="002520B8">
        <w:rPr>
          <w:sz w:val="24"/>
          <w:szCs w:val="24"/>
        </w:rPr>
        <w:t xml:space="preserve">À l’arrivée de Bill Clinton au pouvoir, la dette fédérale brute représentait environ 63 % du PIB. Le dernier chiffre disponible dépasse 122 %.</w:t>
      </w:r>
    </w:p>
    <w:p w14:paraId="3E64F8E6" w14:textId="77777777" w:rsidR="002520B8" w:rsidRPr="002520B8" w:rsidRDefault="002520B8" w:rsidP="002520B8">
      <w:pPr>
        <w:rPr>
          <w:sz w:val="24"/>
          <w:szCs w:val="24"/>
        </w:rPr>
      </w:pPr>
    </w:p>
    <w:p w14:paraId="7742B43E" w14:textId="77777777" w:rsidR="002520B8" w:rsidRPr="002520B8" w:rsidRDefault="002520B8" w:rsidP="002520B8">
      <w:pPr>
        <w:rPr>
          <w:sz w:val="24"/>
          <w:szCs w:val="24"/>
        </w:rPr>
      </w:pPr>
      <w:r w:rsidRPr="002520B8">
        <w:rPr>
          <w:sz w:val="24"/>
          <w:szCs w:val="24"/>
        </w:rPr>
        <w:t xml:space="preserve">Guerres, baisses d’impôts, crises financières, pandémie et hausse des dépenses de long terme y ont tous contribué. La charge d’intérêts alourdit désormais la facture : le CBO prévoit plus de 1 000 milliards de dollars d’intérêts nets en 2026.</w:t>
      </w:r>
    </w:p>
    <w:p w14:paraId="550993D3" w14:textId="77777777" w:rsidR="002520B8" w:rsidRPr="002520B8" w:rsidRDefault="002520B8" w:rsidP="002520B8">
      <w:pPr>
        <w:rPr>
          <w:sz w:val="24"/>
          <w:szCs w:val="24"/>
        </w:rPr>
      </w:pPr>
    </w:p>
    <w:p w14:paraId="2B287C97" w14:textId="77777777" w:rsidR="002520B8" w:rsidRPr="002520B8" w:rsidRDefault="002520B8" w:rsidP="002520B8">
      <w:pPr>
        <w:rPr>
          <w:sz w:val="24"/>
          <w:szCs w:val="24"/>
        </w:rPr>
      </w:pPr>
      <w:r w:rsidRPr="002520B8">
        <w:rPr>
          <w:sz w:val="24"/>
          <w:szCs w:val="24"/>
        </w:rPr>
        <w:t xml:space="preserve">Comment les États-Unis peuvent-ils reprendre la main ?</w:t>
      </w:r>
    </w:p>
    <w:p w14:paraId="41ED1802" w14:textId="77777777" w:rsidR="002520B8" w:rsidRPr="002520B8" w:rsidRDefault="002520B8" w:rsidP="002520B8">
      <w:pPr>
        <w:rPr>
          <w:rFonts w:hint="eastAsia"/>
          <w:sz w:val="24"/>
          <w:szCs w:val="24"/>
        </w:rPr>
      </w:pPr>
      <w:r w:rsidRPr="002520B8">
        <w:rPr>
          <w:rFonts w:hint="eastAsia"/>
          <w:sz w:val="24"/>
          <w:szCs w:val="24"/>
        </w:rPr>
        <w:t xml:space="preserve">→ Accélérer la croissance : stimuler la productivité et lever les freins à l’investissement.</w:t>
      </w:r>
    </w:p>
    <w:p w14:paraId="689001C5" w14:textId="77777777" w:rsidR="00065DA6" w:rsidRDefault="002520B8" w:rsidP="00065DA6">
      <w:pPr>
        <w:rPr>
          <w:sz w:val="24"/>
          <w:szCs w:val="24"/>
        </w:rPr>
      </w:pPr>
      <w:r w:rsidRPr="002520B8">
        <w:rPr>
          <w:rFonts w:hint="eastAsia"/>
          <w:sz w:val="24"/>
          <w:szCs w:val="24"/>
        </w:rPr>
        <w:t xml:space="preserve">→ Maîtriser les coûts de long terme : assurer la pérennité de la Sécurité sociale et de Medicare.</w:t>
      </w:r>
    </w:p>
    <w:p w14:paraId="764444ED" w14:textId="692C6E4A" w:rsidR="002520B8" w:rsidRPr="002520B8" w:rsidRDefault="002520B8" w:rsidP="00065DA6">
      <w:pPr>
        <w:rPr>
          <w:rFonts w:hint="eastAsia"/>
          <w:sz w:val="24"/>
          <w:szCs w:val="24"/>
        </w:rPr>
      </w:pPr>
      <w:r w:rsidRPr="002520B8">
        <w:rPr>
          <w:rFonts w:hint="eastAsia"/>
          <w:sz w:val="24"/>
          <w:szCs w:val="24"/>
        </w:rPr>
        <w:lastRenderedPageBreak/>
        <w:t xml:space="preserve">→ Financer les nouveaux engagements : couvrir les hausses de dépenses et les baisses d’impôts plutôt que de les financer par l’emprunt.</w:t>
      </w:r>
    </w:p>
    <w:p w14:paraId="3415396D" w14:textId="77777777" w:rsidR="002520B8" w:rsidRPr="002520B8" w:rsidRDefault="002520B8" w:rsidP="002520B8">
      <w:pPr>
        <w:rPr>
          <w:sz w:val="24"/>
          <w:szCs w:val="24"/>
        </w:rPr>
      </w:pPr>
    </w:p>
    <w:p w14:paraId="001003EE" w14:textId="77777777" w:rsidR="002520B8" w:rsidRPr="002520B8" w:rsidRDefault="002520B8" w:rsidP="002520B8">
      <w:pPr>
        <w:rPr>
          <w:sz w:val="24"/>
          <w:szCs w:val="24"/>
        </w:rPr>
      </w:pPr>
      <w:r w:rsidRPr="002520B8">
        <w:rPr>
          <w:sz w:val="24"/>
          <w:szCs w:val="24"/>
        </w:rPr>
        <w:t xml:space="preserve">La croissance est l’issue la plus séduisante, et l’IA pourrait y contribuer.</w:t>
      </w:r>
    </w:p>
    <w:p w14:paraId="01737F81" w14:textId="77777777" w:rsidR="002520B8" w:rsidRPr="002520B8" w:rsidRDefault="002520B8" w:rsidP="002520B8">
      <w:pPr>
        <w:rPr>
          <w:sz w:val="24"/>
          <w:szCs w:val="24"/>
        </w:rPr>
      </w:pPr>
    </w:p>
    <w:p w14:paraId="05AE05D4" w14:textId="77777777" w:rsidR="002520B8" w:rsidRPr="002520B8" w:rsidRDefault="002520B8" w:rsidP="002520B8">
      <w:pPr>
        <w:rPr>
          <w:sz w:val="24"/>
          <w:szCs w:val="24"/>
        </w:rPr>
      </w:pPr>
      <w:r w:rsidRPr="002520B8">
        <w:rPr>
          <w:sz w:val="24"/>
          <w:szCs w:val="24"/>
        </w:rPr>
        <w:t xml:space="preserve">Mais les gains de productivité liés à l’IA pourront-ils progresser assez vite pour dépasser la dette et sa charge d’intérêts ? Ou la tentation d’effacer ce fardeau par l’inflation continuera-t-elle de croître ?</w:t>
      </w:r>
    </w:p>
    <w:p w14:paraId="0022540F" w14:textId="77777777" w:rsidR="002520B8" w:rsidRPr="002520B8" w:rsidRDefault="002520B8" w:rsidP="002520B8">
      <w:pPr>
        <w:rPr>
          <w:sz w:val="24"/>
          <w:szCs w:val="24"/>
        </w:rPr>
      </w:pPr>
    </w:p>
    <w:p w14:paraId="3FFF8636" w14:textId="50D28874" w:rsidR="002520B8" w:rsidRPr="002520B8" w:rsidRDefault="002520B8" w:rsidP="002520B8">
      <w:pPr>
        <w:rPr>
          <w:sz w:val="24"/>
          <w:szCs w:val="24"/>
        </w:rPr>
      </w:pPr>
      <w:r>
        <w:rPr>
          <w:noProof/>
        </w:rPr>
        <w:drawing>
          <wp:inline distT="0" distB="0" distL="0" distR="0" wp14:anchorId="3E1F8D1E" wp14:editId="58DD4733">
            <wp:extent cx="6120130" cy="4077335"/>
            <wp:effectExtent l="0" t="0" r="0" b="0"/>
            <wp:docPr id="881657400" name="Picture 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4077335"/>
                    </a:xfrm>
                    <a:prstGeom prst="rect">
                      <a:avLst/>
                    </a:prstGeom>
                    <a:noFill/>
                    <a:ln>
                      <a:noFill/>
                    </a:ln>
                  </pic:spPr>
                </pic:pic>
              </a:graphicData>
            </a:graphic>
          </wp:inline>
        </w:drawing>
      </w:r>
    </w:p>
    <w:p w14:paraId="48CC9963" w14:textId="77777777" w:rsidR="002520B8" w:rsidRPr="002520B8" w:rsidRDefault="002520B8" w:rsidP="002520B8">
      <w:pPr>
        <w:rPr>
          <w:sz w:val="24"/>
          <w:szCs w:val="24"/>
        </w:rPr>
      </w:pPr>
    </w:p>
    <w:p w14:paraId="74696AB5" w14:textId="6C255609" w:rsidR="002520B8" w:rsidRDefault="002520B8" w:rsidP="002520B8">
      <w:pPr>
        <w:rPr>
          <w:sz w:val="24"/>
          <w:szCs w:val="24"/>
        </w:rPr>
      </w:pPr>
      <w:r w:rsidRPr="002520B8">
        <w:rPr>
          <w:sz w:val="24"/>
          <w:szCs w:val="24"/>
        </w:rPr>
        <w:t xml:space="preserve">Source : Michel A.Arouet</w:t>
      </w:r>
      <w:proofErr w:type="spellStart"/>
      <w:proofErr w:type="gramStart"/>
      <w:proofErr w:type="spellEnd"/>
      <w:proofErr w:type="gramEnd"/>
    </w:p>
    <w:p w14:paraId="3D314814" w14:textId="77777777" w:rsidR="002520B8" w:rsidRDefault="002520B8" w:rsidP="005478C0">
      <w:pPr>
        <w:rPr>
          <w:sz w:val="24"/>
          <w:szCs w:val="24"/>
        </w:rPr>
      </w:pPr>
    </w:p>
    <w:p w14:paraId="707A93A0" w14:textId="77777777" w:rsidR="002520B8" w:rsidRDefault="002520B8" w:rsidP="005478C0">
      <w:pPr>
        <w:rPr>
          <w:sz w:val="24"/>
          <w:szCs w:val="24"/>
        </w:rPr>
      </w:pPr>
    </w:p>
    <w:p w14:paraId="6F2DFA67" w14:textId="48198EC2" w:rsidR="005478C0" w:rsidRPr="005478C0" w:rsidRDefault="005478C0" w:rsidP="005478C0">
      <w:pPr>
        <w:rPr>
          <w:b/>
          <w:bCs/>
          <w:sz w:val="24"/>
          <w:szCs w:val="24"/>
        </w:rPr>
      </w:pPr>
      <w:r w:rsidRPr="005478C0">
        <w:rPr>
          <w:b/>
          <w:bCs/>
          <w:sz w:val="24"/>
          <w:szCs w:val="24"/>
        </w:rPr>
        <w:t xml:space="preserve">Graphique #4 : La Chine a consacré un montant record à ses importations d’or cette année</w:t>
      </w:r>
    </w:p>
    <w:p w14:paraId="30D14B7B" w14:textId="77777777" w:rsidR="005478C0" w:rsidRPr="005478C0" w:rsidRDefault="005478C0" w:rsidP="005478C0">
      <w:pPr>
        <w:rPr>
          <w:sz w:val="24"/>
          <w:szCs w:val="24"/>
        </w:rPr>
      </w:pPr>
    </w:p>
    <w:p w14:paraId="0D40B34F" w14:textId="4867A67C" w:rsidR="005478C0" w:rsidRPr="005478C0" w:rsidRDefault="005478C0" w:rsidP="005478C0">
      <w:pPr>
        <w:rPr>
          <w:sz w:val="24"/>
          <w:szCs w:val="24"/>
        </w:rPr>
      </w:pPr>
      <w:r w:rsidRPr="005478C0">
        <w:rPr>
          <w:sz w:val="24"/>
          <w:szCs w:val="24"/>
        </w:rPr>
        <w:t xml:space="preserve">Au cours des huit premiers mois de 2026, la Chine a importé plus de 1 000 tonnes d’or pour un montant record de 158,8 milliards de dollars, soit déjà bien plus que les 96,5 milliards dépensés sur l’ensemble de 2025. Les achats ne se limitent pas à la banque centrale. Face à un marché immobilier atone, des actions en berne et de faibles rendements obligataires, les ménages et investisseurs chinois voient dans l’or un moyen de préserver leur patrimoine sans dépendre de la promesse de paiement d’un émetteur. Dans le même temps, les avoirs de la Chine en bons du Trésor américain sont tombés à 618 milliards de dollars en juillet, leur plus bas niveau depuis 2008.</w:t>
      </w:r>
      <w:proofErr w:type="spellStart"/>
      <w:proofErr w:type="spellEnd"/>
    </w:p>
    <w:p w14:paraId="50CC18C0" w14:textId="77777777" w:rsidR="005478C0" w:rsidRPr="005478C0" w:rsidRDefault="005478C0" w:rsidP="005478C0">
      <w:pPr>
        <w:rPr>
          <w:sz w:val="24"/>
          <w:szCs w:val="24"/>
        </w:rPr>
      </w:pPr>
    </w:p>
    <w:p w14:paraId="2F5F902C" w14:textId="4911B6BE" w:rsidR="005478C0" w:rsidRPr="005478C0" w:rsidRDefault="005478C0" w:rsidP="005478C0">
      <w:pPr>
        <w:rPr>
          <w:sz w:val="24"/>
          <w:szCs w:val="24"/>
        </w:rPr>
      </w:pPr>
      <w:r w:rsidRPr="005478C0">
        <w:rPr>
          <w:sz w:val="24"/>
          <w:szCs w:val="24"/>
        </w:rPr>
        <w:lastRenderedPageBreak/>
        <w:drawing>
          <wp:inline distT="0" distB="0" distL="0" distR="0" wp14:anchorId="479C72F6" wp14:editId="57F31C56">
            <wp:extent cx="4640639" cy="3315614"/>
            <wp:effectExtent l="0" t="0" r="7620" b="0"/>
            <wp:docPr id="801872303" name="Picture 30" descr="7508261383738716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7508261383738716160.jpg"/>
                    <pic:cNvPicPr>
                      <a:picLocks noChangeAspect="1"/>
                    </pic:cNvPicPr>
                  </pic:nvPicPr>
                  <pic:blipFill>
                    <a:blip r:embed="rId15"/>
                    <a:stretch>
                      <a:fillRect/>
                    </a:stretch>
                  </pic:blipFill>
                  <pic:spPr>
                    <a:xfrm>
                      <a:off x="0" y="0"/>
                      <a:ext cx="4640639" cy="3315614"/>
                    </a:xfrm>
                    <a:prstGeom prst="rect">
                      <a:avLst/>
                    </a:prstGeom>
                  </pic:spPr>
                </pic:pic>
              </a:graphicData>
            </a:graphic>
          </wp:inline>
        </w:drawing>
      </w:r>
    </w:p>
    <w:p w14:paraId="01130795" w14:textId="77777777" w:rsidR="005478C0" w:rsidRDefault="005478C0" w:rsidP="005478C0">
      <w:pPr>
        <w:rPr>
          <w:sz w:val="24"/>
          <w:szCs w:val="24"/>
        </w:rPr>
      </w:pPr>
    </w:p>
    <w:p w14:paraId="4BC3273E" w14:textId="4D5A32F5" w:rsidR="005478C0" w:rsidRPr="005478C0" w:rsidRDefault="005478C0" w:rsidP="005478C0">
      <w:pPr>
        <w:rPr>
          <w:sz w:val="24"/>
          <w:szCs w:val="24"/>
        </w:rPr>
      </w:pPr>
      <w:r>
        <w:rPr>
          <w:sz w:val="24"/>
          <w:szCs w:val="24"/>
        </w:rPr>
        <w:t xml:space="preserve">Source : FT</w:t>
      </w:r>
    </w:p>
    <w:p w14:paraId="45D551EF" w14:textId="77777777" w:rsidR="005478C0" w:rsidRDefault="005478C0" w:rsidP="005478C0">
      <w:pPr>
        <w:rPr>
          <w:sz w:val="24"/>
          <w:szCs w:val="24"/>
        </w:rPr>
      </w:pPr>
    </w:p>
    <w:p w14:paraId="76EF276E" w14:textId="77777777" w:rsidR="00C356CD" w:rsidRDefault="00C356CD" w:rsidP="005478C0">
      <w:pPr>
        <w:rPr>
          <w:sz w:val="24"/>
          <w:szCs w:val="24"/>
        </w:rPr>
      </w:pPr>
    </w:p>
    <w:p w14:paraId="0A97981E" w14:textId="17867727" w:rsidR="00C356CD" w:rsidRPr="00F318D0" w:rsidRDefault="00F318D0" w:rsidP="00C356CD">
      <w:pPr>
        <w:rPr>
          <w:b/>
          <w:bCs/>
          <w:sz w:val="24"/>
          <w:szCs w:val="24"/>
        </w:rPr>
      </w:pPr>
      <w:r w:rsidRPr="00F318D0">
        <w:rPr>
          <w:b/>
          <w:bCs/>
          <w:sz w:val="24"/>
          <w:szCs w:val="24"/>
        </w:rPr>
        <w:t xml:space="preserve">Graphique #5 : Apple a relevé le prix de l’iPhone de 6,3 % cette année, mais en or, le téléphone dans votre poche est encore devenu moins cher</w:t>
      </w:r>
    </w:p>
    <w:p w14:paraId="74B36C65" w14:textId="77777777" w:rsidR="00C356CD" w:rsidRPr="00C356CD" w:rsidRDefault="00C356CD" w:rsidP="00C356CD">
      <w:pPr>
        <w:rPr>
          <w:sz w:val="24"/>
          <w:szCs w:val="24"/>
        </w:rPr>
      </w:pPr>
    </w:p>
    <w:p w14:paraId="0D890730" w14:textId="5ED8BB24" w:rsidR="00C356CD" w:rsidRPr="00C356CD" w:rsidRDefault="00C356CD" w:rsidP="00065DA6">
      <w:pPr>
        <w:rPr>
          <w:sz w:val="24"/>
          <w:szCs w:val="24"/>
        </w:rPr>
      </w:pPr>
      <w:r w:rsidRPr="00C356CD">
        <w:rPr>
          <w:sz w:val="24"/>
          <w:szCs w:val="24"/>
        </w:rPr>
        <w:t xml:space="preserve">L’iPhone 18 Pro Max de 1 To coûte 0,38 once d’or, moins de la moitié des 0,92 once du modèle original de 2007. L’iPhone et le rapport In Gold We Trust fêtent tous deux leur 20e édition cette année.</w:t>
      </w:r>
    </w:p>
    <w:p w14:paraId="5CE5875D" w14:textId="77777777" w:rsidR="00C356CD" w:rsidRPr="00C356CD" w:rsidRDefault="00C356CD" w:rsidP="00C356CD">
      <w:pPr>
        <w:rPr>
          <w:sz w:val="24"/>
          <w:szCs w:val="24"/>
        </w:rPr>
      </w:pPr>
    </w:p>
    <w:p w14:paraId="6C86ED33" w14:textId="54BEAA6F" w:rsidR="00C356CD" w:rsidRPr="00C356CD" w:rsidRDefault="000412FF" w:rsidP="00C356CD">
      <w:pPr>
        <w:rPr>
          <w:sz w:val="24"/>
          <w:szCs w:val="24"/>
        </w:rPr>
      </w:pPr>
      <w:r>
        <w:rPr>
          <w:noProof/>
        </w:rPr>
        <w:drawing>
          <wp:inline distT="0" distB="0" distL="0" distR="0" wp14:anchorId="6EDF8686" wp14:editId="43FE8B3C">
            <wp:extent cx="5157250" cy="3390900"/>
            <wp:effectExtent l="0" t="0" r="5715" b="0"/>
            <wp:docPr id="2083394937" name="Picture 2"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ew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3028" cy="3394699"/>
                    </a:xfrm>
                    <a:prstGeom prst="rect">
                      <a:avLst/>
                    </a:prstGeom>
                    <a:noFill/>
                    <a:ln>
                      <a:noFill/>
                    </a:ln>
                  </pic:spPr>
                </pic:pic>
              </a:graphicData>
            </a:graphic>
          </wp:inline>
        </w:drawing>
      </w:r>
    </w:p>
    <w:p w14:paraId="0F46A562" w14:textId="77777777" w:rsidR="00C356CD" w:rsidRPr="00C356CD" w:rsidRDefault="00C356CD" w:rsidP="00C356CD">
      <w:pPr>
        <w:rPr>
          <w:sz w:val="24"/>
          <w:szCs w:val="24"/>
        </w:rPr>
      </w:pPr>
    </w:p>
    <w:p w14:paraId="5DFE7C62" w14:textId="5CF8216B" w:rsidR="00C356CD" w:rsidRDefault="00C356CD" w:rsidP="00C356CD">
      <w:pPr>
        <w:rPr>
          <w:sz w:val="24"/>
          <w:szCs w:val="24"/>
        </w:rPr>
      </w:pPr>
      <w:r w:rsidRPr="00C356CD">
        <w:rPr>
          <w:sz w:val="24"/>
          <w:szCs w:val="24"/>
        </w:rPr>
        <w:t xml:space="preserve">Source : In Gold we trust</w:t>
      </w:r>
    </w:p>
    <w:p w14:paraId="3E0EF35E" w14:textId="77777777" w:rsidR="00C356CD" w:rsidRDefault="00C356CD" w:rsidP="005478C0">
      <w:pPr>
        <w:rPr>
          <w:sz w:val="24"/>
          <w:szCs w:val="24"/>
        </w:rPr>
      </w:pPr>
    </w:p>
    <w:p w14:paraId="5799538B" w14:textId="77777777" w:rsidR="00983B14" w:rsidRDefault="00983B14" w:rsidP="00983B14">
      <w:pPr>
        <w:rPr>
          <w:sz w:val="24"/>
          <w:szCs w:val="24"/>
        </w:rPr>
      </w:pPr>
    </w:p>
    <w:p w14:paraId="2A20746C" w14:textId="2FB9147B" w:rsidR="00983B14" w:rsidRPr="00983B14" w:rsidRDefault="00983B14" w:rsidP="00983B14">
      <w:pPr>
        <w:rPr>
          <w:b/>
          <w:bCs/>
          <w:sz w:val="24"/>
          <w:szCs w:val="24"/>
        </w:rPr>
      </w:pPr>
      <w:r w:rsidRPr="00983B14">
        <w:rPr>
          <w:b/>
          <w:bCs/>
          <w:sz w:val="24"/>
          <w:szCs w:val="24"/>
        </w:rPr>
        <w:t xml:space="preserve">Graphique #6 : Le prix de la pensée artificielle a peut-être baissé plus vite que celui de toute autre technologie de rupture de l’histoire</w:t>
      </w:r>
    </w:p>
    <w:p w14:paraId="614562B3" w14:textId="77777777" w:rsidR="00983B14" w:rsidRDefault="00983B14" w:rsidP="00983B14">
      <w:pPr>
        <w:rPr>
          <w:sz w:val="24"/>
          <w:szCs w:val="24"/>
        </w:rPr>
      </w:pPr>
    </w:p>
    <w:p w14:paraId="632E0D53" w14:textId="3026F302" w:rsidR="00983B14" w:rsidRPr="00983B14" w:rsidRDefault="00983B14" w:rsidP="00983B14">
      <w:pPr>
        <w:rPr>
          <w:sz w:val="24"/>
          <w:szCs w:val="24"/>
        </w:rPr>
      </w:pPr>
      <w:r w:rsidRPr="00983B14">
        <w:rPr>
          <w:sz w:val="24"/>
          <w:szCs w:val="24"/>
        </w:rPr>
        <w:t xml:space="preserve">L’IA devient moins chère plus rapidement que toute autre technologie de rupture de l’histoire. À performance égale, son coût a baissé d’environ 47 % par trimestre depuis 2023.</w:t>
      </w:r>
    </w:p>
    <w:p w14:paraId="78C202FD" w14:textId="77777777" w:rsidR="00983B14" w:rsidRPr="00983B14" w:rsidRDefault="00983B14" w:rsidP="00983B14">
      <w:pPr>
        <w:rPr>
          <w:sz w:val="24"/>
          <w:szCs w:val="24"/>
        </w:rPr>
      </w:pPr>
    </w:p>
    <w:p w14:paraId="23AD7A4E" w14:textId="77777777" w:rsidR="00983B14" w:rsidRPr="00983B14" w:rsidRDefault="00983B14" w:rsidP="00983B14">
      <w:pPr>
        <w:rPr>
          <w:sz w:val="24"/>
          <w:szCs w:val="24"/>
        </w:rPr>
      </w:pPr>
      <w:r w:rsidRPr="00983B14">
        <w:rPr>
          <w:sz w:val="24"/>
          <w:szCs w:val="24"/>
        </w:rPr>
        <w:t xml:space="preserve">C’est 4 fois plus vite que le séquençage de l’ADN, 6 fois plus vite que la puissance de calcul, 18 fois plus vite que les batteries lithium et, jusqu’en 1973, 54 fois plus vite que l’électricité.</w:t>
      </w:r>
    </w:p>
    <w:p w14:paraId="5139C5D8" w14:textId="77777777" w:rsidR="00983B14" w:rsidRPr="00983B14" w:rsidRDefault="00983B14" w:rsidP="00983B14">
      <w:pPr>
        <w:rPr>
          <w:sz w:val="24"/>
          <w:szCs w:val="24"/>
        </w:rPr>
      </w:pPr>
    </w:p>
    <w:p w14:paraId="3067E28F" w14:textId="40106EFB" w:rsidR="00983B14" w:rsidRDefault="00792415" w:rsidP="00983B14">
      <w:pPr>
        <w:rPr>
          <w:sz w:val="24"/>
          <w:szCs w:val="24"/>
        </w:rPr>
      </w:pPr>
      <w:r>
        <w:rPr>
          <w:noProof/>
        </w:rPr>
        <w:drawing>
          <wp:inline distT="0" distB="0" distL="0" distR="0" wp14:anchorId="7B61C92F" wp14:editId="4FA2AF24">
            <wp:extent cx="6307292" cy="6100763"/>
            <wp:effectExtent l="0" t="0" r="0" b="0"/>
            <wp:docPr id="1813604576" name="Picture 3"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w image"/>
                    <pic:cNvPicPr>
                      <a:picLocks noChangeAspect="1" noChangeArrowheads="1"/>
                    </pic:cNvPicPr>
                  </pic:nvPicPr>
                  <pic:blipFill rotWithShape="1">
                    <a:blip r:embed="rId17">
                      <a:extLst>
                        <a:ext uri="{28A0092B-C50C-407E-A947-70E740481C1C}">
                          <a14:useLocalDpi xmlns:a14="http://schemas.microsoft.com/office/drawing/2010/main" val="0"/>
                        </a:ext>
                      </a:extLst>
                    </a:blip>
                    <a:srcRect t="17306" b="5316"/>
                    <a:stretch>
                      <a:fillRect/>
                    </a:stretch>
                  </pic:blipFill>
                  <pic:spPr bwMode="auto">
                    <a:xfrm>
                      <a:off x="0" y="0"/>
                      <a:ext cx="6310979" cy="6104330"/>
                    </a:xfrm>
                    <a:prstGeom prst="rect">
                      <a:avLst/>
                    </a:prstGeom>
                    <a:noFill/>
                    <a:ln>
                      <a:noFill/>
                    </a:ln>
                    <a:extLst>
                      <a:ext uri="{53640926-AAD7-44D8-BBD7-CCE9431645EC}">
                        <a14:shadowObscured xmlns:a14="http://schemas.microsoft.com/office/drawing/2010/main"/>
                      </a:ext>
                    </a:extLst>
                  </pic:spPr>
                </pic:pic>
              </a:graphicData>
            </a:graphic>
          </wp:inline>
        </w:drawing>
      </w:r>
    </w:p>
    <w:p w14:paraId="367545E6" w14:textId="77777777" w:rsidR="00983B14" w:rsidRDefault="00983B14" w:rsidP="00983B14">
      <w:pPr>
        <w:rPr>
          <w:sz w:val="24"/>
          <w:szCs w:val="24"/>
        </w:rPr>
      </w:pPr>
    </w:p>
    <w:p w14:paraId="5E93540E" w14:textId="77777777" w:rsidR="00983B14" w:rsidRPr="00983B14" w:rsidRDefault="00983B14" w:rsidP="00983B14">
      <w:pPr>
        <w:rPr>
          <w:sz w:val="24"/>
          <w:szCs w:val="24"/>
        </w:rPr>
      </w:pPr>
      <w:r w:rsidRPr="00983B14">
        <w:rPr>
          <w:sz w:val="24"/>
          <w:szCs w:val="24"/>
        </w:rPr>
        <w:t xml:space="preserve">Source : Epoch AI</w:t>
      </w:r>
    </w:p>
    <w:p w14:paraId="0D884D3C" w14:textId="77777777" w:rsidR="00C356CD" w:rsidRPr="005478C0" w:rsidRDefault="00C356CD" w:rsidP="005478C0">
      <w:pPr>
        <w:rPr>
          <w:sz w:val="24"/>
          <w:szCs w:val="24"/>
        </w:rPr>
      </w:pPr>
    </w:p>
    <w:p w14:paraId="2E5AEFF5" w14:textId="77777777" w:rsidR="005478C0" w:rsidRDefault="005478C0" w:rsidP="005478C0">
      <w:pPr>
        <w:rPr>
          <w:sz w:val="24"/>
          <w:szCs w:val="24"/>
        </w:rPr>
      </w:pPr>
    </w:p>
    <w:p w14:paraId="178EEA86" w14:textId="77777777" w:rsidR="00707038" w:rsidRDefault="00707038" w:rsidP="005478C0">
      <w:pPr>
        <w:rPr>
          <w:sz w:val="24"/>
          <w:szCs w:val="24"/>
        </w:rPr>
      </w:pPr>
    </w:p>
    <w:p w14:paraId="6B6C94A8" w14:textId="77777777" w:rsidR="00707038" w:rsidRPr="005478C0" w:rsidRDefault="00707038" w:rsidP="005478C0">
      <w:pPr>
        <w:rPr>
          <w:sz w:val="24"/>
          <w:szCs w:val="24"/>
        </w:rPr>
      </w:pPr>
    </w:p>
    <w:p w14:paraId="051D4DE2" w14:textId="76E594DD" w:rsidR="005478C0" w:rsidRPr="005478C0" w:rsidRDefault="005478C0" w:rsidP="005478C0">
      <w:pPr>
        <w:rPr>
          <w:b/>
          <w:bCs/>
          <w:sz w:val="24"/>
          <w:szCs w:val="24"/>
        </w:rPr>
      </w:pPr>
      <w:r w:rsidRPr="005478C0">
        <w:rPr>
          <w:b/>
          <w:bCs/>
          <w:sz w:val="24"/>
          <w:szCs w:val="24"/>
        </w:rPr>
        <w:lastRenderedPageBreak/>
        <w:t xml:space="preserve">Graphique #7 : La fortune de Trump a atteint 7 milliards de dollars en 2026.</w:t>
      </w:r>
    </w:p>
    <w:p w14:paraId="50418422" w14:textId="77777777" w:rsidR="005478C0" w:rsidRPr="005478C0" w:rsidRDefault="005478C0" w:rsidP="005478C0">
      <w:pPr>
        <w:rPr>
          <w:sz w:val="24"/>
          <w:szCs w:val="24"/>
        </w:rPr>
      </w:pPr>
    </w:p>
    <w:p w14:paraId="2DEBE3B9" w14:textId="7C76EC8E" w:rsidR="005478C0" w:rsidRPr="005478C0" w:rsidRDefault="005478C0" w:rsidP="005478C0">
      <w:pPr>
        <w:rPr>
          <w:sz w:val="24"/>
          <w:szCs w:val="24"/>
        </w:rPr>
      </w:pPr>
      <w:r w:rsidRPr="005478C0">
        <w:rPr>
          <w:sz w:val="24"/>
          <w:szCs w:val="24"/>
        </w:rPr>
        <w:t xml:space="preserve">C’est trois fois plus qu’au début de 2024, selon les données de Forbes.</w:t>
      </w:r>
    </w:p>
    <w:p w14:paraId="5B8801DE" w14:textId="77777777" w:rsidR="005478C0" w:rsidRPr="005478C0" w:rsidRDefault="005478C0" w:rsidP="005478C0">
      <w:pPr>
        <w:rPr>
          <w:sz w:val="24"/>
          <w:szCs w:val="24"/>
        </w:rPr>
      </w:pPr>
    </w:p>
    <w:p w14:paraId="597E14B6" w14:textId="17E79DB2" w:rsidR="005478C0" w:rsidRPr="005478C0" w:rsidRDefault="005478C0" w:rsidP="005478C0">
      <w:pPr>
        <w:rPr>
          <w:sz w:val="24"/>
          <w:szCs w:val="24"/>
        </w:rPr>
      </w:pPr>
      <w:r w:rsidRPr="005478C0">
        <w:rPr>
          <w:sz w:val="24"/>
          <w:szCs w:val="24"/>
        </w:rPr>
        <w:drawing>
          <wp:inline distT="0" distB="0" distL="0" distR="0" wp14:anchorId="2B9983D1" wp14:editId="3B62ADB6">
            <wp:extent cx="5545836" cy="3493876"/>
            <wp:effectExtent l="0" t="0" r="0" b="0"/>
            <wp:docPr id="31" name="Picture 30" descr="75085333695892357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descr="7508533369589235712.jpg"/>
                    <pic:cNvPicPr>
                      <a:picLocks noChangeAspect="1"/>
                    </pic:cNvPicPr>
                  </pic:nvPicPr>
                  <pic:blipFill>
                    <a:blip r:embed="rId18"/>
                    <a:stretch>
                      <a:fillRect/>
                    </a:stretch>
                  </pic:blipFill>
                  <pic:spPr>
                    <a:xfrm>
                      <a:off x="0" y="0"/>
                      <a:ext cx="5545836" cy="3493876"/>
                    </a:xfrm>
                    <a:prstGeom prst="rect">
                      <a:avLst/>
                    </a:prstGeom>
                  </pic:spPr>
                </pic:pic>
              </a:graphicData>
            </a:graphic>
          </wp:inline>
        </w:drawing>
      </w:r>
    </w:p>
    <w:p w14:paraId="5BC1EE9F" w14:textId="77777777" w:rsidR="005478C0" w:rsidRPr="005478C0" w:rsidRDefault="005478C0" w:rsidP="005478C0">
      <w:pPr>
        <w:rPr>
          <w:sz w:val="24"/>
          <w:szCs w:val="24"/>
        </w:rPr>
      </w:pPr>
    </w:p>
    <w:p w14:paraId="32DC7F98" w14:textId="2F25DDFB" w:rsidR="005478C0" w:rsidRPr="005478C0" w:rsidRDefault="005478C0" w:rsidP="005478C0">
      <w:pPr>
        <w:rPr>
          <w:sz w:val="24"/>
          <w:szCs w:val="24"/>
        </w:rPr>
      </w:pPr>
      <w:r w:rsidRPr="005478C0">
        <w:rPr>
          <w:sz w:val="24"/>
          <w:szCs w:val="24"/>
        </w:rPr>
        <w:t xml:space="preserve">Source : Steve Rattner</w:t>
      </w:r>
      <w:proofErr w:type="gramStart"/>
      <w:proofErr w:type="gramEnd"/>
    </w:p>
    <w:sectPr w:rsidR="005478C0" w:rsidRPr="005478C0" w:rsidSect="001C4809">
      <w:headerReference w:type="even" r:id="rId19"/>
      <w:headerReference w:type="default" r:id="rId20"/>
      <w:footerReference w:type="even" r:id="rId21"/>
      <w:footerReference w:type="default" r:id="rId22"/>
      <w:headerReference w:type="first" r:id="rId23"/>
      <w:footerReference w:type="first" r:id="rId24"/>
      <w:pgSz w:w="11906" w:h="16838" w:code="9"/>
      <w:pgMar w:top="1134" w:right="1134" w:bottom="851" w:left="1134" w:header="56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E39F9" w14:textId="77777777" w:rsidR="009A7966" w:rsidRDefault="009A7966" w:rsidP="00477C0A">
      <w:r>
        <w:separator/>
      </w:r>
    </w:p>
  </w:endnote>
  <w:endnote w:type="continuationSeparator" w:id="0">
    <w:p w14:paraId="21B0AF7D" w14:textId="77777777" w:rsidR="009A7966" w:rsidRDefault="009A7966" w:rsidP="00477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nito Sans ExtraBold">
    <w:altName w:val="Nunito Sans ExtraBold"/>
    <w:charset w:val="00"/>
    <w:family w:val="auto"/>
    <w:pitch w:val="variable"/>
    <w:sig w:usb0="A00002FF" w:usb1="5000204B"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Sans">
    <w:charset w:val="00"/>
    <w:family w:val="auto"/>
    <w:pitch w:val="variable"/>
    <w:sig w:usb0="A00002FF" w:usb1="5000204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Nunito Sans SemiBold">
    <w:altName w:val="Nunito Sans SemiBold"/>
    <w:charset w:val="00"/>
    <w:family w:val="auto"/>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F73B" w14:textId="77777777" w:rsidR="00E10115" w:rsidRDefault="00E10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2BDD" w14:textId="77777777" w:rsidR="00E10115" w:rsidRDefault="00E101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6710" w14:textId="77777777" w:rsidR="00E10115" w:rsidRDefault="00E10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95205" w14:textId="77777777" w:rsidR="009A7966" w:rsidRDefault="009A7966" w:rsidP="00477C0A">
      <w:r>
        <w:separator/>
      </w:r>
    </w:p>
  </w:footnote>
  <w:footnote w:type="continuationSeparator" w:id="0">
    <w:p w14:paraId="293816D0" w14:textId="77777777" w:rsidR="009A7966" w:rsidRDefault="009A7966" w:rsidP="00477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A7E9" w14:textId="77777777" w:rsidR="00E10115" w:rsidRDefault="00E10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0673" w14:textId="77777777" w:rsidR="00477C0A" w:rsidRPr="001C4809" w:rsidRDefault="00477C0A">
    <w:pPr>
      <w:pStyle w:val="Header"/>
      <w:rPr>
        <w:sz w:val="18"/>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33C1F" w14:textId="77777777" w:rsidR="00E10115" w:rsidRDefault="00E10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C4973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D48A5476"/>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FBE0675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D6589B0E"/>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DA4A0B9C"/>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7F0C5C4E"/>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13B7625"/>
    <w:multiLevelType w:val="multilevel"/>
    <w:tmpl w:val="5DDA12F4"/>
    <w:numStyleLink w:val="NumberedSyz"/>
  </w:abstractNum>
  <w:abstractNum w:abstractNumId="7" w15:restartNumberingAfterBreak="0">
    <w:nsid w:val="08C47FD8"/>
    <w:multiLevelType w:val="multilevel"/>
    <w:tmpl w:val="1D84AC12"/>
    <w:styleLink w:val="TOCSyz"/>
    <w:lvl w:ilvl="0">
      <w:start w:val="1"/>
      <w:numFmt w:val="upperRoman"/>
      <w:pStyle w:val="Heading1"/>
      <w:lvlText w:val="%1."/>
      <w:lvlJc w:val="left"/>
      <w:pPr>
        <w:tabs>
          <w:tab w:val="num" w:pos="567"/>
        </w:tabs>
        <w:ind w:left="0" w:firstLine="0"/>
      </w:pPr>
      <w:rPr>
        <w:rFonts w:asciiTheme="majorHAnsi" w:hAnsiTheme="majorHAnsi" w:hint="default"/>
        <w:color w:val="FF8300"/>
        <w:sz w:val="24"/>
      </w:rPr>
    </w:lvl>
    <w:lvl w:ilvl="1">
      <w:start w:val="1"/>
      <w:numFmt w:val="decimal"/>
      <w:pStyle w:val="Heading2"/>
      <w:lvlText w:val="%2."/>
      <w:lvlJc w:val="left"/>
      <w:pPr>
        <w:tabs>
          <w:tab w:val="num" w:pos="567"/>
        </w:tabs>
        <w:ind w:left="0" w:firstLine="0"/>
      </w:pPr>
      <w:rPr>
        <w:rFonts w:hint="default"/>
      </w:rPr>
    </w:lvl>
    <w:lvl w:ilvl="2">
      <w:start w:val="1"/>
      <w:numFmt w:val="decimal"/>
      <w:pStyle w:val="Heading3"/>
      <w:lvlText w:val="%2.%3."/>
      <w:lvlJc w:val="left"/>
      <w:pPr>
        <w:tabs>
          <w:tab w:val="num" w:pos="567"/>
        </w:tabs>
        <w:ind w:left="0" w:firstLine="0"/>
      </w:pPr>
      <w:rPr>
        <w:rFonts w:hint="default"/>
      </w:rPr>
    </w:lvl>
    <w:lvl w:ilvl="3">
      <w:start w:val="1"/>
      <w:numFmt w:val="decimal"/>
      <w:pStyle w:val="Heading4"/>
      <w:lvlText w:val="%2.%3.%4."/>
      <w:lvlJc w:val="left"/>
      <w:pPr>
        <w:tabs>
          <w:tab w:val="num" w:pos="567"/>
        </w:tabs>
        <w:ind w:left="0" w:firstLine="0"/>
      </w:pPr>
      <w:rPr>
        <w:rFonts w:hint="default"/>
      </w:rPr>
    </w:lvl>
    <w:lvl w:ilvl="4">
      <w:start w:val="1"/>
      <w:numFmt w:val="decimal"/>
      <w:pStyle w:val="Heading5"/>
      <w:lvlText w:val="%2.%3.%4.%5."/>
      <w:lvlJc w:val="left"/>
      <w:pPr>
        <w:tabs>
          <w:tab w:val="num" w:pos="567"/>
        </w:tabs>
        <w:ind w:left="0" w:firstLine="0"/>
      </w:pPr>
      <w:rPr>
        <w:rFonts w:hint="default"/>
      </w:rPr>
    </w:lvl>
    <w:lvl w:ilvl="5">
      <w:start w:val="1"/>
      <w:numFmt w:val="none"/>
      <w:lvlText w:val=""/>
      <w:lvlJc w:val="left"/>
      <w:pPr>
        <w:tabs>
          <w:tab w:val="num" w:pos="567"/>
        </w:tabs>
        <w:ind w:left="567" w:firstLine="0"/>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8" w15:restartNumberingAfterBreak="0">
    <w:nsid w:val="22640790"/>
    <w:multiLevelType w:val="hybridMultilevel"/>
    <w:tmpl w:val="A0E61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763103"/>
    <w:multiLevelType w:val="multilevel"/>
    <w:tmpl w:val="5DDA12F4"/>
    <w:styleLink w:val="NumberedSyz"/>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284"/>
        </w:tabs>
        <w:ind w:left="567" w:hanging="283"/>
      </w:pPr>
      <w:rPr>
        <w:rFonts w:hint="default"/>
      </w:rPr>
    </w:lvl>
    <w:lvl w:ilvl="2">
      <w:start w:val="1"/>
      <w:numFmt w:val="lowerRoman"/>
      <w:pStyle w:val="ListNumber3"/>
      <w:lvlText w:val="%3."/>
      <w:lvlJc w:val="left"/>
      <w:pPr>
        <w:tabs>
          <w:tab w:val="num" w:pos="284"/>
        </w:tabs>
        <w:ind w:left="851" w:hanging="284"/>
      </w:pPr>
      <w:rPr>
        <w:rFonts w:hint="default"/>
      </w:rPr>
    </w:lvl>
    <w:lvl w:ilvl="3">
      <w:start w:val="1"/>
      <w:numFmt w:val="none"/>
      <w:lvlText w:val=""/>
      <w:lvlJc w:val="left"/>
      <w:pPr>
        <w:tabs>
          <w:tab w:val="num" w:pos="284"/>
        </w:tabs>
        <w:ind w:left="851" w:hanging="284"/>
      </w:pPr>
      <w:rPr>
        <w:rFonts w:hint="default"/>
      </w:rPr>
    </w:lvl>
    <w:lvl w:ilvl="4">
      <w:start w:val="1"/>
      <w:numFmt w:val="none"/>
      <w:lvlText w:val=""/>
      <w:lvlJc w:val="left"/>
      <w:pPr>
        <w:tabs>
          <w:tab w:val="num" w:pos="284"/>
        </w:tabs>
        <w:ind w:left="851" w:hanging="284"/>
      </w:pPr>
      <w:rPr>
        <w:rFonts w:hint="default"/>
      </w:rPr>
    </w:lvl>
    <w:lvl w:ilvl="5">
      <w:start w:val="1"/>
      <w:numFmt w:val="none"/>
      <w:lvlText w:val=""/>
      <w:lvlJc w:val="left"/>
      <w:pPr>
        <w:tabs>
          <w:tab w:val="num" w:pos="284"/>
        </w:tabs>
        <w:ind w:left="851" w:hanging="284"/>
      </w:pPr>
      <w:rPr>
        <w:rFonts w:hint="default"/>
      </w:rPr>
    </w:lvl>
    <w:lvl w:ilvl="6">
      <w:start w:val="1"/>
      <w:numFmt w:val="none"/>
      <w:lvlText w:val=""/>
      <w:lvlJc w:val="left"/>
      <w:pPr>
        <w:tabs>
          <w:tab w:val="num" w:pos="284"/>
        </w:tabs>
        <w:ind w:left="851" w:hanging="284"/>
      </w:pPr>
      <w:rPr>
        <w:rFonts w:hint="default"/>
      </w:rPr>
    </w:lvl>
    <w:lvl w:ilvl="7">
      <w:start w:val="1"/>
      <w:numFmt w:val="none"/>
      <w:lvlText w:val=""/>
      <w:lvlJc w:val="left"/>
      <w:pPr>
        <w:tabs>
          <w:tab w:val="num" w:pos="284"/>
        </w:tabs>
        <w:ind w:left="851" w:hanging="284"/>
      </w:pPr>
      <w:rPr>
        <w:rFonts w:hint="default"/>
      </w:rPr>
    </w:lvl>
    <w:lvl w:ilvl="8">
      <w:start w:val="1"/>
      <w:numFmt w:val="none"/>
      <w:lvlText w:val=""/>
      <w:lvlJc w:val="left"/>
      <w:pPr>
        <w:tabs>
          <w:tab w:val="num" w:pos="284"/>
        </w:tabs>
        <w:ind w:left="851" w:hanging="284"/>
      </w:pPr>
      <w:rPr>
        <w:rFonts w:hint="default"/>
      </w:rPr>
    </w:lvl>
  </w:abstractNum>
  <w:abstractNum w:abstractNumId="10" w15:restartNumberingAfterBreak="0">
    <w:nsid w:val="30B66453"/>
    <w:multiLevelType w:val="multilevel"/>
    <w:tmpl w:val="25407AF0"/>
    <w:numStyleLink w:val="BulletSyz"/>
  </w:abstractNum>
  <w:abstractNum w:abstractNumId="11" w15:restartNumberingAfterBreak="0">
    <w:nsid w:val="4AF00B82"/>
    <w:multiLevelType w:val="multilevel"/>
    <w:tmpl w:val="25407AF0"/>
    <w:styleLink w:val="BulletSyz"/>
    <w:lvl w:ilvl="0">
      <w:start w:val="1"/>
      <w:numFmt w:val="bullet"/>
      <w:pStyle w:val="ListBullet"/>
      <w:lvlText w:val="→"/>
      <w:lvlJc w:val="left"/>
      <w:pPr>
        <w:tabs>
          <w:tab w:val="num" w:pos="284"/>
        </w:tabs>
        <w:ind w:left="284" w:hanging="284"/>
      </w:pPr>
      <w:rPr>
        <w:rFonts w:ascii="Times New Roman" w:hAnsi="Times New Roman" w:cs="Times New Roman" w:hint="default"/>
        <w:color w:val="FFC000"/>
      </w:rPr>
    </w:lvl>
    <w:lvl w:ilvl="1">
      <w:start w:val="1"/>
      <w:numFmt w:val="bullet"/>
      <w:pStyle w:val="ListBullet2"/>
      <w:lvlText w:val="•"/>
      <w:lvlJc w:val="left"/>
      <w:pPr>
        <w:tabs>
          <w:tab w:val="num" w:pos="567"/>
        </w:tabs>
        <w:ind w:left="567" w:hanging="283"/>
      </w:pPr>
      <w:rPr>
        <w:rFonts w:ascii="Nunito Sans" w:hAnsi="Nunito Sans" w:hint="default"/>
      </w:rPr>
    </w:lvl>
    <w:lvl w:ilvl="2">
      <w:start w:val="1"/>
      <w:numFmt w:val="bullet"/>
      <w:pStyle w:val="ListBullet3"/>
      <w:lvlText w:val="­"/>
      <w:lvlJc w:val="left"/>
      <w:pPr>
        <w:tabs>
          <w:tab w:val="num" w:pos="284"/>
        </w:tabs>
        <w:ind w:left="851" w:hanging="284"/>
      </w:pPr>
      <w:rPr>
        <w:rFonts w:ascii="Courier New" w:hAnsi="Courier New" w:hint="default"/>
      </w:rPr>
    </w:lvl>
    <w:lvl w:ilvl="3">
      <w:start w:val="1"/>
      <w:numFmt w:val="bullet"/>
      <w:lvlText w:val="­"/>
      <w:lvlJc w:val="left"/>
      <w:pPr>
        <w:tabs>
          <w:tab w:val="num" w:pos="284"/>
        </w:tabs>
        <w:ind w:left="851" w:hanging="284"/>
      </w:pPr>
      <w:rPr>
        <w:rFonts w:ascii="Courier New" w:hAnsi="Courier New" w:hint="default"/>
      </w:rPr>
    </w:lvl>
    <w:lvl w:ilvl="4">
      <w:start w:val="1"/>
      <w:numFmt w:val="bullet"/>
      <w:lvlText w:val="­"/>
      <w:lvlJc w:val="left"/>
      <w:pPr>
        <w:tabs>
          <w:tab w:val="num" w:pos="284"/>
        </w:tabs>
        <w:ind w:left="851" w:hanging="284"/>
      </w:pPr>
      <w:rPr>
        <w:rFonts w:ascii="Courier New" w:hAnsi="Courier New" w:hint="default"/>
      </w:rPr>
    </w:lvl>
    <w:lvl w:ilvl="5">
      <w:start w:val="1"/>
      <w:numFmt w:val="bullet"/>
      <w:lvlText w:val="­"/>
      <w:lvlJc w:val="left"/>
      <w:pPr>
        <w:tabs>
          <w:tab w:val="num" w:pos="284"/>
        </w:tabs>
        <w:ind w:left="851" w:hanging="284"/>
      </w:pPr>
      <w:rPr>
        <w:rFonts w:ascii="Courier New" w:hAnsi="Courier New" w:hint="default"/>
      </w:rPr>
    </w:lvl>
    <w:lvl w:ilvl="6">
      <w:start w:val="1"/>
      <w:numFmt w:val="bullet"/>
      <w:lvlText w:val="­"/>
      <w:lvlJc w:val="left"/>
      <w:pPr>
        <w:tabs>
          <w:tab w:val="num" w:pos="284"/>
        </w:tabs>
        <w:ind w:left="851" w:hanging="284"/>
      </w:pPr>
      <w:rPr>
        <w:rFonts w:ascii="Courier New" w:hAnsi="Courier New" w:hint="default"/>
      </w:rPr>
    </w:lvl>
    <w:lvl w:ilvl="7">
      <w:start w:val="1"/>
      <w:numFmt w:val="bullet"/>
      <w:lvlText w:val="­"/>
      <w:lvlJc w:val="left"/>
      <w:pPr>
        <w:tabs>
          <w:tab w:val="num" w:pos="284"/>
        </w:tabs>
        <w:ind w:left="851" w:hanging="284"/>
      </w:pPr>
      <w:rPr>
        <w:rFonts w:ascii="Courier New" w:hAnsi="Courier New" w:hint="default"/>
      </w:rPr>
    </w:lvl>
    <w:lvl w:ilvl="8">
      <w:start w:val="1"/>
      <w:numFmt w:val="bullet"/>
      <w:lvlText w:val="­"/>
      <w:lvlJc w:val="left"/>
      <w:pPr>
        <w:tabs>
          <w:tab w:val="num" w:pos="284"/>
        </w:tabs>
        <w:ind w:left="851" w:hanging="284"/>
      </w:pPr>
      <w:rPr>
        <w:rFonts w:ascii="Courier New" w:hAnsi="Courier New" w:hint="default"/>
      </w:rPr>
    </w:lvl>
  </w:abstractNum>
  <w:abstractNum w:abstractNumId="12" w15:restartNumberingAfterBreak="0">
    <w:nsid w:val="51D76868"/>
    <w:multiLevelType w:val="multilevel"/>
    <w:tmpl w:val="1D84AC12"/>
    <w:numStyleLink w:val="TOCSyz"/>
  </w:abstractNum>
  <w:abstractNum w:abstractNumId="13" w15:restartNumberingAfterBreak="0">
    <w:nsid w:val="530A633E"/>
    <w:multiLevelType w:val="multilevel"/>
    <w:tmpl w:val="1D84AC12"/>
    <w:numStyleLink w:val="TOCSyz"/>
  </w:abstractNum>
  <w:abstractNum w:abstractNumId="14" w15:restartNumberingAfterBreak="0">
    <w:nsid w:val="624F2B4B"/>
    <w:multiLevelType w:val="multilevel"/>
    <w:tmpl w:val="1D84AC12"/>
    <w:numStyleLink w:val="TOCSyz"/>
  </w:abstractNum>
  <w:abstractNum w:abstractNumId="15" w15:restartNumberingAfterBreak="0">
    <w:nsid w:val="67CC38A4"/>
    <w:multiLevelType w:val="multilevel"/>
    <w:tmpl w:val="1D84AC12"/>
    <w:numStyleLink w:val="TOCSyz"/>
  </w:abstractNum>
  <w:abstractNum w:abstractNumId="16" w15:restartNumberingAfterBreak="0">
    <w:nsid w:val="767D7990"/>
    <w:multiLevelType w:val="multilevel"/>
    <w:tmpl w:val="25407AF0"/>
    <w:numStyleLink w:val="BulletSyz"/>
  </w:abstractNum>
  <w:num w:numId="1" w16cid:durableId="670134189">
    <w:abstractNumId w:val="5"/>
  </w:num>
  <w:num w:numId="2" w16cid:durableId="1257251069">
    <w:abstractNumId w:val="3"/>
  </w:num>
  <w:num w:numId="3" w16cid:durableId="1668243895">
    <w:abstractNumId w:val="2"/>
  </w:num>
  <w:num w:numId="4" w16cid:durableId="423889286">
    <w:abstractNumId w:val="4"/>
  </w:num>
  <w:num w:numId="5" w16cid:durableId="1020424888">
    <w:abstractNumId w:val="1"/>
  </w:num>
  <w:num w:numId="6" w16cid:durableId="776146634">
    <w:abstractNumId w:val="0"/>
  </w:num>
  <w:num w:numId="7" w16cid:durableId="535192521">
    <w:abstractNumId w:val="7"/>
  </w:num>
  <w:num w:numId="8" w16cid:durableId="1004824677">
    <w:abstractNumId w:val="12"/>
  </w:num>
  <w:num w:numId="9" w16cid:durableId="618730621">
    <w:abstractNumId w:val="15"/>
  </w:num>
  <w:num w:numId="10" w16cid:durableId="451484993">
    <w:abstractNumId w:val="14"/>
  </w:num>
  <w:num w:numId="11" w16cid:durableId="256404981">
    <w:abstractNumId w:val="11"/>
  </w:num>
  <w:num w:numId="12" w16cid:durableId="1516961829">
    <w:abstractNumId w:val="10"/>
  </w:num>
  <w:num w:numId="13" w16cid:durableId="286014430">
    <w:abstractNumId w:val="9"/>
  </w:num>
  <w:num w:numId="14" w16cid:durableId="1340736694">
    <w:abstractNumId w:val="6"/>
  </w:num>
  <w:num w:numId="15" w16cid:durableId="1619693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67218091">
    <w:abstractNumId w:val="14"/>
  </w:num>
  <w:num w:numId="17" w16cid:durableId="1324044082">
    <w:abstractNumId w:val="8"/>
  </w:num>
  <w:num w:numId="18" w16cid:durableId="1176850100">
    <w:abstractNumId w:val="11"/>
  </w:num>
  <w:num w:numId="19" w16cid:durableId="1786851725">
    <w:abstractNumId w:val="7"/>
  </w:num>
  <w:num w:numId="20" w16cid:durableId="1127240309">
    <w:abstractNumId w:val="9"/>
  </w:num>
  <w:num w:numId="21" w16cid:durableId="1407147384">
    <w:abstractNumId w:val="9"/>
  </w:num>
  <w:num w:numId="22" w16cid:durableId="1942882215">
    <w:abstractNumId w:val="9"/>
  </w:num>
  <w:num w:numId="23" w16cid:durableId="124273966">
    <w:abstractNumId w:val="16"/>
  </w:num>
  <w:num w:numId="24" w16cid:durableId="655960884">
    <w:abstractNumId w:val="16"/>
  </w:num>
  <w:num w:numId="25" w16cid:durableId="1220701573">
    <w:abstractNumId w:val="16"/>
  </w:num>
  <w:num w:numId="26" w16cid:durableId="526988341">
    <w:abstractNumId w:val="9"/>
  </w:num>
  <w:num w:numId="27" w16cid:durableId="555511280">
    <w:abstractNumId w:val="7"/>
  </w:num>
  <w:num w:numId="28" w16cid:durableId="261034063">
    <w:abstractNumId w:val="7"/>
  </w:num>
  <w:num w:numId="29" w16cid:durableId="1605916823">
    <w:abstractNumId w:val="7"/>
  </w:num>
  <w:num w:numId="30" w16cid:durableId="863983911">
    <w:abstractNumId w:val="7"/>
  </w:num>
  <w:num w:numId="31" w16cid:durableId="1349021860">
    <w:abstractNumId w:val="7"/>
  </w:num>
  <w:num w:numId="32" w16cid:durableId="1649355192">
    <w:abstractNumId w:val="13"/>
  </w:num>
  <w:num w:numId="33" w16cid:durableId="1282491307">
    <w:abstractNumId w:val="13"/>
  </w:num>
  <w:num w:numId="34" w16cid:durableId="1669479060">
    <w:abstractNumId w:val="13"/>
  </w:num>
  <w:num w:numId="35" w16cid:durableId="486820934">
    <w:abstractNumId w:val="13"/>
  </w:num>
  <w:num w:numId="36" w16cid:durableId="1963998072">
    <w:abstractNumId w:val="13"/>
  </w:num>
  <w:num w:numId="37" w16cid:durableId="19663503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8C0"/>
    <w:rsid w:val="00005069"/>
    <w:rsid w:val="000412FF"/>
    <w:rsid w:val="00065DA6"/>
    <w:rsid w:val="000B09C4"/>
    <w:rsid w:val="001129C4"/>
    <w:rsid w:val="00113774"/>
    <w:rsid w:val="00120C94"/>
    <w:rsid w:val="00192124"/>
    <w:rsid w:val="001C4809"/>
    <w:rsid w:val="001C5C71"/>
    <w:rsid w:val="001E131E"/>
    <w:rsid w:val="00202C42"/>
    <w:rsid w:val="00202E98"/>
    <w:rsid w:val="00204AFC"/>
    <w:rsid w:val="00204DB5"/>
    <w:rsid w:val="00206852"/>
    <w:rsid w:val="00216E78"/>
    <w:rsid w:val="00220318"/>
    <w:rsid w:val="00247E00"/>
    <w:rsid w:val="002520B8"/>
    <w:rsid w:val="002A77D1"/>
    <w:rsid w:val="002B0BC9"/>
    <w:rsid w:val="002B3F9B"/>
    <w:rsid w:val="0033391D"/>
    <w:rsid w:val="003B0D13"/>
    <w:rsid w:val="003D61F6"/>
    <w:rsid w:val="00436995"/>
    <w:rsid w:val="00447223"/>
    <w:rsid w:val="00477C0A"/>
    <w:rsid w:val="004F2BE3"/>
    <w:rsid w:val="005478C0"/>
    <w:rsid w:val="005940F0"/>
    <w:rsid w:val="005D788A"/>
    <w:rsid w:val="005E25AF"/>
    <w:rsid w:val="005E36FB"/>
    <w:rsid w:val="00613421"/>
    <w:rsid w:val="00614274"/>
    <w:rsid w:val="00623456"/>
    <w:rsid w:val="00627B5A"/>
    <w:rsid w:val="006302CC"/>
    <w:rsid w:val="00640676"/>
    <w:rsid w:val="0065442A"/>
    <w:rsid w:val="00657C53"/>
    <w:rsid w:val="0066596E"/>
    <w:rsid w:val="006B2AC6"/>
    <w:rsid w:val="006F040D"/>
    <w:rsid w:val="00707038"/>
    <w:rsid w:val="00711AEC"/>
    <w:rsid w:val="0075292A"/>
    <w:rsid w:val="00774823"/>
    <w:rsid w:val="007805DD"/>
    <w:rsid w:val="0078447E"/>
    <w:rsid w:val="00790C9D"/>
    <w:rsid w:val="00792415"/>
    <w:rsid w:val="007A2892"/>
    <w:rsid w:val="007B1EF4"/>
    <w:rsid w:val="007C073A"/>
    <w:rsid w:val="007D0053"/>
    <w:rsid w:val="007E11D7"/>
    <w:rsid w:val="008140FC"/>
    <w:rsid w:val="00825F8A"/>
    <w:rsid w:val="008315B8"/>
    <w:rsid w:val="00837F62"/>
    <w:rsid w:val="00862507"/>
    <w:rsid w:val="00887853"/>
    <w:rsid w:val="00887E16"/>
    <w:rsid w:val="008B1CF1"/>
    <w:rsid w:val="008B4FE6"/>
    <w:rsid w:val="008C4ADD"/>
    <w:rsid w:val="008D06D7"/>
    <w:rsid w:val="008E5205"/>
    <w:rsid w:val="008F1457"/>
    <w:rsid w:val="009014A3"/>
    <w:rsid w:val="0091493B"/>
    <w:rsid w:val="00915809"/>
    <w:rsid w:val="00925C3A"/>
    <w:rsid w:val="00932E79"/>
    <w:rsid w:val="0093404D"/>
    <w:rsid w:val="00967372"/>
    <w:rsid w:val="009705DE"/>
    <w:rsid w:val="00983B14"/>
    <w:rsid w:val="00992153"/>
    <w:rsid w:val="009A7966"/>
    <w:rsid w:val="009C0E1D"/>
    <w:rsid w:val="009E32FD"/>
    <w:rsid w:val="00A45D75"/>
    <w:rsid w:val="00A464E6"/>
    <w:rsid w:val="00A56492"/>
    <w:rsid w:val="00A612A7"/>
    <w:rsid w:val="00A64167"/>
    <w:rsid w:val="00AC17FC"/>
    <w:rsid w:val="00AE791F"/>
    <w:rsid w:val="00B2625F"/>
    <w:rsid w:val="00B31578"/>
    <w:rsid w:val="00B32335"/>
    <w:rsid w:val="00B34957"/>
    <w:rsid w:val="00B41799"/>
    <w:rsid w:val="00B4574D"/>
    <w:rsid w:val="00BD5535"/>
    <w:rsid w:val="00C01FBE"/>
    <w:rsid w:val="00C354CD"/>
    <w:rsid w:val="00C356CD"/>
    <w:rsid w:val="00C51EC2"/>
    <w:rsid w:val="00C66534"/>
    <w:rsid w:val="00C85671"/>
    <w:rsid w:val="00D21C1C"/>
    <w:rsid w:val="00DA62EC"/>
    <w:rsid w:val="00DA6EA3"/>
    <w:rsid w:val="00DB14BA"/>
    <w:rsid w:val="00DD69EB"/>
    <w:rsid w:val="00DF1EC0"/>
    <w:rsid w:val="00E10115"/>
    <w:rsid w:val="00E91007"/>
    <w:rsid w:val="00EC1469"/>
    <w:rsid w:val="00ED3D33"/>
    <w:rsid w:val="00F02B8E"/>
    <w:rsid w:val="00F125E4"/>
    <w:rsid w:val="00F318D0"/>
    <w:rsid w:val="00F6083A"/>
    <w:rsid w:val="00F96FA4"/>
    <w:rsid w:val="00FA780E"/>
    <w:rsid w:val="00FC4759"/>
    <w:rsid w:val="00FE1E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C712B"/>
  <w15:chartTrackingRefBased/>
  <w15:docId w15:val="{CFB9C02D-777D-47FF-9D39-E6C1A3AC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5" w:qFormat="1"/>
    <w:lsdException w:name="heading 2" w:semiHidden="1" w:uiPriority="5" w:unhideWhenUsed="1" w:qFormat="1"/>
    <w:lsdException w:name="heading 3" w:semiHidden="1" w:uiPriority="5" w:unhideWhenUsed="1" w:qFormat="1"/>
    <w:lsdException w:name="heading 4" w:uiPriority="5" w:qFormat="1"/>
    <w:lsdException w:name="heading 5" w:uiPriority="5" w:qFormat="1"/>
    <w:lsdException w:name="heading 6" w:semiHidden="1" w:uiPriority="3" w:qFormat="1"/>
    <w:lsdException w:name="heading 7" w:semiHidden="1" w:uiPriority="3" w:qFormat="1"/>
    <w:lsdException w:name="heading 8" w:semiHidden="1" w:uiPriority="3" w:qFormat="1"/>
    <w:lsdException w:name="heading 9" w:semiHidden="1" w:uiPriority="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uiPriority="3"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uiPriority="3"/>
    <w:lsdException w:name="List Bullet 3" w:uiPriority="3"/>
    <w:lsdException w:name="List Bullet 4" w:semiHidden="1"/>
    <w:lsdException w:name="List Bullet 5" w:semiHidden="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A4"/>
    <w:pPr>
      <w:spacing w:after="0" w:line="240" w:lineRule="auto"/>
      <w:jc w:val="both"/>
    </w:pPr>
    <w:rPr>
      <w:sz w:val="18"/>
    </w:rPr>
  </w:style>
  <w:style w:type="paragraph" w:styleId="Heading1">
    <w:name w:val="heading 1"/>
    <w:basedOn w:val="Normal"/>
    <w:next w:val="Normal"/>
    <w:link w:val="Heading1Char"/>
    <w:uiPriority w:val="5"/>
    <w:qFormat/>
    <w:rsid w:val="00915809"/>
    <w:pPr>
      <w:keepNext/>
      <w:keepLines/>
      <w:numPr>
        <w:numId w:val="37"/>
      </w:numPr>
      <w:spacing w:after="120"/>
      <w:jc w:val="left"/>
      <w:outlineLvl w:val="0"/>
    </w:pPr>
    <w:rPr>
      <w:rFonts w:asciiTheme="majorHAnsi" w:eastAsiaTheme="majorEastAsia" w:hAnsiTheme="majorHAnsi" w:cstheme="majorBidi"/>
      <w:color w:val="000000" w:themeColor="text1"/>
      <w:sz w:val="24"/>
      <w:szCs w:val="32"/>
      <w14:textFill>
        <w14:gradFill>
          <w14:gsLst>
            <w14:gs w14:pos="0">
              <w14:schemeClr w14:val="accent4"/>
            </w14:gs>
            <w14:gs w14:pos="100000">
              <w14:srgbClr w14:val="FFA400"/>
            </w14:gs>
          </w14:gsLst>
          <w14:lin w14:ang="2700000" w14:scaled="0"/>
        </w14:gradFill>
      </w14:textFill>
    </w:rPr>
  </w:style>
  <w:style w:type="paragraph" w:styleId="Heading2">
    <w:name w:val="heading 2"/>
    <w:basedOn w:val="Normal"/>
    <w:next w:val="Normal"/>
    <w:link w:val="Heading2Char"/>
    <w:uiPriority w:val="5"/>
    <w:qFormat/>
    <w:rsid w:val="00915809"/>
    <w:pPr>
      <w:keepNext/>
      <w:keepLines/>
      <w:numPr>
        <w:ilvl w:val="1"/>
        <w:numId w:val="37"/>
      </w:numPr>
      <w:spacing w:before="40" w:after="120"/>
      <w:outlineLvl w:val="1"/>
    </w:pPr>
    <w:rPr>
      <w:rFonts w:asciiTheme="majorHAnsi" w:eastAsiaTheme="majorEastAsia" w:hAnsiTheme="majorHAnsi" w:cstheme="majorBidi"/>
      <w:color w:val="202945" w:themeColor="text2"/>
      <w:sz w:val="21"/>
      <w:szCs w:val="26"/>
    </w:rPr>
  </w:style>
  <w:style w:type="paragraph" w:styleId="Heading3">
    <w:name w:val="heading 3"/>
    <w:basedOn w:val="Normal"/>
    <w:next w:val="Normal"/>
    <w:link w:val="Heading3Char"/>
    <w:uiPriority w:val="5"/>
    <w:qFormat/>
    <w:rsid w:val="00915809"/>
    <w:pPr>
      <w:keepNext/>
      <w:keepLines/>
      <w:numPr>
        <w:ilvl w:val="2"/>
        <w:numId w:val="37"/>
      </w:numPr>
      <w:spacing w:before="40" w:after="120"/>
      <w:outlineLvl w:val="2"/>
    </w:pPr>
    <w:rPr>
      <w:rFonts w:asciiTheme="majorHAnsi" w:eastAsiaTheme="majorEastAsia" w:hAnsiTheme="majorHAnsi" w:cstheme="majorBidi"/>
      <w:color w:val="79D6FF" w:themeColor="accent1"/>
      <w:szCs w:val="24"/>
    </w:rPr>
  </w:style>
  <w:style w:type="paragraph" w:styleId="Heading4">
    <w:name w:val="heading 4"/>
    <w:basedOn w:val="Normal"/>
    <w:next w:val="Normal"/>
    <w:link w:val="Heading4Char"/>
    <w:uiPriority w:val="5"/>
    <w:qFormat/>
    <w:rsid w:val="00915809"/>
    <w:pPr>
      <w:keepNext/>
      <w:keepLines/>
      <w:numPr>
        <w:ilvl w:val="3"/>
        <w:numId w:val="37"/>
      </w:numPr>
      <w:spacing w:before="40" w:after="120"/>
      <w:outlineLvl w:val="3"/>
    </w:pPr>
    <w:rPr>
      <w:rFonts w:asciiTheme="majorHAnsi" w:eastAsiaTheme="majorEastAsia" w:hAnsiTheme="majorHAnsi" w:cstheme="majorBidi"/>
      <w:iCs/>
      <w:color w:val="79D6FF" w:themeColor="accent1"/>
    </w:rPr>
  </w:style>
  <w:style w:type="paragraph" w:styleId="Heading5">
    <w:name w:val="heading 5"/>
    <w:basedOn w:val="Normal"/>
    <w:next w:val="Normal"/>
    <w:link w:val="Heading5Char"/>
    <w:uiPriority w:val="5"/>
    <w:rsid w:val="00915809"/>
    <w:pPr>
      <w:keepNext/>
      <w:keepLines/>
      <w:numPr>
        <w:ilvl w:val="4"/>
        <w:numId w:val="37"/>
      </w:numPr>
      <w:spacing w:before="40" w:after="60"/>
      <w:outlineLvl w:val="4"/>
    </w:pPr>
    <w:rPr>
      <w:rFonts w:asciiTheme="majorHAnsi" w:eastAsiaTheme="majorEastAsia" w:hAnsiTheme="majorHAnsi" w:cstheme="majorBidi"/>
      <w:color w:val="79D6FF" w:themeColor="accent1"/>
    </w:rPr>
  </w:style>
  <w:style w:type="paragraph" w:styleId="Heading6">
    <w:name w:val="heading 6"/>
    <w:basedOn w:val="Normal"/>
    <w:next w:val="Normal"/>
    <w:link w:val="Heading6Char"/>
    <w:uiPriority w:val="3"/>
    <w:semiHidden/>
    <w:qFormat/>
    <w:rsid w:val="005478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3"/>
    <w:semiHidden/>
    <w:qFormat/>
    <w:rsid w:val="005478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3"/>
    <w:semiHidden/>
    <w:qFormat/>
    <w:rsid w:val="005478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3"/>
    <w:semiHidden/>
    <w:qFormat/>
    <w:rsid w:val="005478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1D7"/>
    <w:pPr>
      <w:tabs>
        <w:tab w:val="center" w:pos="4680"/>
        <w:tab w:val="right" w:pos="9360"/>
      </w:tabs>
    </w:pPr>
    <w:rPr>
      <w:rFonts w:ascii="Nunito Sans ExtraBold" w:hAnsi="Nunito Sans ExtraBold"/>
      <w:color w:val="FF6C0E" w:themeColor="accent4"/>
      <w:sz w:val="24"/>
    </w:rPr>
  </w:style>
  <w:style w:type="character" w:customStyle="1" w:styleId="HeaderChar">
    <w:name w:val="Header Char"/>
    <w:basedOn w:val="DefaultParagraphFont"/>
    <w:link w:val="Header"/>
    <w:uiPriority w:val="99"/>
    <w:rsid w:val="007E11D7"/>
    <w:rPr>
      <w:rFonts w:ascii="Nunito Sans ExtraBold" w:hAnsi="Nunito Sans ExtraBold"/>
      <w:color w:val="FF6C0E" w:themeColor="accent4"/>
      <w:sz w:val="24"/>
    </w:rPr>
  </w:style>
  <w:style w:type="paragraph" w:styleId="Footer">
    <w:name w:val="footer"/>
    <w:basedOn w:val="Normal"/>
    <w:link w:val="FooterChar"/>
    <w:uiPriority w:val="99"/>
    <w:unhideWhenUsed/>
    <w:rsid w:val="007E11D7"/>
    <w:pPr>
      <w:tabs>
        <w:tab w:val="center" w:pos="4680"/>
        <w:tab w:val="right" w:pos="9360"/>
      </w:tabs>
    </w:pPr>
    <w:rPr>
      <w:sz w:val="16"/>
    </w:rPr>
  </w:style>
  <w:style w:type="character" w:customStyle="1" w:styleId="FooterChar">
    <w:name w:val="Footer Char"/>
    <w:basedOn w:val="DefaultParagraphFont"/>
    <w:link w:val="Footer"/>
    <w:uiPriority w:val="99"/>
    <w:rsid w:val="007E11D7"/>
    <w:rPr>
      <w:sz w:val="16"/>
    </w:rPr>
  </w:style>
  <w:style w:type="paragraph" w:styleId="Title">
    <w:name w:val="Title"/>
    <w:basedOn w:val="Normal"/>
    <w:next w:val="Normal"/>
    <w:link w:val="TitleChar"/>
    <w:uiPriority w:val="99"/>
    <w:qFormat/>
    <w:rsid w:val="007E11D7"/>
    <w:pPr>
      <w:contextualSpacing/>
    </w:pPr>
    <w:rPr>
      <w:rFonts w:asciiTheme="majorHAnsi" w:eastAsiaTheme="majorEastAsia" w:hAnsiTheme="majorHAnsi" w:cstheme="majorBidi"/>
      <w:spacing w:val="-10"/>
      <w:kern w:val="28"/>
      <w:sz w:val="52"/>
      <w:szCs w:val="56"/>
      <w14:textFill>
        <w14:gradFill>
          <w14:gsLst>
            <w14:gs w14:pos="0">
              <w14:schemeClr w14:val="accent4"/>
            </w14:gs>
            <w14:gs w14:pos="100000">
              <w14:srgbClr w14:val="FFA400"/>
            </w14:gs>
          </w14:gsLst>
          <w14:lin w14:ang="0" w14:scaled="0"/>
        </w14:gradFill>
      </w14:textFill>
    </w:rPr>
  </w:style>
  <w:style w:type="character" w:customStyle="1" w:styleId="TitleChar">
    <w:name w:val="Title Char"/>
    <w:basedOn w:val="DefaultParagraphFont"/>
    <w:link w:val="Title"/>
    <w:uiPriority w:val="99"/>
    <w:rsid w:val="007E11D7"/>
    <w:rPr>
      <w:rFonts w:asciiTheme="majorHAnsi" w:eastAsiaTheme="majorEastAsia" w:hAnsiTheme="majorHAnsi" w:cstheme="majorBidi"/>
      <w:spacing w:val="-10"/>
      <w:kern w:val="28"/>
      <w:sz w:val="52"/>
      <w:szCs w:val="56"/>
      <w14:textFill>
        <w14:gradFill>
          <w14:gsLst>
            <w14:gs w14:pos="0">
              <w14:schemeClr w14:val="accent4"/>
            </w14:gs>
            <w14:gs w14:pos="100000">
              <w14:srgbClr w14:val="FFA400"/>
            </w14:gs>
          </w14:gsLst>
          <w14:lin w14:ang="0" w14:scaled="0"/>
        </w14:gradFill>
      </w14:textFill>
    </w:rPr>
  </w:style>
  <w:style w:type="character" w:styleId="PlaceholderText">
    <w:name w:val="Placeholder Text"/>
    <w:basedOn w:val="DefaultParagraphFont"/>
    <w:uiPriority w:val="99"/>
    <w:semiHidden/>
    <w:rsid w:val="007E11D7"/>
    <w:rPr>
      <w:color w:val="808080"/>
    </w:rPr>
  </w:style>
  <w:style w:type="paragraph" w:styleId="Subtitle">
    <w:name w:val="Subtitle"/>
    <w:basedOn w:val="Normal"/>
    <w:next w:val="Normal"/>
    <w:link w:val="SubtitleChar"/>
    <w:uiPriority w:val="99"/>
    <w:rsid w:val="007E11D7"/>
    <w:pPr>
      <w:numPr>
        <w:ilvl w:val="1"/>
      </w:numPr>
    </w:pPr>
    <w:rPr>
      <w:color w:val="000000" w:themeColor="text1"/>
      <w:sz w:val="21"/>
    </w:rPr>
  </w:style>
  <w:style w:type="character" w:customStyle="1" w:styleId="SubtitleChar">
    <w:name w:val="Subtitle Char"/>
    <w:basedOn w:val="DefaultParagraphFont"/>
    <w:link w:val="Subtitle"/>
    <w:uiPriority w:val="99"/>
    <w:rsid w:val="007E11D7"/>
    <w:rPr>
      <w:rFonts w:eastAsiaTheme="minorEastAsia"/>
      <w:color w:val="000000" w:themeColor="text1"/>
      <w:sz w:val="21"/>
    </w:rPr>
  </w:style>
  <w:style w:type="character" w:styleId="Emphasis">
    <w:name w:val="Emphasis"/>
    <w:basedOn w:val="DefaultParagraphFont"/>
    <w:uiPriority w:val="20"/>
    <w:qFormat/>
    <w:rsid w:val="007E11D7"/>
    <w:rPr>
      <w:i/>
      <w:iCs/>
      <w:color w:val="000000" w:themeColor="text1"/>
      <w:sz w:val="24"/>
    </w:rPr>
  </w:style>
  <w:style w:type="character" w:customStyle="1" w:styleId="Heading1Char">
    <w:name w:val="Heading 1 Char"/>
    <w:basedOn w:val="DefaultParagraphFont"/>
    <w:link w:val="Heading1"/>
    <w:uiPriority w:val="5"/>
    <w:rsid w:val="00915809"/>
    <w:rPr>
      <w:rFonts w:asciiTheme="majorHAnsi" w:eastAsiaTheme="majorEastAsia" w:hAnsiTheme="majorHAnsi" w:cstheme="majorBidi"/>
      <w:color w:val="000000" w:themeColor="text1"/>
      <w:sz w:val="24"/>
      <w:szCs w:val="32"/>
      <w14:textFill>
        <w14:gradFill>
          <w14:gsLst>
            <w14:gs w14:pos="0">
              <w14:schemeClr w14:val="accent4"/>
            </w14:gs>
            <w14:gs w14:pos="100000">
              <w14:srgbClr w14:val="FFA400"/>
            </w14:gs>
          </w14:gsLst>
          <w14:lin w14:ang="2700000" w14:scaled="0"/>
        </w14:gradFill>
      </w14:textFill>
    </w:rPr>
  </w:style>
  <w:style w:type="character" w:customStyle="1" w:styleId="Heading2Char">
    <w:name w:val="Heading 2 Char"/>
    <w:basedOn w:val="DefaultParagraphFont"/>
    <w:link w:val="Heading2"/>
    <w:uiPriority w:val="5"/>
    <w:rsid w:val="00915809"/>
    <w:rPr>
      <w:rFonts w:asciiTheme="majorHAnsi" w:eastAsiaTheme="majorEastAsia" w:hAnsiTheme="majorHAnsi" w:cstheme="majorBidi"/>
      <w:color w:val="202945" w:themeColor="text2"/>
      <w:sz w:val="21"/>
      <w:szCs w:val="26"/>
    </w:rPr>
  </w:style>
  <w:style w:type="character" w:customStyle="1" w:styleId="Heading3Char">
    <w:name w:val="Heading 3 Char"/>
    <w:basedOn w:val="DefaultParagraphFont"/>
    <w:link w:val="Heading3"/>
    <w:uiPriority w:val="5"/>
    <w:rsid w:val="00915809"/>
    <w:rPr>
      <w:rFonts w:asciiTheme="majorHAnsi" w:eastAsiaTheme="majorEastAsia" w:hAnsiTheme="majorHAnsi" w:cstheme="majorBidi"/>
      <w:color w:val="79D6FF" w:themeColor="accent1"/>
      <w:sz w:val="18"/>
      <w:szCs w:val="24"/>
    </w:rPr>
  </w:style>
  <w:style w:type="numbering" w:customStyle="1" w:styleId="TOCSyz">
    <w:name w:val="TOC_Syz"/>
    <w:uiPriority w:val="99"/>
    <w:rsid w:val="00915809"/>
    <w:pPr>
      <w:numPr>
        <w:numId w:val="7"/>
      </w:numPr>
    </w:pPr>
  </w:style>
  <w:style w:type="paragraph" w:styleId="TOC1">
    <w:name w:val="toc 1"/>
    <w:basedOn w:val="Normal"/>
    <w:next w:val="Normal"/>
    <w:autoRedefine/>
    <w:uiPriority w:val="39"/>
    <w:rsid w:val="007E11D7"/>
    <w:pPr>
      <w:pBdr>
        <w:top w:val="single" w:sz="4" w:space="2" w:color="auto"/>
      </w:pBdr>
      <w:tabs>
        <w:tab w:val="left" w:pos="660"/>
        <w:tab w:val="right" w:pos="9628"/>
      </w:tabs>
      <w:spacing w:before="240" w:after="240"/>
    </w:pPr>
    <w:rPr>
      <w:rFonts w:ascii="Nunito Sans SemiBold" w:hAnsi="Nunito Sans SemiBold"/>
      <w:caps/>
      <w:noProof/>
      <w:color w:val="202945" w:themeColor="text2"/>
      <w:sz w:val="21"/>
    </w:rPr>
  </w:style>
  <w:style w:type="character" w:customStyle="1" w:styleId="Heading4Char">
    <w:name w:val="Heading 4 Char"/>
    <w:basedOn w:val="DefaultParagraphFont"/>
    <w:link w:val="Heading4"/>
    <w:uiPriority w:val="5"/>
    <w:rsid w:val="00915809"/>
    <w:rPr>
      <w:rFonts w:asciiTheme="majorHAnsi" w:eastAsiaTheme="majorEastAsia" w:hAnsiTheme="majorHAnsi" w:cstheme="majorBidi"/>
      <w:iCs/>
      <w:color w:val="79D6FF" w:themeColor="accent1"/>
      <w:sz w:val="18"/>
    </w:rPr>
  </w:style>
  <w:style w:type="character" w:customStyle="1" w:styleId="Heading5Char">
    <w:name w:val="Heading 5 Char"/>
    <w:basedOn w:val="DefaultParagraphFont"/>
    <w:link w:val="Heading5"/>
    <w:uiPriority w:val="5"/>
    <w:rsid w:val="00915809"/>
    <w:rPr>
      <w:rFonts w:asciiTheme="majorHAnsi" w:eastAsiaTheme="majorEastAsia" w:hAnsiTheme="majorHAnsi" w:cstheme="majorBidi"/>
      <w:color w:val="79D6FF" w:themeColor="accent1"/>
      <w:sz w:val="18"/>
    </w:rPr>
  </w:style>
  <w:style w:type="paragraph" w:styleId="TOC2">
    <w:name w:val="toc 2"/>
    <w:basedOn w:val="Normal"/>
    <w:next w:val="Normal"/>
    <w:autoRedefine/>
    <w:uiPriority w:val="39"/>
    <w:rsid w:val="007E11D7"/>
    <w:pPr>
      <w:pBdr>
        <w:top w:val="dashSmallGap" w:sz="4" w:space="2" w:color="000000" w:themeColor="text1"/>
      </w:pBdr>
      <w:spacing w:after="100"/>
    </w:pPr>
    <w:rPr>
      <w:caps/>
      <w:color w:val="202945" w:themeColor="text2"/>
    </w:rPr>
  </w:style>
  <w:style w:type="paragraph" w:styleId="TOC3">
    <w:name w:val="toc 3"/>
    <w:basedOn w:val="Normal"/>
    <w:next w:val="Normal"/>
    <w:autoRedefine/>
    <w:uiPriority w:val="39"/>
    <w:rsid w:val="007E11D7"/>
    <w:pPr>
      <w:spacing w:after="100"/>
    </w:pPr>
  </w:style>
  <w:style w:type="paragraph" w:styleId="TOCHeading">
    <w:name w:val="TOC Heading"/>
    <w:basedOn w:val="Heading1"/>
    <w:next w:val="Normal"/>
    <w:uiPriority w:val="39"/>
    <w:unhideWhenUsed/>
    <w:rsid w:val="007E11D7"/>
    <w:pPr>
      <w:numPr>
        <w:numId w:val="0"/>
      </w:numPr>
      <w:pBdr>
        <w:top w:val="single" w:sz="4" w:space="2" w:color="auto"/>
      </w:pBdr>
      <w:spacing w:before="240" w:line="259" w:lineRule="auto"/>
      <w:outlineLvl w:val="9"/>
    </w:pPr>
    <w:rPr>
      <w:rFonts w:ascii="Nunito Sans SemiBold" w:hAnsi="Nunito Sans SemiBold"/>
      <w:caps/>
      <w:color w:val="202945" w:themeColor="text2"/>
      <w:sz w:val="18"/>
      <w14:textFill>
        <w14:solidFill>
          <w14:schemeClr w14:val="tx2"/>
        </w14:solidFill>
      </w14:textFill>
    </w:rPr>
  </w:style>
  <w:style w:type="character" w:styleId="Hyperlink">
    <w:name w:val="Hyperlink"/>
    <w:basedOn w:val="DefaultParagraphFont"/>
    <w:uiPriority w:val="99"/>
    <w:unhideWhenUsed/>
    <w:rsid w:val="007E11D7"/>
    <w:rPr>
      <w:color w:val="E6A4AD" w:themeColor="hyperlink"/>
      <w:u w:val="single"/>
    </w:rPr>
  </w:style>
  <w:style w:type="table" w:styleId="TableGrid">
    <w:name w:val="Table Grid"/>
    <w:basedOn w:val="TableNormal"/>
    <w:uiPriority w:val="39"/>
    <w:rsid w:val="007E1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3"/>
    <w:qFormat/>
    <w:rsid w:val="007E11D7"/>
    <w:pPr>
      <w:numPr>
        <w:numId w:val="25"/>
      </w:numPr>
      <w:contextualSpacing/>
    </w:pPr>
  </w:style>
  <w:style w:type="paragraph" w:styleId="ListBullet2">
    <w:name w:val="List Bullet 2"/>
    <w:basedOn w:val="Normal"/>
    <w:uiPriority w:val="3"/>
    <w:rsid w:val="007E11D7"/>
    <w:pPr>
      <w:numPr>
        <w:ilvl w:val="1"/>
        <w:numId w:val="25"/>
      </w:numPr>
      <w:contextualSpacing/>
    </w:pPr>
  </w:style>
  <w:style w:type="paragraph" w:styleId="ListBullet3">
    <w:name w:val="List Bullet 3"/>
    <w:basedOn w:val="Normal"/>
    <w:uiPriority w:val="3"/>
    <w:rsid w:val="007E11D7"/>
    <w:pPr>
      <w:numPr>
        <w:ilvl w:val="2"/>
        <w:numId w:val="25"/>
      </w:numPr>
      <w:contextualSpacing/>
    </w:pPr>
  </w:style>
  <w:style w:type="paragraph" w:styleId="ListNumber">
    <w:name w:val="List Number"/>
    <w:basedOn w:val="Normal"/>
    <w:uiPriority w:val="4"/>
    <w:qFormat/>
    <w:rsid w:val="007E11D7"/>
    <w:pPr>
      <w:numPr>
        <w:numId w:val="26"/>
      </w:numPr>
      <w:contextualSpacing/>
    </w:pPr>
  </w:style>
  <w:style w:type="paragraph" w:styleId="ListNumber2">
    <w:name w:val="List Number 2"/>
    <w:basedOn w:val="Normal"/>
    <w:uiPriority w:val="4"/>
    <w:rsid w:val="007E11D7"/>
    <w:pPr>
      <w:numPr>
        <w:ilvl w:val="1"/>
        <w:numId w:val="26"/>
      </w:numPr>
      <w:contextualSpacing/>
    </w:pPr>
  </w:style>
  <w:style w:type="paragraph" w:styleId="ListNumber3">
    <w:name w:val="List Number 3"/>
    <w:basedOn w:val="Normal"/>
    <w:uiPriority w:val="4"/>
    <w:rsid w:val="007E11D7"/>
    <w:pPr>
      <w:numPr>
        <w:ilvl w:val="2"/>
        <w:numId w:val="26"/>
      </w:numPr>
      <w:contextualSpacing/>
    </w:pPr>
  </w:style>
  <w:style w:type="numbering" w:customStyle="1" w:styleId="BulletSyz">
    <w:name w:val="Bullet_Syz"/>
    <w:uiPriority w:val="99"/>
    <w:rsid w:val="007E11D7"/>
    <w:pPr>
      <w:numPr>
        <w:numId w:val="11"/>
      </w:numPr>
    </w:pPr>
  </w:style>
  <w:style w:type="character" w:styleId="IntenseEmphasis">
    <w:name w:val="Intense Emphasis"/>
    <w:basedOn w:val="DefaultParagraphFont"/>
    <w:uiPriority w:val="21"/>
    <w:qFormat/>
    <w:rsid w:val="007E11D7"/>
    <w:rPr>
      <w:rFonts w:ascii="Nunito Sans SemiBold" w:hAnsi="Nunito Sans SemiBold"/>
      <w:i w:val="0"/>
      <w:iCs/>
      <w:color w:val="auto"/>
      <w:sz w:val="72"/>
      <w14:textFill>
        <w14:gradFill>
          <w14:gsLst>
            <w14:gs w14:pos="0">
              <w14:schemeClr w14:val="accent4"/>
            </w14:gs>
            <w14:gs w14:pos="100000">
              <w14:srgbClr w14:val="FFA400"/>
            </w14:gs>
          </w14:gsLst>
          <w14:lin w14:ang="2700000" w14:scaled="0"/>
        </w14:gradFill>
      </w14:textFill>
    </w:rPr>
  </w:style>
  <w:style w:type="numbering" w:customStyle="1" w:styleId="NumberedSyz">
    <w:name w:val="Numbered_Syz"/>
    <w:uiPriority w:val="99"/>
    <w:rsid w:val="007E11D7"/>
    <w:pPr>
      <w:numPr>
        <w:numId w:val="13"/>
      </w:numPr>
    </w:pPr>
  </w:style>
  <w:style w:type="character" w:styleId="Strong">
    <w:name w:val="Strong"/>
    <w:basedOn w:val="DefaultParagraphFont"/>
    <w:uiPriority w:val="2"/>
    <w:qFormat/>
    <w:rsid w:val="007E11D7"/>
    <w:rPr>
      <w:b/>
      <w:bCs/>
    </w:rPr>
  </w:style>
  <w:style w:type="paragraph" w:styleId="ListParagraph">
    <w:name w:val="List Paragraph"/>
    <w:basedOn w:val="Normal"/>
    <w:uiPriority w:val="34"/>
    <w:semiHidden/>
    <w:qFormat/>
    <w:rsid w:val="00202C42"/>
    <w:pPr>
      <w:ind w:left="720"/>
      <w:contextualSpacing/>
    </w:pPr>
  </w:style>
  <w:style w:type="character" w:customStyle="1" w:styleId="Heading6Char">
    <w:name w:val="Heading 6 Char"/>
    <w:basedOn w:val="DefaultParagraphFont"/>
    <w:link w:val="Heading6"/>
    <w:uiPriority w:val="3"/>
    <w:semiHidden/>
    <w:rsid w:val="005478C0"/>
    <w:rPr>
      <w:rFonts w:eastAsiaTheme="majorEastAsia" w:cstheme="majorBidi"/>
      <w:i/>
      <w:iCs/>
      <w:color w:val="595959" w:themeColor="text1" w:themeTint="A6"/>
      <w:sz w:val="18"/>
    </w:rPr>
  </w:style>
  <w:style w:type="character" w:customStyle="1" w:styleId="Heading7Char">
    <w:name w:val="Heading 7 Char"/>
    <w:basedOn w:val="DefaultParagraphFont"/>
    <w:link w:val="Heading7"/>
    <w:uiPriority w:val="3"/>
    <w:semiHidden/>
    <w:rsid w:val="005478C0"/>
    <w:rPr>
      <w:rFonts w:eastAsiaTheme="majorEastAsia" w:cstheme="majorBidi"/>
      <w:color w:val="595959" w:themeColor="text1" w:themeTint="A6"/>
      <w:sz w:val="18"/>
    </w:rPr>
  </w:style>
  <w:style w:type="character" w:customStyle="1" w:styleId="Heading8Char">
    <w:name w:val="Heading 8 Char"/>
    <w:basedOn w:val="DefaultParagraphFont"/>
    <w:link w:val="Heading8"/>
    <w:uiPriority w:val="3"/>
    <w:semiHidden/>
    <w:rsid w:val="005478C0"/>
    <w:rPr>
      <w:rFonts w:eastAsiaTheme="majorEastAsia" w:cstheme="majorBidi"/>
      <w:i/>
      <w:iCs/>
      <w:color w:val="272727" w:themeColor="text1" w:themeTint="D8"/>
      <w:sz w:val="18"/>
    </w:rPr>
  </w:style>
  <w:style w:type="character" w:customStyle="1" w:styleId="Heading9Char">
    <w:name w:val="Heading 9 Char"/>
    <w:basedOn w:val="DefaultParagraphFont"/>
    <w:link w:val="Heading9"/>
    <w:uiPriority w:val="3"/>
    <w:semiHidden/>
    <w:rsid w:val="005478C0"/>
    <w:rPr>
      <w:rFonts w:eastAsiaTheme="majorEastAsia" w:cstheme="majorBidi"/>
      <w:color w:val="272727" w:themeColor="text1" w:themeTint="D8"/>
      <w:sz w:val="18"/>
    </w:rPr>
  </w:style>
  <w:style w:type="paragraph" w:styleId="Quote">
    <w:name w:val="Quote"/>
    <w:basedOn w:val="Normal"/>
    <w:next w:val="Normal"/>
    <w:link w:val="QuoteChar"/>
    <w:uiPriority w:val="29"/>
    <w:semiHidden/>
    <w:qFormat/>
    <w:rsid w:val="005478C0"/>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5478C0"/>
    <w:rPr>
      <w:i/>
      <w:iCs/>
      <w:color w:val="404040" w:themeColor="text1" w:themeTint="BF"/>
      <w:sz w:val="18"/>
    </w:rPr>
  </w:style>
  <w:style w:type="paragraph" w:styleId="IntenseQuote">
    <w:name w:val="Intense Quote"/>
    <w:basedOn w:val="Normal"/>
    <w:next w:val="Normal"/>
    <w:link w:val="IntenseQuoteChar"/>
    <w:uiPriority w:val="30"/>
    <w:semiHidden/>
    <w:qFormat/>
    <w:rsid w:val="005478C0"/>
    <w:pPr>
      <w:pBdr>
        <w:top w:val="single" w:sz="4" w:space="10" w:color="1AB8FF" w:themeColor="accent1" w:themeShade="BF"/>
        <w:bottom w:val="single" w:sz="4" w:space="10" w:color="1AB8FF" w:themeColor="accent1" w:themeShade="BF"/>
      </w:pBdr>
      <w:spacing w:before="360" w:after="360"/>
      <w:ind w:left="864" w:right="864"/>
      <w:jc w:val="center"/>
    </w:pPr>
    <w:rPr>
      <w:i/>
      <w:iCs/>
      <w:color w:val="1AB8FF" w:themeColor="accent1" w:themeShade="BF"/>
    </w:rPr>
  </w:style>
  <w:style w:type="character" w:customStyle="1" w:styleId="IntenseQuoteChar">
    <w:name w:val="Intense Quote Char"/>
    <w:basedOn w:val="DefaultParagraphFont"/>
    <w:link w:val="IntenseQuote"/>
    <w:uiPriority w:val="30"/>
    <w:semiHidden/>
    <w:rsid w:val="005478C0"/>
    <w:rPr>
      <w:i/>
      <w:iCs/>
      <w:color w:val="1AB8FF" w:themeColor="accent1" w:themeShade="BF"/>
      <w:sz w:val="18"/>
    </w:rPr>
  </w:style>
  <w:style w:type="character" w:styleId="IntenseReference">
    <w:name w:val="Intense Reference"/>
    <w:basedOn w:val="DefaultParagraphFont"/>
    <w:uiPriority w:val="32"/>
    <w:semiHidden/>
    <w:qFormat/>
    <w:rsid w:val="005478C0"/>
    <w:rPr>
      <w:b/>
      <w:bCs/>
      <w:smallCaps/>
      <w:color w:val="1AB8FF"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image" Target="media/image4.jpg"/><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oter" Target="footer2.xml"/></Relationships>
</file>

<file path=word/theme/theme1.xml><?xml version="1.0" encoding="utf-8"?>
<a:theme xmlns:a="http://schemas.openxmlformats.org/drawingml/2006/main" name="SYZ">
  <a:themeElements>
    <a:clrScheme name="Syz 2024">
      <a:dk1>
        <a:srgbClr val="000000"/>
      </a:dk1>
      <a:lt1>
        <a:srgbClr val="FFFFFF"/>
      </a:lt1>
      <a:dk2>
        <a:srgbClr val="202945"/>
      </a:dk2>
      <a:lt2>
        <a:srgbClr val="FFC545"/>
      </a:lt2>
      <a:accent1>
        <a:srgbClr val="79D6FF"/>
      </a:accent1>
      <a:accent2>
        <a:srgbClr val="3BAF90"/>
      </a:accent2>
      <a:accent3>
        <a:srgbClr val="FFA400"/>
      </a:accent3>
      <a:accent4>
        <a:srgbClr val="FF6C0E"/>
      </a:accent4>
      <a:accent5>
        <a:srgbClr val="AC5D85"/>
      </a:accent5>
      <a:accent6>
        <a:srgbClr val="4B5F80"/>
      </a:accent6>
      <a:hlink>
        <a:srgbClr val="E6A4AD"/>
      </a:hlink>
      <a:folHlink>
        <a:srgbClr val="9DD9D2"/>
      </a:folHlink>
    </a:clrScheme>
    <a:fontScheme name="SYZ 2021">
      <a:majorFont>
        <a:latin typeface="Nunito Sans ExtraBold"/>
        <a:ea typeface=""/>
        <a:cs typeface=""/>
      </a:majorFont>
      <a:minorFont>
        <a:latin typeface="Nunito Sans"/>
        <a:ea typeface=""/>
        <a:cs typeface=""/>
      </a:minorFont>
    </a:fontScheme>
    <a:fmtScheme name="Thèm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defRPr sz="1400"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vert="horz" wrap="square" lIns="0" tIns="0" rIns="0" bIns="0" rtlCol="0">
        <a:noAutofit/>
      </a:bodyPr>
      <a:lstStyle>
        <a:defPPr algn="l">
          <a:defRPr sz="1400" dirty="0" err="1" smtClean="0"/>
        </a:defPPr>
      </a:lstStyle>
    </a:txDef>
  </a:objectDefaults>
  <a:extraClrSchemeLst/>
  <a:custClrLst>
    <a:custClr name="Yellow">
      <a:srgbClr val="FFA400"/>
    </a:custClr>
    <a:custClr name="Grey Blue">
      <a:srgbClr val="4B5F80"/>
    </a:custClr>
    <a:custClr name="Light Orange">
      <a:srgbClr val="FF8300"/>
    </a:custClr>
    <a:custClr name="Red">
      <a:srgbClr val="EE3B2A"/>
    </a:custClr>
    <a:custClr name="Pink">
      <a:srgbClr val="EB3F8E"/>
    </a:custClr>
    <a:custClr name="Blue Violet">
      <a:srgbClr val="7C83C7"/>
    </a:custClr>
    <a:custClr name="Mint">
      <a:srgbClr val="00CEB0"/>
    </a:custClr>
    <a:custClr name="Gold">
      <a:srgbClr val="AA9561"/>
    </a:custClr>
  </a:custClrLst>
  <a:extLst>
    <a:ext uri="{05A4C25C-085E-4340-85A3-A5531E510DB2}">
      <thm15:themeFamily xmlns:thm15="http://schemas.microsoft.com/office/thememl/2012/main" name="SYZPrintEN.potx" id="{EE430BA9-556D-467B-961E-55B2AE9783C2}" vid="{DBD18493-7CD8-451D-9330-5D673754ABD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78CE09F451044085BD20AE26165FED" ma:contentTypeVersion="12" ma:contentTypeDescription="Create a new document." ma:contentTypeScope="" ma:versionID="6d41ab264704158c264d05c82a953a67">
  <xsd:schema xmlns:xsd="http://www.w3.org/2001/XMLSchema" xmlns:xs="http://www.w3.org/2001/XMLSchema" xmlns:p="http://schemas.microsoft.com/office/2006/metadata/properties" xmlns:ns2="e5e58b11-f745-45e3-9bae-2ebf80225d14" xmlns:ns3="ad2e9ad2-38b0-4b2b-a771-3ca98dc4e31f" targetNamespace="http://schemas.microsoft.com/office/2006/metadata/properties" ma:root="true" ma:fieldsID="91d7ba420e008b6918d39fdfede3273a" ns2:_="" ns3:_="">
    <xsd:import namespace="e5e58b11-f745-45e3-9bae-2ebf80225d14"/>
    <xsd:import namespace="ad2e9ad2-38b0-4b2b-a771-3ca98dc4e3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58b11-f745-45e3-9bae-2ebf80225d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2e9ad2-38b0-4b2b-a771-3ca98dc4e31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C34C74-EE0B-4222-9B5A-A8301E4D467B}">
  <ds:schemaRefs>
    <ds:schemaRef ds:uri="http://schemas.microsoft.com/sharepoint/v3/contenttype/forms"/>
  </ds:schemaRefs>
</ds:datastoreItem>
</file>

<file path=customXml/itemProps3.xml><?xml version="1.0" encoding="utf-8"?>
<ds:datastoreItem xmlns:ds="http://schemas.openxmlformats.org/officeDocument/2006/customXml" ds:itemID="{4D5AEBF6-094F-4912-AE7D-266EAC8FA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58b11-f745-45e3-9bae-2ebf80225d14"/>
    <ds:schemaRef ds:uri="ad2e9ad2-38b0-4b2b-a771-3ca98dc4e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67D8CA-3641-4FEE-821E-FF5AD669A79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57C5C5D-CFDB-4F89-8942-AE631B672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601</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Charles-Henry Monchau</dc:creator>
  <cp:keywords/>
  <dc:description/>
  <cp:lastModifiedBy>Charles-Henry Monchau</cp:lastModifiedBy>
  <cp:revision>9</cp:revision>
  <dcterms:created xsi:type="dcterms:W3CDTF">2026-09-24T21:07:00Z</dcterms:created>
  <dcterms:modified xsi:type="dcterms:W3CDTF">2026-09-25T08:26:00Z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35c314-1da2-4782-8a1f-782d8d951436_Enabled">
    <vt:lpwstr>true</vt:lpwstr>
  </property>
  <property fmtid="{D5CDD505-2E9C-101B-9397-08002B2CF9AE}" pid="3" name="MSIP_Label_e635c314-1da2-4782-8a1f-782d8d951436_SetDate">
    <vt:lpwstr>2026-09-24T21:02:54Z</vt:lpwstr>
  </property>
  <property fmtid="{D5CDD505-2E9C-101B-9397-08002B2CF9AE}" pid="4" name="MSIP_Label_e635c314-1da2-4782-8a1f-782d8d951436_Method">
    <vt:lpwstr>Standard</vt:lpwstr>
  </property>
  <property fmtid="{D5CDD505-2E9C-101B-9397-08002B2CF9AE}" pid="5" name="MSIP_Label_e635c314-1da2-4782-8a1f-782d8d951436_Name">
    <vt:lpwstr>C1-Internal</vt:lpwstr>
  </property>
  <property fmtid="{D5CDD505-2E9C-101B-9397-08002B2CF9AE}" pid="6" name="MSIP_Label_e635c314-1da2-4782-8a1f-782d8d951436_SiteId">
    <vt:lpwstr>00137d3d-3556-4d89-bdd6-8cf30cc386e2</vt:lpwstr>
  </property>
  <property fmtid="{D5CDD505-2E9C-101B-9397-08002B2CF9AE}" pid="7" name="MSIP_Label_e635c314-1da2-4782-8a1f-782d8d951436_ActionId">
    <vt:lpwstr>9fefbccb-65c2-444c-898e-74bac62ae121</vt:lpwstr>
  </property>
  <property fmtid="{D5CDD505-2E9C-101B-9397-08002B2CF9AE}" pid="8" name="MSIP_Label_e635c314-1da2-4782-8a1f-782d8d951436_ContentBits">
    <vt:lpwstr>0</vt:lpwstr>
  </property>
  <property fmtid="{D5CDD505-2E9C-101B-9397-08002B2CF9AE}" pid="9" name="MSIP_Label_e635c314-1da2-4782-8a1f-782d8d951436_Tag">
    <vt:lpwstr>10, 3, 0, 1</vt:lpwstr>
  </property>
</Properties>
</file>