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A93F" w14:textId="0E3DE22E" w:rsidR="006B2AC6" w:rsidRPr="00A439F2" w:rsidRDefault="00A439F2" w:rsidP="00A439F2">
      <w:pPr>
        <w:jc w:val="center"/>
        <w:rPr>
          <w:b/>
          <w:bCs/>
          <w:sz w:val="36"/>
          <w:szCs w:val="36"/>
        </w:rPr>
      </w:pPr>
      <w:r w:rsidRPr="00A439F2">
        <w:rPr>
          <w:b/>
          <w:bCs/>
          <w:sz w:val="36"/>
          <w:szCs w:val="36"/>
        </w:rPr>
        <w:t>The week in 7 charts</w:t>
      </w:r>
    </w:p>
    <w:p w14:paraId="17931364" w14:textId="68C55BFB" w:rsidR="00A439F2" w:rsidRDefault="00A439F2" w:rsidP="00A439F2">
      <w:pPr>
        <w:pBdr>
          <w:bottom w:val="single" w:sz="6" w:space="1" w:color="auto"/>
        </w:pBdr>
        <w:jc w:val="center"/>
        <w:rPr>
          <w:sz w:val="36"/>
          <w:szCs w:val="36"/>
        </w:rPr>
      </w:pPr>
      <w:r>
        <w:rPr>
          <w:sz w:val="36"/>
          <w:szCs w:val="36"/>
        </w:rPr>
        <w:t>2</w:t>
      </w:r>
      <w:r w:rsidRPr="00A439F2">
        <w:rPr>
          <w:sz w:val="36"/>
          <w:szCs w:val="36"/>
          <w:vertAlign w:val="superscript"/>
        </w:rPr>
        <w:t>nd</w:t>
      </w:r>
      <w:r>
        <w:rPr>
          <w:sz w:val="36"/>
          <w:szCs w:val="36"/>
        </w:rPr>
        <w:t xml:space="preserve"> of November 2026</w:t>
      </w:r>
    </w:p>
    <w:p w14:paraId="59EBB1B2" w14:textId="77777777" w:rsidR="00B93174" w:rsidRPr="00A439F2" w:rsidRDefault="00B93174" w:rsidP="00A439F2">
      <w:pPr>
        <w:pBdr>
          <w:bottom w:val="single" w:sz="6" w:space="1" w:color="auto"/>
        </w:pBdr>
        <w:jc w:val="center"/>
        <w:rPr>
          <w:sz w:val="36"/>
          <w:szCs w:val="36"/>
        </w:rPr>
      </w:pPr>
    </w:p>
    <w:p w14:paraId="3AAE0DD4" w14:textId="77777777" w:rsidR="00B93174" w:rsidRDefault="00B93174" w:rsidP="00F96FA4"/>
    <w:p w14:paraId="3A03202D" w14:textId="77777777" w:rsidR="00E13578" w:rsidRPr="00A439F2" w:rsidRDefault="00E13578" w:rsidP="00E13578">
      <w:pPr>
        <w:rPr>
          <w:sz w:val="24"/>
          <w:szCs w:val="24"/>
        </w:rPr>
      </w:pPr>
    </w:p>
    <w:p w14:paraId="112D4546" w14:textId="0D2AA494" w:rsidR="00E13578" w:rsidRPr="00CD6A8F" w:rsidRDefault="00E13578" w:rsidP="00E13578">
      <w:pPr>
        <w:rPr>
          <w:b/>
          <w:bCs/>
          <w:sz w:val="24"/>
          <w:szCs w:val="24"/>
        </w:rPr>
      </w:pPr>
      <w:r w:rsidRPr="00CD6A8F">
        <w:rPr>
          <w:b/>
          <w:bCs/>
          <w:sz w:val="24"/>
          <w:szCs w:val="24"/>
        </w:rPr>
        <w:t xml:space="preserve">Chart #1: </w:t>
      </w:r>
      <w:r w:rsidR="005B2E0C" w:rsidRPr="005B2E0C">
        <w:rPr>
          <w:b/>
          <w:bCs/>
          <w:sz w:val="24"/>
          <w:szCs w:val="24"/>
        </w:rPr>
        <w:t>Crypto giant Binance hit by $6.3bn hack suspected to be largest in history</w:t>
      </w:r>
    </w:p>
    <w:p w14:paraId="10C74235" w14:textId="77777777" w:rsidR="00E13578" w:rsidRPr="00A439F2" w:rsidRDefault="00E13578" w:rsidP="00E13578">
      <w:pPr>
        <w:rPr>
          <w:sz w:val="24"/>
          <w:szCs w:val="24"/>
        </w:rPr>
      </w:pPr>
    </w:p>
    <w:p w14:paraId="1B8211E2" w14:textId="77777777" w:rsidR="00CD6A8F" w:rsidRPr="00CD6A8F" w:rsidRDefault="00CD6A8F" w:rsidP="00CD6A8F">
      <w:pPr>
        <w:rPr>
          <w:sz w:val="24"/>
          <w:szCs w:val="24"/>
        </w:rPr>
      </w:pPr>
      <w:r w:rsidRPr="00CD6A8F">
        <w:rPr>
          <w:sz w:val="24"/>
          <w:szCs w:val="24"/>
        </w:rPr>
        <w:t xml:space="preserve">Binance has suffered a hack with estimated losses of up to $6.3 billion, which would make it the largest crypto theft on record. Context, however, matters.</w:t>
      </w:r>
    </w:p>
    <w:p w14:paraId="67F4DB7F" w14:textId="77777777" w:rsidR="00CD6A8F" w:rsidRPr="00CD6A8F" w:rsidRDefault="00CD6A8F" w:rsidP="00CD6A8F">
      <w:pPr>
        <w:rPr>
          <w:sz w:val="24"/>
          <w:szCs w:val="24"/>
        </w:rPr>
      </w:pPr>
    </w:p>
    <w:p w14:paraId="37959385" w14:textId="3ECE446A" w:rsidR="00CD6A8F" w:rsidRPr="00CD6A8F" w:rsidRDefault="00CD6A8F" w:rsidP="00CD6A8F">
      <w:pPr>
        <w:rPr>
          <w:sz w:val="24"/>
          <w:szCs w:val="24"/>
        </w:rPr>
      </w:pPr>
      <w:r w:rsidRPr="00CD6A8F">
        <w:rPr>
          <w:sz w:val="24"/>
          <w:szCs w:val="24"/>
        </w:rPr>
        <w:t xml:space="preserve">The breach at Binance is estimated at $6.3 billion, of which about $3 billion has been frozen so far, and the exchange has pledged to cover all losses. This is a serious incident, and its final financial cost is still being assessed.</w:t>
      </w:r>
    </w:p>
    <w:p w14:paraId="00491CE1" w14:textId="77777777" w:rsidR="00CD6A8F" w:rsidRPr="00CD6A8F" w:rsidRDefault="00CD6A8F" w:rsidP="00CD6A8F">
      <w:pPr>
        <w:rPr>
          <w:sz w:val="24"/>
          <w:szCs w:val="24"/>
        </w:rPr>
      </w:pPr>
    </w:p>
    <w:p w14:paraId="2CB7A03D" w14:textId="4828E7A8" w:rsidR="00CD6A8F" w:rsidRPr="00CD6A8F" w:rsidRDefault="00CD6A8F" w:rsidP="00B909A9">
      <w:pPr>
        <w:rPr>
          <w:sz w:val="24"/>
          <w:szCs w:val="24"/>
        </w:rPr>
      </w:pPr>
      <w:r w:rsidRPr="00CD6A8F">
        <w:rPr>
          <w:sz w:val="24"/>
          <w:szCs w:val="24"/>
        </w:rPr>
        <w:t xml:space="preserve">The headline figure, however, tells only part of the story. Based on the estimates in the chart below, the stolen amount equals roughly 0.23% of total crypto market capitalisation. By comparison:</w:t>
      </w:r>
      <w:proofErr w:type="spellStart"/>
      <w:proofErr w:type="spellEnd"/>
    </w:p>
    <w:p w14:paraId="1B8B14B6" w14:textId="77777777" w:rsidR="00CD6A8F" w:rsidRPr="00CD6A8F" w:rsidRDefault="00CD6A8F" w:rsidP="00CD6A8F">
      <w:pPr>
        <w:rPr>
          <w:sz w:val="24"/>
          <w:szCs w:val="24"/>
        </w:rPr>
      </w:pPr>
      <w:r w:rsidRPr="00CD6A8F">
        <w:rPr>
          <w:sz w:val="24"/>
          <w:szCs w:val="24"/>
        </w:rPr>
        <w:t>• Mt. Gox, 2014: 5.84%</w:t>
      </w:r>
    </w:p>
    <w:p w14:paraId="41A647B5" w14:textId="77777777" w:rsidR="00CD6A8F" w:rsidRPr="00CD6A8F" w:rsidRDefault="00CD6A8F" w:rsidP="00CD6A8F">
      <w:pPr>
        <w:rPr>
          <w:sz w:val="24"/>
          <w:szCs w:val="24"/>
        </w:rPr>
      </w:pPr>
      <w:r w:rsidRPr="00CD6A8F">
        <w:rPr>
          <w:sz w:val="24"/>
          <w:szCs w:val="24"/>
        </w:rPr>
        <w:t>• Bitfinex, 2016: 0.65%</w:t>
      </w:r>
    </w:p>
    <w:p w14:paraId="2319D06F" w14:textId="77777777" w:rsidR="00CD6A8F" w:rsidRPr="00CD6A8F" w:rsidRDefault="00CD6A8F" w:rsidP="00CD6A8F">
      <w:pPr>
        <w:rPr>
          <w:sz w:val="24"/>
          <w:szCs w:val="24"/>
        </w:rPr>
      </w:pPr>
      <w:r w:rsidRPr="00CD6A8F">
        <w:rPr>
          <w:sz w:val="24"/>
          <w:szCs w:val="24"/>
        </w:rPr>
        <w:t>• The DAO, 2016: 0.43%</w:t>
      </w:r>
    </w:p>
    <w:p w14:paraId="305DF875" w14:textId="77777777" w:rsidR="00CD6A8F" w:rsidRPr="00CD6A8F" w:rsidRDefault="00CD6A8F" w:rsidP="00CD6A8F">
      <w:pPr>
        <w:rPr>
          <w:sz w:val="24"/>
          <w:szCs w:val="24"/>
        </w:rPr>
      </w:pPr>
    </w:p>
    <w:p w14:paraId="20117AF2" w14:textId="77777777" w:rsidR="00CD6A8F" w:rsidRPr="00CD6A8F" w:rsidRDefault="00CD6A8F" w:rsidP="00CD6A8F">
      <w:pPr>
        <w:rPr>
          <w:sz w:val="24"/>
          <w:szCs w:val="24"/>
        </w:rPr>
      </w:pPr>
      <w:r w:rsidRPr="00CD6A8F">
        <w:rPr>
          <w:sz w:val="24"/>
          <w:szCs w:val="24"/>
        </w:rPr>
        <w:t xml:space="preserve">Because the crypto market is far larger today, this incident ranks below several earlier breaches in relative terms.</w:t>
      </w:r>
    </w:p>
    <w:p w14:paraId="2F03E0F1" w14:textId="77777777" w:rsidR="00CD6A8F" w:rsidRPr="00CD6A8F" w:rsidRDefault="00CD6A8F" w:rsidP="00CD6A8F">
      <w:pPr>
        <w:rPr>
          <w:sz w:val="24"/>
          <w:szCs w:val="24"/>
        </w:rPr>
      </w:pPr>
    </w:p>
    <w:p w14:paraId="4BC22426" w14:textId="26054376" w:rsidR="00CD6A8F" w:rsidRDefault="00CD6A8F" w:rsidP="00B909A9">
      <w:pPr>
        <w:rPr>
          <w:sz w:val="24"/>
          <w:szCs w:val="24"/>
        </w:rPr>
      </w:pPr>
      <w:r w:rsidRPr="00CD6A8F">
        <w:rPr>
          <w:sz w:val="24"/>
          <w:szCs w:val="24"/>
        </w:rPr>
        <w:t xml:space="preserve">None of this excuses the security failure, and market capitalisation is no measure of an exchange’s capacity to absorb losses. It does, however, help separate a major operational incident from claims that the whole industry is collapsing. The security concerns stand, but they should be weighed against the size of the market.</w:t>
      </w:r>
      <w:proofErr w:type="spellStart"/>
      <w:proofErr w:type="spellEnd"/>
    </w:p>
    <w:p w14:paraId="7CC86134" w14:textId="77777777" w:rsidR="00B93174" w:rsidRDefault="00B93174" w:rsidP="00CD6A8F">
      <w:pPr>
        <w:rPr>
          <w:sz w:val="24"/>
          <w:szCs w:val="24"/>
        </w:rPr>
      </w:pPr>
    </w:p>
    <w:p w14:paraId="4FF08F9F" w14:textId="442CA830" w:rsidR="00B93174" w:rsidRPr="00CD6A8F" w:rsidRDefault="00B93174" w:rsidP="00CD6A8F">
      <w:pPr>
        <w:rPr>
          <w:sz w:val="24"/>
          <w:szCs w:val="24"/>
        </w:rPr>
      </w:pPr>
      <w:r>
        <w:rPr>
          <w:noProof/>
        </w:rPr>
        <w:drawing>
          <wp:inline distT="0" distB="0" distL="0" distR="0" wp14:anchorId="6450446A" wp14:editId="7CF2CE36">
            <wp:extent cx="3962400" cy="2639819"/>
            <wp:effectExtent l="0" t="0" r="0" b="8255"/>
            <wp:docPr id="110202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8169" cy="2643662"/>
                    </a:xfrm>
                    <a:prstGeom prst="rect">
                      <a:avLst/>
                    </a:prstGeom>
                    <a:noFill/>
                    <a:ln>
                      <a:noFill/>
                    </a:ln>
                  </pic:spPr>
                </pic:pic>
              </a:graphicData>
            </a:graphic>
          </wp:inline>
        </w:drawing>
      </w:r>
    </w:p>
    <w:p w14:paraId="71F1B585" w14:textId="77777777" w:rsidR="00CD6A8F" w:rsidRPr="00CD6A8F" w:rsidRDefault="00CD6A8F" w:rsidP="00CD6A8F">
      <w:pPr>
        <w:rPr>
          <w:sz w:val="24"/>
          <w:szCs w:val="24"/>
        </w:rPr>
      </w:pPr>
    </w:p>
    <w:p w14:paraId="60CDA8D9" w14:textId="68DC7743" w:rsidR="00CD6A8F" w:rsidRPr="00CD6A8F" w:rsidRDefault="00CB7543" w:rsidP="00CD6A8F">
      <w:pPr>
        <w:rPr>
          <w:sz w:val="24"/>
          <w:szCs w:val="24"/>
          <w:lang w:val="fr-FR"/>
        </w:rPr>
      </w:pPr>
      <w:r w:rsidRPr="00CD6A8F">
        <w:rPr>
          <w:sz w:val="24"/>
          <w:szCs w:val="24"/>
          <w:lang w:val="fr-FR"/>
        </w:rPr>
        <w:t>Source :</w:t>
      </w:r>
      <w:r w:rsidR="00CD6A8F" w:rsidRPr="00CD6A8F">
        <w:rPr>
          <w:sz w:val="24"/>
          <w:szCs w:val="24"/>
          <w:lang w:val="fr-FR"/>
        </w:rPr>
        <w:t xml:space="preserve"> </w:t>
      </w:r>
      <w:proofErr w:type="spellStart"/>
      <w:r w:rsidR="00CD6A8F" w:rsidRPr="00CD6A8F">
        <w:rPr>
          <w:sz w:val="24"/>
          <w:szCs w:val="24"/>
          <w:lang w:val="fr-FR"/>
        </w:rPr>
        <w:t>bitcorn</w:t>
      </w:r>
      <w:proofErr w:type="spellEnd"/>
    </w:p>
    <w:p w14:paraId="552824A4" w14:textId="77777777" w:rsidR="00E13578" w:rsidRPr="00CD6A8F" w:rsidRDefault="00E13578" w:rsidP="00AF27EE">
      <w:pPr>
        <w:rPr>
          <w:b/>
          <w:bCs/>
          <w:sz w:val="24"/>
          <w:szCs w:val="24"/>
          <w:lang w:val="fr-FR"/>
        </w:rPr>
      </w:pPr>
    </w:p>
    <w:p w14:paraId="29882743" w14:textId="05D84500" w:rsidR="00A439F2" w:rsidRPr="00AF27EE" w:rsidRDefault="00A439F2" w:rsidP="00AF27EE">
      <w:r w:rsidRPr="00AC6E02">
        <w:rPr>
          <w:b/>
          <w:bCs/>
          <w:sz w:val="24"/>
          <w:szCs w:val="24"/>
        </w:rPr>
        <w:t>Chart #</w:t>
      </w:r>
      <w:r w:rsidR="00B909A9">
        <w:rPr>
          <w:b/>
          <w:bCs/>
          <w:sz w:val="24"/>
          <w:szCs w:val="24"/>
        </w:rPr>
        <w:t>2</w:t>
      </w:r>
      <w:r w:rsidRPr="00AC6E02">
        <w:rPr>
          <w:b/>
          <w:bCs/>
          <w:sz w:val="24"/>
          <w:szCs w:val="24"/>
        </w:rPr>
        <w:t xml:space="preserve">: </w:t>
      </w:r>
      <w:r w:rsidR="00AC6E02" w:rsidRPr="00AC6E02">
        <w:rPr>
          <w:b/>
          <w:bCs/>
          <w:sz w:val="24"/>
          <w:szCs w:val="24"/>
        </w:rPr>
        <w:t xml:space="preserve">The Big 4 have now revealed their quarterly </w:t>
      </w:r>
      <w:proofErr w:type="spellStart"/>
      <w:r w:rsidR="00AC6E02" w:rsidRPr="00AC6E02">
        <w:rPr>
          <w:b/>
          <w:bCs/>
          <w:sz w:val="24"/>
          <w:szCs w:val="24"/>
        </w:rPr>
        <w:t>CapEx</w:t>
      </w:r>
      <w:proofErr w:type="spellEnd"/>
      <w:r w:rsidR="00AC6E02" w:rsidRPr="00AC6E02">
        <w:rPr>
          <w:b/>
          <w:bCs/>
          <w:sz w:val="24"/>
          <w:szCs w:val="24"/>
        </w:rPr>
        <w:t xml:space="preserve"> spending with a combined total surpassing $200</w:t>
      </w:r>
      <w:r w:rsidR="00AC6E02">
        <w:rPr>
          <w:b/>
          <w:bCs/>
          <w:sz w:val="24"/>
          <w:szCs w:val="24"/>
        </w:rPr>
        <w:t xml:space="preserve"> billion </w:t>
      </w:r>
    </w:p>
    <w:p w14:paraId="389E52D2" w14:textId="77777777" w:rsidR="00AC6E02" w:rsidRDefault="00AC6E02" w:rsidP="00F96FA4">
      <w:pPr>
        <w:rPr>
          <w:sz w:val="24"/>
          <w:szCs w:val="24"/>
        </w:rPr>
      </w:pPr>
    </w:p>
    <w:p w14:paraId="4FB178B6" w14:textId="2C65DF96" w:rsidR="00175F43" w:rsidRPr="00175F43" w:rsidRDefault="00175F43" w:rsidP="00175F43">
      <w:pPr>
        <w:rPr>
          <w:sz w:val="24"/>
          <w:szCs w:val="24"/>
        </w:rPr>
      </w:pPr>
      <w:r w:rsidRPr="00175F43">
        <w:rPr>
          <w:sz w:val="24"/>
          <w:szCs w:val="24"/>
        </w:rPr>
        <w:t xml:space="preserve">• Amazon: about $77 billion</w:t>
      </w:r>
    </w:p>
    <w:p w14:paraId="3242D519" w14:textId="16732D55" w:rsidR="00175F43" w:rsidRPr="00175F43" w:rsidRDefault="00175F43" w:rsidP="00175F43">
      <w:pPr>
        <w:rPr>
          <w:sz w:val="24"/>
          <w:szCs w:val="24"/>
        </w:rPr>
      </w:pPr>
      <w:r w:rsidRPr="00175F43">
        <w:rPr>
          <w:sz w:val="24"/>
          <w:szCs w:val="24"/>
        </w:rPr>
        <w:t xml:space="preserve">• Alphabet: about $51 billion</w:t>
      </w:r>
    </w:p>
    <w:p w14:paraId="6989BD69" w14:textId="76399E8C" w:rsidR="00175F43" w:rsidRPr="0029540E" w:rsidRDefault="00175F43" w:rsidP="0029540E">
      <w:pPr>
        <w:rPr>
          <w:sz w:val="24"/>
          <w:szCs w:val="24"/>
          <w:lang w:val="nl-NL"/>
        </w:rPr>
      </w:pPr>
      <w:r w:rsidRPr="0029540E">
        <w:rPr>
          <w:sz w:val="24"/>
          <w:szCs w:val="24"/>
          <w:lang w:val="nl-NL"/>
        </w:rPr>
        <w:t xml:space="preserve">• Microsoft: about $39 billion</w:t>
      </w:r>
    </w:p>
    <w:p w14:paraId="62BA79E8" w14:textId="5649E039" w:rsidR="00A439F2" w:rsidRPr="0029540E" w:rsidRDefault="00175F43" w:rsidP="0029540E">
      <w:pPr>
        <w:rPr>
          <w:sz w:val="24"/>
          <w:szCs w:val="24"/>
          <w:lang w:val="nl-NL"/>
        </w:rPr>
      </w:pPr>
      <w:r w:rsidRPr="0029540E">
        <w:rPr>
          <w:sz w:val="24"/>
          <w:szCs w:val="24"/>
          <w:lang w:val="nl-NL"/>
        </w:rPr>
        <w:t xml:space="preserve">• Meta: about $34 billion</w:t>
      </w:r>
    </w:p>
    <w:p w14:paraId="3568D351" w14:textId="77777777" w:rsidR="00A439F2" w:rsidRPr="0029540E" w:rsidRDefault="00A439F2" w:rsidP="00F96FA4">
      <w:pPr>
        <w:rPr>
          <w:sz w:val="24"/>
          <w:szCs w:val="24"/>
          <w:lang w:val="nl-NL"/>
        </w:rPr>
      </w:pPr>
    </w:p>
    <w:p w14:paraId="69858E19" w14:textId="75F93083" w:rsidR="00A439F2" w:rsidRPr="0029540E" w:rsidRDefault="003302C3" w:rsidP="00F96FA4">
      <w:pPr>
        <w:rPr>
          <w:sz w:val="24"/>
          <w:szCs w:val="24"/>
          <w:lang w:val="nl-NL"/>
        </w:rPr>
      </w:pPr>
      <w:r>
        <w:rPr>
          <w:noProof/>
        </w:rPr>
        <w:drawing>
          <wp:inline distT="0" distB="0" distL="0" distR="0" wp14:anchorId="4306469B" wp14:editId="3137867A">
            <wp:extent cx="6120130" cy="3442335"/>
            <wp:effectExtent l="0" t="0" r="0" b="5715"/>
            <wp:docPr id="23682224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D209DE8" w14:textId="77777777" w:rsidR="00A439F2" w:rsidRDefault="00A439F2" w:rsidP="00F96FA4">
      <w:pPr>
        <w:rPr>
          <w:sz w:val="24"/>
          <w:szCs w:val="24"/>
          <w:lang w:val="nl-NL"/>
        </w:rPr>
      </w:pPr>
    </w:p>
    <w:p w14:paraId="0B02EACF" w14:textId="67A3677D" w:rsidR="0029540E" w:rsidRDefault="003302C3" w:rsidP="00F96FA4">
      <w:pPr>
        <w:rPr>
          <w:sz w:val="24"/>
          <w:szCs w:val="24"/>
          <w:lang w:val="nl-NL"/>
        </w:rPr>
      </w:pPr>
      <w:r>
        <w:rPr>
          <w:sz w:val="24"/>
          <w:szCs w:val="24"/>
          <w:lang w:val="nl-NL"/>
        </w:rPr>
        <w:t xml:space="preserve">Source: Fiscal.ai </w:t>
      </w:r>
    </w:p>
    <w:p w14:paraId="5913D424" w14:textId="77777777" w:rsidR="0029540E" w:rsidRDefault="0029540E" w:rsidP="00F96FA4">
      <w:pPr>
        <w:rPr>
          <w:sz w:val="24"/>
          <w:szCs w:val="24"/>
          <w:lang w:val="nl-NL"/>
        </w:rPr>
      </w:pPr>
    </w:p>
    <w:p w14:paraId="6614434D" w14:textId="77777777" w:rsidR="0029540E" w:rsidRDefault="0029540E" w:rsidP="00F96FA4">
      <w:pPr>
        <w:rPr>
          <w:sz w:val="24"/>
          <w:szCs w:val="24"/>
          <w:lang w:val="nl-NL"/>
        </w:rPr>
      </w:pPr>
    </w:p>
    <w:p w14:paraId="2491F6C1" w14:textId="77777777" w:rsidR="0029540E" w:rsidRPr="0029540E" w:rsidRDefault="0029540E" w:rsidP="00F96FA4">
      <w:pPr>
        <w:rPr>
          <w:sz w:val="24"/>
          <w:szCs w:val="24"/>
          <w:lang w:val="nl-NL"/>
        </w:rPr>
      </w:pPr>
    </w:p>
    <w:p w14:paraId="545DE08A" w14:textId="10B3AF79" w:rsidR="00E31A6F" w:rsidRPr="00CD54E5" w:rsidRDefault="00A439F2" w:rsidP="00E31A6F">
      <w:pPr>
        <w:rPr>
          <w:b/>
          <w:bCs/>
          <w:sz w:val="24"/>
          <w:szCs w:val="24"/>
        </w:rPr>
      </w:pPr>
      <w:r w:rsidRPr="00CD54E5">
        <w:rPr>
          <w:b/>
          <w:bCs/>
          <w:sz w:val="24"/>
          <w:szCs w:val="24"/>
        </w:rPr>
        <w:t>Chart #</w:t>
      </w:r>
      <w:r w:rsidR="00B909A9">
        <w:rPr>
          <w:b/>
          <w:bCs/>
          <w:sz w:val="24"/>
          <w:szCs w:val="24"/>
        </w:rPr>
        <w:t>3</w:t>
      </w:r>
      <w:r w:rsidRPr="00CD54E5">
        <w:rPr>
          <w:b/>
          <w:bCs/>
          <w:sz w:val="24"/>
          <w:szCs w:val="24"/>
        </w:rPr>
        <w:t xml:space="preserve">: </w:t>
      </w:r>
      <w:r w:rsidR="00E31A6F" w:rsidRPr="00CD54E5">
        <w:rPr>
          <w:b/>
          <w:bCs/>
          <w:sz w:val="24"/>
          <w:szCs w:val="24"/>
        </w:rPr>
        <w:t xml:space="preserve">Where are asset managers most bearish in Q4 2026 investment outlooks? </w:t>
      </w:r>
    </w:p>
    <w:p w14:paraId="307C0186" w14:textId="77777777" w:rsidR="00E31A6F" w:rsidRPr="00E31A6F" w:rsidRDefault="00E31A6F" w:rsidP="00E31A6F">
      <w:pPr>
        <w:rPr>
          <w:sz w:val="24"/>
          <w:szCs w:val="24"/>
        </w:rPr>
      </w:pPr>
    </w:p>
    <w:p w14:paraId="20534108" w14:textId="77777777" w:rsidR="00E31A6F" w:rsidRPr="00E31A6F" w:rsidRDefault="00E31A6F" w:rsidP="00E31A6F">
      <w:pPr>
        <w:rPr>
          <w:sz w:val="24"/>
          <w:szCs w:val="24"/>
        </w:rPr>
      </w:pPr>
      <w:proofErr w:type="spellStart"/>
      <w:r w:rsidRPr="00E31A6F">
        <w:rPr>
          <w:sz w:val="24"/>
          <w:szCs w:val="24"/>
        </w:rPr>
        <w:t xml:space="preserve">ProAllocate reviewed more than 120 outlooks and asset allocation papers from 76 firms, covering views on over 450 sub-asset classes, factors, themes and markets.</w:t>
      </w:r>
      <w:proofErr w:type="spellEnd"/>
      <w:proofErr w:type="spellStart"/>
      <w:proofErr w:type="spellEnd"/>
    </w:p>
    <w:p w14:paraId="34F29118" w14:textId="77777777" w:rsidR="00E31A6F" w:rsidRPr="00E31A6F" w:rsidRDefault="00E31A6F" w:rsidP="00E31A6F">
      <w:pPr>
        <w:rPr>
          <w:sz w:val="24"/>
          <w:szCs w:val="24"/>
        </w:rPr>
      </w:pPr>
    </w:p>
    <w:p w14:paraId="58B5209B" w14:textId="77777777" w:rsidR="00E31A6F" w:rsidRPr="00E31A6F" w:rsidRDefault="00E31A6F" w:rsidP="00E31A6F">
      <w:pPr>
        <w:rPr>
          <w:sz w:val="24"/>
          <w:szCs w:val="24"/>
        </w:rPr>
      </w:pPr>
      <w:r w:rsidRPr="00E31A6F">
        <w:rPr>
          <w:sz w:val="24"/>
          <w:szCs w:val="24"/>
        </w:rPr>
        <w:t xml:space="preserve">The most widely shared underweight was...</w:t>
      </w:r>
    </w:p>
    <w:p w14:paraId="37B0C0D0" w14:textId="77777777" w:rsidR="00E31A6F" w:rsidRPr="00E31A6F" w:rsidRDefault="00E31A6F" w:rsidP="00E31A6F">
      <w:pPr>
        <w:rPr>
          <w:sz w:val="24"/>
          <w:szCs w:val="24"/>
        </w:rPr>
      </w:pPr>
    </w:p>
    <w:p w14:paraId="12E1B1A0" w14:textId="2ABADC2B" w:rsidR="00E31A6F" w:rsidRPr="00E31A6F" w:rsidRDefault="00E31A6F" w:rsidP="00E31A6F">
      <w:pPr>
        <w:rPr>
          <w:sz w:val="24"/>
          <w:szCs w:val="24"/>
        </w:rPr>
      </w:pPr>
      <w:r w:rsidRPr="00E31A6F">
        <w:rPr>
          <w:sz w:val="24"/>
          <w:szCs w:val="24"/>
        </w:rPr>
        <w:t xml:space="preserve">French government bonds (OATs)</w:t>
      </w:r>
      <w:proofErr w:type="spellStart"/>
      <w:proofErr w:type="spellEnd"/>
    </w:p>
    <w:p w14:paraId="7767F43B" w14:textId="77777777" w:rsidR="00E31A6F" w:rsidRPr="00E31A6F" w:rsidRDefault="00E31A6F" w:rsidP="00E31A6F">
      <w:pPr>
        <w:rPr>
          <w:sz w:val="24"/>
          <w:szCs w:val="24"/>
        </w:rPr>
      </w:pPr>
      <w:r w:rsidRPr="00E31A6F">
        <w:rPr>
          <w:rFonts w:ascii="Cambria Math" w:hAnsi="Cambria Math" w:cs="Cambria Math"/>
          <w:sz w:val="24"/>
          <w:szCs w:val="24"/>
        </w:rPr>
        <w:t xml:space="preserve">↳</w:t>
      </w:r>
      <w:r w:rsidRPr="00E31A6F">
        <w:rPr>
          <w:sz w:val="24"/>
          <w:szCs w:val="24"/>
        </w:rPr>
        <w:t xml:space="preserve"> Managers cited France’s public finances and political situation, which have pushed the spread between French and German 10-year yields to its widest level since the euro debt crisis.</w:t>
      </w:r>
    </w:p>
    <w:p w14:paraId="6A11629C" w14:textId="77777777" w:rsidR="00E31A6F" w:rsidRPr="00E31A6F" w:rsidRDefault="00E31A6F" w:rsidP="00E31A6F">
      <w:pPr>
        <w:rPr>
          <w:sz w:val="24"/>
          <w:szCs w:val="24"/>
        </w:rPr>
      </w:pPr>
    </w:p>
    <w:p w14:paraId="3800D928" w14:textId="77777777" w:rsidR="00E31A6F" w:rsidRPr="00E31A6F" w:rsidRDefault="00E31A6F" w:rsidP="00E31A6F">
      <w:pPr>
        <w:rPr>
          <w:sz w:val="24"/>
          <w:szCs w:val="24"/>
        </w:rPr>
      </w:pPr>
      <w:r w:rsidRPr="00E31A6F">
        <w:rPr>
          <w:rFonts w:ascii="Segoe UI Emoji" w:hAnsi="Segoe UI Emoji" w:cs="Segoe UI Emoji"/>
          <w:sz w:val="24"/>
          <w:szCs w:val="24"/>
        </w:rPr>
        <w:t xml:space="preserve">🌍</w:t>
      </w:r>
      <w:r w:rsidRPr="00E31A6F">
        <w:rPr>
          <w:sz w:val="24"/>
          <w:szCs w:val="24"/>
        </w:rPr>
        <w:t xml:space="preserve"> Within equities, managers are cautious on Consumer Staples, European Listed Real Estate and Australian Equities.</w:t>
      </w:r>
    </w:p>
    <w:p w14:paraId="1397AF3F" w14:textId="77777777" w:rsidR="00E31A6F" w:rsidRPr="00E31A6F" w:rsidRDefault="00E31A6F" w:rsidP="00E31A6F">
      <w:pPr>
        <w:rPr>
          <w:sz w:val="24"/>
          <w:szCs w:val="24"/>
        </w:rPr>
      </w:pPr>
    </w:p>
    <w:p w14:paraId="3D2AC3F3" w14:textId="77777777" w:rsidR="00E31A6F" w:rsidRPr="00E31A6F" w:rsidRDefault="00E31A6F" w:rsidP="00E31A6F">
      <w:pPr>
        <w:rPr>
          <w:sz w:val="24"/>
          <w:szCs w:val="24"/>
        </w:rPr>
      </w:pPr>
      <w:r w:rsidRPr="00E31A6F">
        <w:rPr>
          <w:rFonts w:ascii="Segoe UI Emoji" w:hAnsi="Segoe UI Emoji" w:cs="Segoe UI Emoji"/>
          <w:sz w:val="24"/>
          <w:szCs w:val="24"/>
        </w:rPr>
        <w:lastRenderedPageBreak/>
        <w:t xml:space="preserve">📄</w:t>
      </w:r>
      <w:r w:rsidRPr="00E31A6F">
        <w:rPr>
          <w:sz w:val="24"/>
          <w:szCs w:val="24"/>
        </w:rPr>
        <w:t xml:space="preserve"> Fixed income as a whole is out of favour, with Long Duration, Low Quality Issuers and Global Investment Grade Credit all receiving low scores.</w:t>
      </w:r>
      <w:proofErr w:type="spellStart"/>
      <w:proofErr w:type="spellEnd"/>
    </w:p>
    <w:p w14:paraId="2CAC26BB" w14:textId="77777777" w:rsidR="00E31A6F" w:rsidRPr="00E31A6F" w:rsidRDefault="00E31A6F" w:rsidP="00E31A6F">
      <w:pPr>
        <w:rPr>
          <w:sz w:val="24"/>
          <w:szCs w:val="24"/>
        </w:rPr>
      </w:pPr>
    </w:p>
    <w:p w14:paraId="6356AB86" w14:textId="77777777" w:rsidR="00E31A6F" w:rsidRPr="00E31A6F" w:rsidRDefault="00E31A6F" w:rsidP="00E31A6F">
      <w:pPr>
        <w:rPr>
          <w:sz w:val="24"/>
          <w:szCs w:val="24"/>
        </w:rPr>
      </w:pPr>
      <w:r w:rsidRPr="00E31A6F">
        <w:rPr>
          <w:sz w:val="24"/>
          <w:szCs w:val="24"/>
        </w:rPr>
        <w:t xml:space="preserve"> </w:t>
      </w:r>
      <w:r w:rsidRPr="00E31A6F">
        <w:rPr>
          <w:rFonts w:ascii="Segoe UI Emoji" w:hAnsi="Segoe UI Emoji" w:cs="Segoe UI Emoji"/>
          <w:sz w:val="24"/>
          <w:szCs w:val="24"/>
        </w:rPr>
        <w:t xml:space="preserve">🛣️</w:t>
      </w:r>
      <w:r w:rsidRPr="00E31A6F">
        <w:rPr>
          <w:sz w:val="24"/>
          <w:szCs w:val="24"/>
        </w:rPr>
        <w:t xml:space="preserve"> In Alternatives, oil is unsurprisingly unpopular after this year’s sharp price swings.</w:t>
      </w:r>
      <w:proofErr w:type="spellStart"/>
      <w:proofErr w:type="spellEnd"/>
    </w:p>
    <w:p w14:paraId="0EFF1A7C" w14:textId="77777777" w:rsidR="00E31A6F" w:rsidRPr="00E31A6F" w:rsidRDefault="00E31A6F" w:rsidP="00E31A6F">
      <w:pPr>
        <w:rPr>
          <w:sz w:val="24"/>
          <w:szCs w:val="24"/>
        </w:rPr>
      </w:pPr>
    </w:p>
    <w:p w14:paraId="040F3AED" w14:textId="6BA7C29D" w:rsidR="00A439F2" w:rsidRPr="00A439F2" w:rsidRDefault="00E31A6F" w:rsidP="00E31A6F">
      <w:pPr>
        <w:rPr>
          <w:sz w:val="24"/>
          <w:szCs w:val="24"/>
        </w:rPr>
      </w:pPr>
      <w:r w:rsidRPr="00E31A6F">
        <w:rPr>
          <w:sz w:val="24"/>
          <w:szCs w:val="24"/>
        </w:rPr>
        <w:t xml:space="preserve"> </w:t>
      </w:r>
      <w:r w:rsidRPr="00E31A6F">
        <w:rPr>
          <w:rFonts w:ascii="Segoe UI Emoji" w:hAnsi="Segoe UI Emoji" w:cs="Segoe UI Emoji"/>
          <w:sz w:val="24"/>
          <w:szCs w:val="24"/>
        </w:rPr>
        <w:t xml:space="preserve">💵</w:t>
      </w:r>
      <w:r w:rsidRPr="00E31A6F">
        <w:rPr>
          <w:sz w:val="24"/>
          <w:szCs w:val="24"/>
        </w:rPr>
        <w:t xml:space="preserve"> Cash is also an underweight, although sentiment towards it has improved since last quarter.</w:t>
      </w:r>
    </w:p>
    <w:p w14:paraId="5754497F" w14:textId="77777777" w:rsidR="00A439F2" w:rsidRPr="00A439F2" w:rsidRDefault="00A439F2" w:rsidP="00A439F2">
      <w:pPr>
        <w:rPr>
          <w:sz w:val="24"/>
          <w:szCs w:val="24"/>
        </w:rPr>
      </w:pPr>
    </w:p>
    <w:p w14:paraId="692A3344" w14:textId="5F903BAC" w:rsidR="00A439F2" w:rsidRDefault="00CD54E5" w:rsidP="00A439F2">
      <w:pPr>
        <w:rPr>
          <w:sz w:val="24"/>
          <w:szCs w:val="24"/>
        </w:rPr>
      </w:pPr>
      <w:r w:rsidRPr="00CD54E5">
        <w:drawing>
          <wp:inline distT="0" distB="0" distL="0" distR="0" wp14:anchorId="3B4E2E6C" wp14:editId="5A810BA4">
            <wp:extent cx="4364554" cy="5455920"/>
            <wp:effectExtent l="0" t="0" r="0" b="0"/>
            <wp:docPr id="17870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22248" name=""/>
                    <pic:cNvPicPr/>
                  </pic:nvPicPr>
                  <pic:blipFill>
                    <a:blip r:embed="rId14"/>
                    <a:stretch>
                      <a:fillRect/>
                    </a:stretch>
                  </pic:blipFill>
                  <pic:spPr>
                    <a:xfrm>
                      <a:off x="0" y="0"/>
                      <a:ext cx="4368885" cy="5461334"/>
                    </a:xfrm>
                    <a:prstGeom prst="rect">
                      <a:avLst/>
                    </a:prstGeom>
                  </pic:spPr>
                </pic:pic>
              </a:graphicData>
            </a:graphic>
          </wp:inline>
        </w:drawing>
      </w:r>
    </w:p>
    <w:p w14:paraId="6A349C91" w14:textId="77777777" w:rsidR="00CD54E5" w:rsidRDefault="00CD54E5" w:rsidP="00A439F2">
      <w:pPr>
        <w:rPr>
          <w:sz w:val="24"/>
          <w:szCs w:val="24"/>
        </w:rPr>
      </w:pPr>
    </w:p>
    <w:p w14:paraId="009277E1" w14:textId="124D884E" w:rsidR="00CD54E5" w:rsidRPr="00A439F2" w:rsidRDefault="00CD54E5" w:rsidP="00A439F2">
      <w:pPr>
        <w:rPr>
          <w:sz w:val="24"/>
          <w:szCs w:val="24"/>
        </w:rPr>
      </w:pPr>
      <w:r>
        <w:rPr>
          <w:sz w:val="24"/>
          <w:szCs w:val="24"/>
        </w:rPr>
        <w:t xml:space="preserve">Source. Stephen White </w:t>
      </w:r>
    </w:p>
    <w:p w14:paraId="12FDAD6B" w14:textId="77777777" w:rsidR="00A439F2" w:rsidRPr="00A439F2" w:rsidRDefault="00A439F2" w:rsidP="00A439F2">
      <w:pPr>
        <w:rPr>
          <w:sz w:val="24"/>
          <w:szCs w:val="24"/>
        </w:rPr>
      </w:pPr>
    </w:p>
    <w:p w14:paraId="28F2A30F" w14:textId="77777777" w:rsidR="00A439F2" w:rsidRPr="00A439F2" w:rsidRDefault="00A439F2" w:rsidP="00A439F2">
      <w:pPr>
        <w:rPr>
          <w:sz w:val="24"/>
          <w:szCs w:val="24"/>
        </w:rPr>
      </w:pPr>
    </w:p>
    <w:p w14:paraId="7F665155" w14:textId="77777777" w:rsidR="00A439F2" w:rsidRPr="00A439F2" w:rsidRDefault="00A439F2" w:rsidP="00A439F2">
      <w:pPr>
        <w:rPr>
          <w:sz w:val="24"/>
          <w:szCs w:val="24"/>
        </w:rPr>
      </w:pPr>
    </w:p>
    <w:p w14:paraId="33783F24" w14:textId="62DF51D6" w:rsidR="000B0971" w:rsidRPr="000B0971" w:rsidRDefault="00A439F2" w:rsidP="000B0971">
      <w:pPr>
        <w:rPr>
          <w:b/>
          <w:bCs/>
          <w:sz w:val="24"/>
          <w:szCs w:val="24"/>
        </w:rPr>
      </w:pPr>
      <w:r w:rsidRPr="000B0971">
        <w:rPr>
          <w:b/>
          <w:bCs/>
          <w:sz w:val="24"/>
          <w:szCs w:val="24"/>
        </w:rPr>
        <w:t>Chart #</w:t>
      </w:r>
      <w:r w:rsidR="00B909A9">
        <w:rPr>
          <w:b/>
          <w:bCs/>
          <w:sz w:val="24"/>
          <w:szCs w:val="24"/>
        </w:rPr>
        <w:t>4</w:t>
      </w:r>
      <w:r w:rsidRPr="000B0971">
        <w:rPr>
          <w:b/>
          <w:bCs/>
          <w:sz w:val="24"/>
          <w:szCs w:val="24"/>
        </w:rPr>
        <w:t xml:space="preserve">: </w:t>
      </w:r>
      <w:r w:rsidR="000B0971" w:rsidRPr="000B0971">
        <w:rPr>
          <w:b/>
          <w:bCs/>
          <w:sz w:val="24"/>
          <w:szCs w:val="24"/>
        </w:rPr>
        <w:t xml:space="preserve">Where are asset managers most bullish in Q4 2026 investment outlooks? </w:t>
      </w:r>
    </w:p>
    <w:p w14:paraId="271B139C" w14:textId="77777777" w:rsidR="000B0971" w:rsidRPr="000B0971" w:rsidRDefault="000B0971" w:rsidP="000B0971">
      <w:pPr>
        <w:rPr>
          <w:b/>
          <w:bCs/>
          <w:sz w:val="24"/>
          <w:szCs w:val="24"/>
        </w:rPr>
      </w:pPr>
    </w:p>
    <w:p w14:paraId="54CBFEBE" w14:textId="77777777" w:rsidR="000B0971" w:rsidRPr="000B0971" w:rsidRDefault="000B0971" w:rsidP="000B0971">
      <w:pPr>
        <w:rPr>
          <w:sz w:val="24"/>
          <w:szCs w:val="24"/>
        </w:rPr>
      </w:pPr>
      <w:proofErr w:type="spellStart"/>
      <w:r w:rsidRPr="000B0971">
        <w:rPr>
          <w:sz w:val="24"/>
          <w:szCs w:val="24"/>
        </w:rPr>
        <w:t xml:space="preserve">ProAllocate reviewed more than 120 outlooks and asset allocation papers from 76 firms, spanning views on over 450 sub-asset classes, factors, themes and markets.</w:t>
      </w:r>
      <w:proofErr w:type="spellEnd"/>
      <w:proofErr w:type="spellStart"/>
      <w:proofErr w:type="spellEnd"/>
    </w:p>
    <w:p w14:paraId="30F8AC45" w14:textId="77777777" w:rsidR="000B0971" w:rsidRPr="000B0971" w:rsidRDefault="000B0971" w:rsidP="000B0971">
      <w:pPr>
        <w:rPr>
          <w:sz w:val="24"/>
          <w:szCs w:val="24"/>
        </w:rPr>
      </w:pPr>
    </w:p>
    <w:p w14:paraId="4EF5A676" w14:textId="77777777" w:rsidR="000B0971" w:rsidRPr="000B0971" w:rsidRDefault="000B0971" w:rsidP="000B0971">
      <w:pPr>
        <w:rPr>
          <w:sz w:val="24"/>
          <w:szCs w:val="24"/>
        </w:rPr>
      </w:pPr>
      <w:r w:rsidRPr="000B0971">
        <w:rPr>
          <w:sz w:val="24"/>
          <w:szCs w:val="24"/>
        </w:rPr>
        <w:lastRenderedPageBreak/>
        <w:t xml:space="preserve">The clearest consensus call was...</w:t>
      </w:r>
    </w:p>
    <w:p w14:paraId="40FFDD13" w14:textId="77777777" w:rsidR="000B0971" w:rsidRPr="000B0971" w:rsidRDefault="000B0971" w:rsidP="000B0971">
      <w:pPr>
        <w:rPr>
          <w:sz w:val="24"/>
          <w:szCs w:val="24"/>
        </w:rPr>
      </w:pPr>
    </w:p>
    <w:p w14:paraId="066F7660" w14:textId="4AC0ADCE" w:rsidR="000B0971" w:rsidRPr="000B0971" w:rsidRDefault="000B0971" w:rsidP="00B909A9">
      <w:pPr>
        <w:rPr>
          <w:sz w:val="24"/>
          <w:szCs w:val="24"/>
        </w:rPr>
      </w:pPr>
      <w:r w:rsidRPr="000B0971">
        <w:rPr>
          <w:sz w:val="24"/>
          <w:szCs w:val="24"/>
        </w:rPr>
        <w:t xml:space="preserve">Equities</w:t>
      </w:r>
      <w:r w:rsidR="00D26C46">
        <w:rPr>
          <w:sz w:val="24"/>
          <w:szCs w:val="24"/>
        </w:rPr>
        <w:t xml:space="preserve"> </w:t>
      </w:r>
      <w:r w:rsidRPr="000B0971">
        <w:rPr>
          <w:rFonts w:ascii="Segoe UI Emoji" w:hAnsi="Segoe UI Emoji" w:cs="Segoe UI Emoji"/>
          <w:sz w:val="24"/>
          <w:szCs w:val="24"/>
        </w:rPr>
        <w:t xml:space="preserve">📈</w:t>
      </w:r>
      <w:r w:rsidR="00B909A9">
        <w:rPr>
          <w:rFonts w:ascii="Segoe UI Emoji" w:hAnsi="Segoe UI Emoji" w:cs="Segoe UI Emoji"/>
          <w:sz w:val="24"/>
          <w:szCs w:val="24"/>
        </w:rPr>
        <w:t xml:space="preserve">: </w:t>
      </w:r>
      <w:r w:rsidRPr="000B0971">
        <w:rPr>
          <w:sz w:val="24"/>
          <w:szCs w:val="24"/>
        </w:rPr>
        <w:t xml:space="preserve">52 of the 66 firms expressing a view were overweight, 11 were neutral and just 3 were underweight. Most cite double-digit earnings growth, resilient nominal growth and AI investment broadening beyond big tech. The more cautious minority highlights rate hikes, higher real yields and oil prices.</w:t>
      </w:r>
    </w:p>
    <w:p w14:paraId="7D1CEDD4" w14:textId="77777777" w:rsidR="000B0971" w:rsidRPr="000B0971" w:rsidRDefault="000B0971" w:rsidP="000B0971">
      <w:pPr>
        <w:rPr>
          <w:sz w:val="24"/>
          <w:szCs w:val="24"/>
        </w:rPr>
      </w:pPr>
    </w:p>
    <w:p w14:paraId="59DCDD9E" w14:textId="77777777" w:rsidR="000B0971" w:rsidRPr="000B0971" w:rsidRDefault="000B0971" w:rsidP="000B0971">
      <w:pPr>
        <w:rPr>
          <w:sz w:val="24"/>
          <w:szCs w:val="24"/>
        </w:rPr>
      </w:pPr>
      <w:r w:rsidRPr="000B0971">
        <w:rPr>
          <w:sz w:val="24"/>
          <w:szCs w:val="24"/>
        </w:rPr>
        <w:t xml:space="preserve">Which other positions do asset managers favour over a tactical asset allocation horizon (6-12 months)?</w:t>
      </w:r>
    </w:p>
    <w:p w14:paraId="092EDD21" w14:textId="77777777" w:rsidR="000B0971" w:rsidRPr="000B0971" w:rsidRDefault="000B0971" w:rsidP="000B0971">
      <w:pPr>
        <w:rPr>
          <w:sz w:val="24"/>
          <w:szCs w:val="24"/>
        </w:rPr>
      </w:pPr>
    </w:p>
    <w:p w14:paraId="65E5EF96" w14:textId="77777777" w:rsidR="000B0971" w:rsidRPr="000B0971" w:rsidRDefault="000B0971" w:rsidP="000B0971">
      <w:pPr>
        <w:rPr>
          <w:sz w:val="24"/>
          <w:szCs w:val="24"/>
        </w:rPr>
      </w:pPr>
      <w:r w:rsidRPr="000B0971">
        <w:rPr>
          <w:rFonts w:ascii="Segoe UI Emoji" w:hAnsi="Segoe UI Emoji" w:cs="Segoe UI Emoji"/>
          <w:sz w:val="24"/>
          <w:szCs w:val="24"/>
        </w:rPr>
        <w:t xml:space="preserve">🌍</w:t>
      </w:r>
      <w:r w:rsidRPr="000B0971">
        <w:rPr>
          <w:sz w:val="24"/>
          <w:szCs w:val="24"/>
        </w:rPr>
        <w:t xml:space="preserve"> Within equities, managers favour the US, emerging markets, Japan and AI-related stocks, albeit selectively.</w:t>
      </w:r>
      <w:proofErr w:type="spellStart"/>
      <w:proofErr w:type="spellEnd"/>
    </w:p>
    <w:p w14:paraId="4C53D7AB" w14:textId="77777777" w:rsidR="000B0971" w:rsidRPr="000B0971" w:rsidRDefault="000B0971" w:rsidP="000B0971">
      <w:pPr>
        <w:rPr>
          <w:sz w:val="24"/>
          <w:szCs w:val="24"/>
        </w:rPr>
      </w:pPr>
      <w:r w:rsidRPr="000B0971">
        <w:rPr>
          <w:rFonts w:ascii="Segoe UI Emoji" w:hAnsi="Segoe UI Emoji" w:cs="Segoe UI Emoji"/>
          <w:sz w:val="24"/>
          <w:szCs w:val="24"/>
        </w:rPr>
        <w:t xml:space="preserve">📄</w:t>
      </w:r>
      <w:r w:rsidRPr="000B0971">
        <w:rPr>
          <w:sz w:val="24"/>
          <w:szCs w:val="24"/>
        </w:rPr>
        <w:t xml:space="preserve"> In fixed income, only local-currency EM debt makes the top 10.</w:t>
      </w:r>
    </w:p>
    <w:p w14:paraId="134B36BF" w14:textId="69CA7D62" w:rsidR="00A439F2" w:rsidRDefault="000B0971" w:rsidP="000B0971">
      <w:pPr>
        <w:rPr>
          <w:sz w:val="24"/>
          <w:szCs w:val="24"/>
        </w:rPr>
      </w:pPr>
      <w:r w:rsidRPr="000B0971">
        <w:rPr>
          <w:sz w:val="24"/>
          <w:szCs w:val="24"/>
        </w:rPr>
        <w:t xml:space="preserve"> </w:t>
      </w:r>
      <w:r w:rsidRPr="000B0971">
        <w:rPr>
          <w:rFonts w:ascii="Segoe UI Emoji" w:hAnsi="Segoe UI Emoji" w:cs="Segoe UI Emoji"/>
          <w:sz w:val="24"/>
          <w:szCs w:val="24"/>
        </w:rPr>
        <w:t xml:space="preserve">🛣️</w:t>
      </w:r>
      <w:r w:rsidRPr="000B0971">
        <w:rPr>
          <w:sz w:val="24"/>
          <w:szCs w:val="24"/>
        </w:rPr>
        <w:t xml:space="preserve"> In Alternatives, firms remain positive on gold, real assets, private infrastructure and commodities more broadly.</w:t>
      </w:r>
    </w:p>
    <w:p w14:paraId="7FBBCDBC" w14:textId="77777777" w:rsidR="000B0971" w:rsidRDefault="000B0971" w:rsidP="000B0971">
      <w:pPr>
        <w:rPr>
          <w:sz w:val="24"/>
          <w:szCs w:val="24"/>
        </w:rPr>
      </w:pPr>
    </w:p>
    <w:p w14:paraId="7730CADA" w14:textId="4E3A5548" w:rsidR="000B0971" w:rsidRDefault="00AF27EE" w:rsidP="000B0971">
      <w:pPr>
        <w:rPr>
          <w:sz w:val="24"/>
          <w:szCs w:val="24"/>
        </w:rPr>
      </w:pPr>
      <w:r>
        <w:rPr>
          <w:noProof/>
        </w:rPr>
        <w:drawing>
          <wp:inline distT="0" distB="0" distL="0" distR="0" wp14:anchorId="6E36FBF4" wp14:editId="3F4C4CAA">
            <wp:extent cx="4218256" cy="5273040"/>
            <wp:effectExtent l="0" t="0" r="0" b="3810"/>
            <wp:docPr id="1477585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1390" cy="5289458"/>
                    </a:xfrm>
                    <a:prstGeom prst="rect">
                      <a:avLst/>
                    </a:prstGeom>
                    <a:noFill/>
                    <a:ln>
                      <a:noFill/>
                    </a:ln>
                  </pic:spPr>
                </pic:pic>
              </a:graphicData>
            </a:graphic>
          </wp:inline>
        </w:drawing>
      </w:r>
    </w:p>
    <w:p w14:paraId="0F4CD8D9" w14:textId="77777777" w:rsidR="000B0971" w:rsidRPr="00A439F2" w:rsidRDefault="000B0971" w:rsidP="000B0971">
      <w:pPr>
        <w:rPr>
          <w:sz w:val="24"/>
          <w:szCs w:val="24"/>
        </w:rPr>
      </w:pPr>
    </w:p>
    <w:p w14:paraId="1510FFE3" w14:textId="2F0F728A" w:rsidR="00A439F2" w:rsidRPr="00A439F2" w:rsidRDefault="000B0971" w:rsidP="00A439F2">
      <w:pPr>
        <w:rPr>
          <w:sz w:val="24"/>
          <w:szCs w:val="24"/>
        </w:rPr>
      </w:pPr>
      <w:r>
        <w:rPr>
          <w:sz w:val="24"/>
          <w:szCs w:val="24"/>
        </w:rPr>
        <w:t xml:space="preserve">Source: Stephen White </w:t>
      </w:r>
    </w:p>
    <w:p w14:paraId="48356847" w14:textId="77777777" w:rsidR="00A439F2" w:rsidRPr="00A439F2" w:rsidRDefault="00A439F2" w:rsidP="00A439F2">
      <w:pPr>
        <w:rPr>
          <w:sz w:val="24"/>
          <w:szCs w:val="24"/>
        </w:rPr>
      </w:pPr>
    </w:p>
    <w:p w14:paraId="43EE4A34" w14:textId="77777777" w:rsidR="00A439F2" w:rsidRPr="00A439F2" w:rsidRDefault="00A439F2" w:rsidP="00A439F2">
      <w:pPr>
        <w:rPr>
          <w:sz w:val="24"/>
          <w:szCs w:val="24"/>
        </w:rPr>
      </w:pPr>
    </w:p>
    <w:p w14:paraId="55E9B589" w14:textId="7E366A8A" w:rsidR="0077680F" w:rsidRPr="0077680F" w:rsidRDefault="00A439F2" w:rsidP="0077680F">
      <w:pPr>
        <w:rPr>
          <w:b/>
          <w:bCs/>
          <w:sz w:val="24"/>
          <w:szCs w:val="24"/>
        </w:rPr>
      </w:pPr>
      <w:r w:rsidRPr="0077680F">
        <w:rPr>
          <w:b/>
          <w:bCs/>
          <w:sz w:val="24"/>
          <w:szCs w:val="24"/>
        </w:rPr>
        <w:lastRenderedPageBreak/>
        <w:t>Chart #</w:t>
      </w:r>
      <w:r w:rsidR="00D26C46">
        <w:rPr>
          <w:b/>
          <w:bCs/>
          <w:sz w:val="24"/>
          <w:szCs w:val="24"/>
        </w:rPr>
        <w:t>5</w:t>
      </w:r>
      <w:r w:rsidRPr="0077680F">
        <w:rPr>
          <w:b/>
          <w:bCs/>
          <w:sz w:val="24"/>
          <w:szCs w:val="24"/>
        </w:rPr>
        <w:t xml:space="preserve">: </w:t>
      </w:r>
      <w:r w:rsidR="0077680F" w:rsidRPr="0077680F">
        <w:rPr>
          <w:b/>
          <w:bCs/>
          <w:sz w:val="24"/>
          <w:szCs w:val="24"/>
        </w:rPr>
        <w:t>Anthropic is generating an extraordinary $6.6 million in revenue per employee</w:t>
      </w:r>
    </w:p>
    <w:p w14:paraId="01E62A8E" w14:textId="77777777" w:rsidR="0077680F" w:rsidRPr="0077680F" w:rsidRDefault="0077680F" w:rsidP="0077680F">
      <w:pPr>
        <w:rPr>
          <w:sz w:val="24"/>
          <w:szCs w:val="24"/>
        </w:rPr>
      </w:pPr>
    </w:p>
    <w:p w14:paraId="5EE31524" w14:textId="71A5C60C" w:rsidR="0077680F" w:rsidRPr="0077680F" w:rsidRDefault="0077680F" w:rsidP="0077680F">
      <w:pPr>
        <w:rPr>
          <w:sz w:val="24"/>
          <w:szCs w:val="24"/>
        </w:rPr>
      </w:pPr>
      <w:r w:rsidRPr="0077680F">
        <w:rPr>
          <w:sz w:val="24"/>
          <w:szCs w:val="24"/>
        </w:rPr>
        <w:t xml:space="preserve">This places the AI company ahead of Nvidia, Meta, Apple and Google, and behind only OnlyFans among the companies listed:</w:t>
      </w:r>
    </w:p>
    <w:p w14:paraId="48AEF978" w14:textId="77777777" w:rsidR="0077680F" w:rsidRPr="0077680F" w:rsidRDefault="0077680F" w:rsidP="0077680F">
      <w:pPr>
        <w:rPr>
          <w:sz w:val="24"/>
          <w:szCs w:val="24"/>
        </w:rPr>
      </w:pPr>
    </w:p>
    <w:p w14:paraId="0D92E81B" w14:textId="7D625EBC"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OnlyFans: $33.0 million</w:t>
      </w:r>
    </w:p>
    <w:p w14:paraId="22554B20" w14:textId="7D785ADC"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Anthropic: $6.6 million</w:t>
      </w:r>
    </w:p>
    <w:p w14:paraId="6D296B45" w14:textId="6F7E98F3"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w:t>
      </w:r>
      <w:proofErr w:type="spellStart"/>
      <w:r w:rsidRPr="0077680F">
        <w:rPr>
          <w:sz w:val="24"/>
          <w:szCs w:val="24"/>
        </w:rPr>
        <w:t>AppLovin</w:t>
      </w:r>
      <w:proofErr w:type="spellEnd"/>
      <w:r w:rsidRPr="0077680F">
        <w:rPr>
          <w:sz w:val="24"/>
          <w:szCs w:val="24"/>
        </w:rPr>
        <w:t>: $6.1 million</w:t>
      </w:r>
    </w:p>
    <w:p w14:paraId="03317E2B" w14:textId="272526C2"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Nvidia: $5.1 million</w:t>
      </w:r>
    </w:p>
    <w:p w14:paraId="573C860E" w14:textId="0ACC809F"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Netflix: $2.8 million</w:t>
      </w:r>
    </w:p>
    <w:p w14:paraId="520B5298" w14:textId="3065D183"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Grindr: $2.7 million</w:t>
      </w:r>
    </w:p>
    <w:p w14:paraId="3400BF62" w14:textId="4432D3DD"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Meta: $2.5 million</w:t>
      </w:r>
    </w:p>
    <w:p w14:paraId="6B1F12F7" w14:textId="67022529"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Apple: $2.5 million</w:t>
      </w:r>
    </w:p>
    <w:p w14:paraId="22277968" w14:textId="77777777" w:rsidR="0077680F" w:rsidRPr="0077680F" w:rsidRDefault="0077680F" w:rsidP="0077680F">
      <w:pPr>
        <w:rPr>
          <w:sz w:val="24"/>
          <w:szCs w:val="24"/>
        </w:rPr>
      </w:pPr>
      <w:r w:rsidRPr="0077680F">
        <w:rPr>
          <w:rFonts w:ascii="Segoe UI Emoji" w:hAnsi="Segoe UI Emoji" w:cs="Segoe UI Emoji"/>
          <w:sz w:val="24"/>
          <w:szCs w:val="24"/>
        </w:rPr>
        <w:t>▫️</w:t>
      </w:r>
      <w:r w:rsidRPr="0077680F">
        <w:rPr>
          <w:sz w:val="24"/>
          <w:szCs w:val="24"/>
        </w:rPr>
        <w:t xml:space="preserve"> Google: $2.1 million</w:t>
      </w:r>
    </w:p>
    <w:p w14:paraId="5F693F01" w14:textId="77777777" w:rsidR="0077680F" w:rsidRPr="0077680F" w:rsidRDefault="0077680F" w:rsidP="0077680F">
      <w:pPr>
        <w:rPr>
          <w:sz w:val="24"/>
          <w:szCs w:val="24"/>
        </w:rPr>
      </w:pPr>
    </w:p>
    <w:p w14:paraId="754024EA" w14:textId="77777777" w:rsidR="0077680F" w:rsidRPr="0077680F" w:rsidRDefault="0077680F" w:rsidP="0077680F">
      <w:pPr>
        <w:rPr>
          <w:sz w:val="24"/>
          <w:szCs w:val="24"/>
        </w:rPr>
      </w:pPr>
      <w:r w:rsidRPr="0077680F">
        <w:rPr>
          <w:sz w:val="24"/>
          <w:szCs w:val="24"/>
        </w:rPr>
        <w:t xml:space="preserve">An important caveat: revenue per employee measures how much revenue a company generates relative to its workforce, but reveals little about its profitability or infrastructure costs.</w:t>
      </w:r>
    </w:p>
    <w:p w14:paraId="38D51A6C" w14:textId="77777777" w:rsidR="0077680F" w:rsidRPr="0077680F" w:rsidRDefault="0077680F" w:rsidP="0077680F">
      <w:pPr>
        <w:rPr>
          <w:sz w:val="24"/>
          <w:szCs w:val="24"/>
        </w:rPr>
      </w:pPr>
    </w:p>
    <w:p w14:paraId="3E447259" w14:textId="77777777" w:rsidR="0077680F" w:rsidRPr="0077680F" w:rsidRDefault="0077680F" w:rsidP="0077680F">
      <w:pPr>
        <w:rPr>
          <w:sz w:val="24"/>
          <w:szCs w:val="24"/>
        </w:rPr>
      </w:pPr>
      <w:r w:rsidRPr="0077680F">
        <w:rPr>
          <w:sz w:val="24"/>
          <w:szCs w:val="24"/>
        </w:rPr>
        <w:t xml:space="preserve">Even so, the figure shows how rapidly Anthropic has grown.</w:t>
      </w:r>
    </w:p>
    <w:p w14:paraId="62E394D9" w14:textId="77777777" w:rsidR="0077680F" w:rsidRPr="0077680F" w:rsidRDefault="0077680F" w:rsidP="0077680F">
      <w:pPr>
        <w:rPr>
          <w:sz w:val="24"/>
          <w:szCs w:val="24"/>
        </w:rPr>
      </w:pPr>
    </w:p>
    <w:p w14:paraId="4D2B6010" w14:textId="77777777" w:rsidR="0077680F" w:rsidRPr="0077680F" w:rsidRDefault="0077680F" w:rsidP="0077680F">
      <w:pPr>
        <w:rPr>
          <w:sz w:val="24"/>
          <w:szCs w:val="24"/>
        </w:rPr>
      </w:pPr>
      <w:r w:rsidRPr="0077680F">
        <w:rPr>
          <w:sz w:val="24"/>
          <w:szCs w:val="24"/>
        </w:rPr>
        <w:t xml:space="preserve">Does this offer a preview of what AI-native companies can achieve with leaner teams?</w:t>
      </w:r>
    </w:p>
    <w:p w14:paraId="1411256D" w14:textId="77777777" w:rsidR="0077680F" w:rsidRPr="0077680F" w:rsidRDefault="0077680F" w:rsidP="0077680F">
      <w:pPr>
        <w:rPr>
          <w:sz w:val="24"/>
          <w:szCs w:val="24"/>
        </w:rPr>
      </w:pPr>
    </w:p>
    <w:p w14:paraId="70D57161" w14:textId="040117F2" w:rsidR="0077680F" w:rsidRPr="0077680F" w:rsidRDefault="00426D7F" w:rsidP="0077680F">
      <w:pPr>
        <w:rPr>
          <w:sz w:val="24"/>
          <w:szCs w:val="24"/>
        </w:rPr>
      </w:pPr>
      <w:r>
        <w:rPr>
          <w:noProof/>
        </w:rPr>
        <w:drawing>
          <wp:inline distT="0" distB="0" distL="0" distR="0" wp14:anchorId="7B2D62FC" wp14:editId="72211181">
            <wp:extent cx="6120130" cy="3442335"/>
            <wp:effectExtent l="0" t="0" r="0" b="5715"/>
            <wp:docPr id="1735461467"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76B8B93" w14:textId="77777777" w:rsidR="0077680F" w:rsidRPr="0077680F" w:rsidRDefault="0077680F" w:rsidP="0077680F">
      <w:pPr>
        <w:rPr>
          <w:sz w:val="24"/>
          <w:szCs w:val="24"/>
        </w:rPr>
      </w:pPr>
    </w:p>
    <w:p w14:paraId="03D671A1" w14:textId="77777777" w:rsidR="0077680F" w:rsidRPr="0077680F" w:rsidRDefault="0077680F" w:rsidP="0077680F">
      <w:pPr>
        <w:rPr>
          <w:sz w:val="24"/>
          <w:szCs w:val="24"/>
        </w:rPr>
      </w:pPr>
      <w:r w:rsidRPr="0077680F">
        <w:rPr>
          <w:sz w:val="24"/>
          <w:szCs w:val="24"/>
        </w:rPr>
        <w:t>Source: Trung Phan</w:t>
      </w:r>
    </w:p>
    <w:p w14:paraId="54D1DE31" w14:textId="77777777" w:rsidR="0077680F" w:rsidRPr="0077680F" w:rsidRDefault="0077680F" w:rsidP="0077680F">
      <w:pPr>
        <w:rPr>
          <w:sz w:val="24"/>
          <w:szCs w:val="24"/>
        </w:rPr>
      </w:pPr>
    </w:p>
    <w:p w14:paraId="1D016649" w14:textId="77777777" w:rsidR="00A439F2" w:rsidRPr="00A439F2" w:rsidRDefault="00A439F2" w:rsidP="00A439F2">
      <w:pPr>
        <w:rPr>
          <w:sz w:val="24"/>
          <w:szCs w:val="24"/>
        </w:rPr>
      </w:pPr>
    </w:p>
    <w:p w14:paraId="69DBA61F" w14:textId="77777777" w:rsidR="00A439F2" w:rsidRPr="00A439F2" w:rsidRDefault="00A439F2" w:rsidP="00A439F2">
      <w:pPr>
        <w:rPr>
          <w:sz w:val="24"/>
          <w:szCs w:val="24"/>
        </w:rPr>
      </w:pPr>
    </w:p>
    <w:p w14:paraId="2A80F0D8" w14:textId="77777777" w:rsidR="00A439F2" w:rsidRPr="00A439F2" w:rsidRDefault="00A439F2" w:rsidP="00A439F2">
      <w:pPr>
        <w:rPr>
          <w:sz w:val="24"/>
          <w:szCs w:val="24"/>
        </w:rPr>
      </w:pPr>
    </w:p>
    <w:p w14:paraId="3114C667" w14:textId="4D0E9579" w:rsidR="00A2767E" w:rsidRPr="00692877" w:rsidRDefault="00A439F2" w:rsidP="00A2767E">
      <w:pPr>
        <w:rPr>
          <w:b/>
          <w:bCs/>
          <w:sz w:val="24"/>
          <w:szCs w:val="24"/>
        </w:rPr>
      </w:pPr>
      <w:r w:rsidRPr="00692877">
        <w:rPr>
          <w:b/>
          <w:bCs/>
          <w:sz w:val="24"/>
          <w:szCs w:val="24"/>
        </w:rPr>
        <w:t>Chart #</w:t>
      </w:r>
      <w:r w:rsidR="00D26C46">
        <w:rPr>
          <w:b/>
          <w:bCs/>
          <w:sz w:val="24"/>
          <w:szCs w:val="24"/>
        </w:rPr>
        <w:t>6</w:t>
      </w:r>
      <w:r w:rsidRPr="00692877">
        <w:rPr>
          <w:b/>
          <w:bCs/>
          <w:sz w:val="24"/>
          <w:szCs w:val="24"/>
        </w:rPr>
        <w:t xml:space="preserve">: </w:t>
      </w:r>
      <w:r w:rsidR="00A2767E" w:rsidRPr="00692877">
        <w:rPr>
          <w:b/>
          <w:bCs/>
          <w:sz w:val="24"/>
          <w:szCs w:val="24"/>
        </w:rPr>
        <w:t>Ar</w:t>
      </w:r>
      <w:r w:rsidR="00692877" w:rsidRPr="00692877">
        <w:rPr>
          <w:b/>
          <w:bCs/>
          <w:sz w:val="24"/>
          <w:szCs w:val="24"/>
        </w:rPr>
        <w:t xml:space="preserve">e </w:t>
      </w:r>
      <w:r w:rsidR="00A2767E" w:rsidRPr="00692877">
        <w:rPr>
          <w:b/>
          <w:bCs/>
          <w:sz w:val="24"/>
          <w:szCs w:val="24"/>
        </w:rPr>
        <w:t>Fr</w:t>
      </w:r>
      <w:r w:rsidR="00692877" w:rsidRPr="00692877">
        <w:rPr>
          <w:b/>
          <w:bCs/>
          <w:sz w:val="24"/>
          <w:szCs w:val="24"/>
        </w:rPr>
        <w:t>ench stocks</w:t>
      </w:r>
      <w:r w:rsidR="00A2767E" w:rsidRPr="00692877">
        <w:rPr>
          <w:b/>
          <w:bCs/>
          <w:sz w:val="24"/>
          <w:szCs w:val="24"/>
        </w:rPr>
        <w:t xml:space="preserve"> too cheap to ignore?</w:t>
      </w:r>
    </w:p>
    <w:p w14:paraId="050C3636" w14:textId="77777777" w:rsidR="00A2767E" w:rsidRPr="00A2767E" w:rsidRDefault="00A2767E" w:rsidP="00A2767E">
      <w:pPr>
        <w:rPr>
          <w:sz w:val="24"/>
          <w:szCs w:val="24"/>
        </w:rPr>
      </w:pPr>
    </w:p>
    <w:p w14:paraId="40887276" w14:textId="77777777" w:rsidR="00A2767E" w:rsidRPr="00A2767E" w:rsidRDefault="00A2767E" w:rsidP="00A2767E">
      <w:pPr>
        <w:rPr>
          <w:sz w:val="24"/>
          <w:szCs w:val="24"/>
        </w:rPr>
      </w:pPr>
      <w:r w:rsidRPr="00A2767E">
        <w:rPr>
          <w:sz w:val="24"/>
          <w:szCs w:val="24"/>
        </w:rPr>
        <w:t xml:space="preserve">French equities are deeply out of favour, and the valuation gap has reached historic levels. After more than three years of underperformance, the CAC 40 trades at its lowest valuation relative to the eurozone on record, according to JPMorgan.</w:t>
      </w:r>
      <w:proofErr w:type="spellStart"/>
      <w:proofErr w:type="spellEnd"/>
    </w:p>
    <w:p w14:paraId="4D9BDF39" w14:textId="77777777" w:rsidR="00A2767E" w:rsidRPr="00A2767E" w:rsidRDefault="00A2767E" w:rsidP="00A2767E">
      <w:pPr>
        <w:rPr>
          <w:sz w:val="24"/>
          <w:szCs w:val="24"/>
        </w:rPr>
      </w:pPr>
    </w:p>
    <w:p w14:paraId="6FCF7D0C" w14:textId="77777777" w:rsidR="00A2767E" w:rsidRDefault="00A2767E" w:rsidP="00A2767E">
      <w:pPr>
        <w:rPr>
          <w:sz w:val="24"/>
          <w:szCs w:val="24"/>
        </w:rPr>
      </w:pPr>
      <w:r w:rsidRPr="00A2767E">
        <w:rPr>
          <w:sz w:val="24"/>
          <w:szCs w:val="24"/>
        </w:rPr>
        <w:t xml:space="preserve">Investors have been pulling back from French assets, and sentiment remains very depressed.</w:t>
      </w:r>
    </w:p>
    <w:p w14:paraId="13D4C1C3" w14:textId="77777777" w:rsidR="00692877" w:rsidRPr="00A2767E" w:rsidRDefault="00692877" w:rsidP="00A2767E">
      <w:pPr>
        <w:rPr>
          <w:sz w:val="24"/>
          <w:szCs w:val="24"/>
        </w:rPr>
      </w:pPr>
    </w:p>
    <w:p w14:paraId="05FD326B" w14:textId="77777777" w:rsidR="00A2767E" w:rsidRDefault="00A2767E" w:rsidP="00A2767E">
      <w:pPr>
        <w:rPr>
          <w:sz w:val="24"/>
          <w:szCs w:val="24"/>
        </w:rPr>
      </w:pPr>
      <w:r w:rsidRPr="00A2767E">
        <w:rPr>
          <w:sz w:val="24"/>
          <w:szCs w:val="24"/>
        </w:rPr>
        <w:t xml:space="preserve">For contrarian investors, the attraction is obvious. The harder question is whether the current discount represents a real opportunity or simply prices in the risks ahead.</w:t>
      </w:r>
    </w:p>
    <w:p w14:paraId="0B1298E2" w14:textId="77777777" w:rsidR="00692877" w:rsidRDefault="00692877" w:rsidP="00A2767E">
      <w:pPr>
        <w:rPr>
          <w:sz w:val="24"/>
          <w:szCs w:val="24"/>
        </w:rPr>
      </w:pPr>
    </w:p>
    <w:p w14:paraId="37DB0AA5" w14:textId="5526581D" w:rsidR="00692877" w:rsidRPr="00A2767E" w:rsidRDefault="00692877" w:rsidP="00A2767E">
      <w:pPr>
        <w:rPr>
          <w:sz w:val="24"/>
          <w:szCs w:val="24"/>
        </w:rPr>
      </w:pPr>
      <w:r>
        <w:rPr>
          <w:noProof/>
        </w:rPr>
        <w:drawing>
          <wp:inline distT="0" distB="0" distL="0" distR="0" wp14:anchorId="3DC3F2BC" wp14:editId="689BB99C">
            <wp:extent cx="6120130" cy="3926205"/>
            <wp:effectExtent l="0" t="0" r="0" b="0"/>
            <wp:docPr id="1429050196"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926205"/>
                    </a:xfrm>
                    <a:prstGeom prst="rect">
                      <a:avLst/>
                    </a:prstGeom>
                    <a:noFill/>
                    <a:ln>
                      <a:noFill/>
                    </a:ln>
                  </pic:spPr>
                </pic:pic>
              </a:graphicData>
            </a:graphic>
          </wp:inline>
        </w:drawing>
      </w:r>
    </w:p>
    <w:p w14:paraId="5D83EC7D" w14:textId="77777777" w:rsidR="00A2767E" w:rsidRPr="00A2767E" w:rsidRDefault="00A2767E" w:rsidP="00A2767E">
      <w:pPr>
        <w:rPr>
          <w:sz w:val="24"/>
          <w:szCs w:val="24"/>
        </w:rPr>
      </w:pPr>
    </w:p>
    <w:p w14:paraId="1FF281F0" w14:textId="29146B67" w:rsidR="00A439F2" w:rsidRPr="00A439F2" w:rsidRDefault="00A2767E" w:rsidP="00A2767E">
      <w:pPr>
        <w:rPr>
          <w:sz w:val="24"/>
          <w:szCs w:val="24"/>
        </w:rPr>
      </w:pPr>
      <w:r w:rsidRPr="00A2767E">
        <w:rPr>
          <w:sz w:val="24"/>
          <w:szCs w:val="24"/>
        </w:rPr>
        <w:t>Source: JPM, TME</w:t>
      </w:r>
    </w:p>
    <w:p w14:paraId="356F9873" w14:textId="77777777" w:rsidR="00A439F2" w:rsidRPr="00A439F2" w:rsidRDefault="00A439F2" w:rsidP="00A439F2">
      <w:pPr>
        <w:rPr>
          <w:sz w:val="24"/>
          <w:szCs w:val="24"/>
        </w:rPr>
      </w:pPr>
    </w:p>
    <w:p w14:paraId="2F3BDF57" w14:textId="77777777" w:rsidR="00A439F2" w:rsidRPr="00A439F2" w:rsidRDefault="00A439F2" w:rsidP="00A439F2">
      <w:pPr>
        <w:rPr>
          <w:sz w:val="24"/>
          <w:szCs w:val="24"/>
        </w:rPr>
      </w:pPr>
    </w:p>
    <w:p w14:paraId="26F3E925" w14:textId="712D886D" w:rsidR="00A439F2" w:rsidRPr="00457E6C" w:rsidRDefault="00A439F2" w:rsidP="00A439F2">
      <w:pPr>
        <w:rPr>
          <w:b/>
          <w:bCs/>
          <w:sz w:val="24"/>
          <w:szCs w:val="24"/>
        </w:rPr>
      </w:pPr>
      <w:r w:rsidRPr="00457E6C">
        <w:rPr>
          <w:b/>
          <w:bCs/>
          <w:sz w:val="24"/>
          <w:szCs w:val="24"/>
        </w:rPr>
        <w:t>Chart #</w:t>
      </w:r>
      <w:r w:rsidR="00D26C46">
        <w:rPr>
          <w:b/>
          <w:bCs/>
          <w:sz w:val="24"/>
          <w:szCs w:val="24"/>
        </w:rPr>
        <w:t>7</w:t>
      </w:r>
      <w:r w:rsidRPr="00457E6C">
        <w:rPr>
          <w:b/>
          <w:bCs/>
          <w:sz w:val="24"/>
          <w:szCs w:val="24"/>
        </w:rPr>
        <w:t xml:space="preserve">: </w:t>
      </w:r>
      <w:r w:rsidR="00457E6C" w:rsidRPr="00457E6C">
        <w:rPr>
          <w:b/>
          <w:bCs/>
          <w:sz w:val="24"/>
          <w:szCs w:val="24"/>
        </w:rPr>
        <w:t xml:space="preserve">Europe’s falling share of world tech R&amp;D </w:t>
      </w:r>
    </w:p>
    <w:p w14:paraId="7643F06D" w14:textId="77777777" w:rsidR="00A439F2" w:rsidRPr="00A439F2" w:rsidRDefault="00A439F2" w:rsidP="00A439F2">
      <w:pPr>
        <w:rPr>
          <w:sz w:val="24"/>
          <w:szCs w:val="24"/>
        </w:rPr>
      </w:pPr>
    </w:p>
    <w:p w14:paraId="1ED47C99" w14:textId="77777777" w:rsidR="00D92EA7" w:rsidRPr="00D92EA7" w:rsidRDefault="00D92EA7" w:rsidP="00D92EA7">
      <w:pPr>
        <w:rPr>
          <w:sz w:val="24"/>
          <w:szCs w:val="24"/>
        </w:rPr>
      </w:pPr>
      <w:r w:rsidRPr="00D92EA7">
        <w:rPr>
          <w:sz w:val="24"/>
          <w:szCs w:val="24"/>
        </w:rPr>
        <w:t xml:space="preserve">Europe aims to regulate the future. The question is who will build it.</w:t>
      </w:r>
    </w:p>
    <w:p w14:paraId="58BCB2FA" w14:textId="77777777" w:rsidR="00D92EA7" w:rsidRPr="00D92EA7" w:rsidRDefault="00D92EA7" w:rsidP="00D92EA7">
      <w:pPr>
        <w:rPr>
          <w:sz w:val="24"/>
          <w:szCs w:val="24"/>
        </w:rPr>
      </w:pPr>
    </w:p>
    <w:p w14:paraId="5A2AFFE7" w14:textId="77777777" w:rsidR="00D92EA7" w:rsidRPr="00D92EA7" w:rsidRDefault="00D92EA7" w:rsidP="00D92EA7">
      <w:pPr>
        <w:rPr>
          <w:sz w:val="24"/>
          <w:szCs w:val="24"/>
        </w:rPr>
      </w:pPr>
      <w:r w:rsidRPr="00D92EA7">
        <w:rPr>
          <w:sz w:val="24"/>
          <w:szCs w:val="24"/>
        </w:rPr>
        <w:t xml:space="preserve">Europe’s share of global technology R&amp;D:</w:t>
      </w:r>
    </w:p>
    <w:p w14:paraId="3EA82E04" w14:textId="77777777" w:rsidR="00D92EA7" w:rsidRPr="00D92EA7" w:rsidRDefault="00D92EA7" w:rsidP="00D92EA7">
      <w:pPr>
        <w:rPr>
          <w:rFonts w:hint="eastAsia"/>
          <w:sz w:val="24"/>
          <w:szCs w:val="24"/>
        </w:rPr>
      </w:pPr>
      <w:r w:rsidRPr="00D92EA7">
        <w:rPr>
          <w:rFonts w:hint="eastAsia"/>
          <w:sz w:val="24"/>
          <w:szCs w:val="24"/>
        </w:rPr>
        <w:t>→</w:t>
      </w:r>
      <w:r w:rsidRPr="00D92EA7">
        <w:rPr>
          <w:rFonts w:hint="eastAsia"/>
          <w:sz w:val="24"/>
          <w:szCs w:val="24"/>
        </w:rPr>
        <w:t xml:space="preserve"> 2005: 23%</w:t>
      </w:r>
    </w:p>
    <w:p w14:paraId="54FA14E9" w14:textId="77777777" w:rsidR="00D92EA7" w:rsidRPr="00D92EA7" w:rsidRDefault="00D92EA7" w:rsidP="00D92EA7">
      <w:pPr>
        <w:rPr>
          <w:rFonts w:hint="eastAsia"/>
          <w:sz w:val="24"/>
          <w:szCs w:val="24"/>
        </w:rPr>
      </w:pPr>
      <w:r w:rsidRPr="00D92EA7">
        <w:rPr>
          <w:rFonts w:hint="eastAsia"/>
          <w:sz w:val="24"/>
          <w:szCs w:val="24"/>
        </w:rPr>
        <w:t>→</w:t>
      </w:r>
      <w:r w:rsidRPr="00D92EA7">
        <w:rPr>
          <w:rFonts w:hint="eastAsia"/>
          <w:sz w:val="24"/>
          <w:szCs w:val="24"/>
        </w:rPr>
        <w:t xml:space="preserve"> Today: 8%</w:t>
      </w:r>
    </w:p>
    <w:p w14:paraId="19011719" w14:textId="77777777" w:rsidR="00D92EA7" w:rsidRPr="00D92EA7" w:rsidRDefault="00D92EA7" w:rsidP="00D92EA7">
      <w:pPr>
        <w:rPr>
          <w:sz w:val="24"/>
          <w:szCs w:val="24"/>
        </w:rPr>
      </w:pPr>
    </w:p>
    <w:p w14:paraId="59DFD580" w14:textId="77777777" w:rsidR="00D92EA7" w:rsidRPr="00D92EA7" w:rsidRDefault="00D92EA7" w:rsidP="00D92EA7">
      <w:pPr>
        <w:rPr>
          <w:sz w:val="24"/>
          <w:szCs w:val="24"/>
        </w:rPr>
      </w:pPr>
      <w:r w:rsidRPr="00D92EA7">
        <w:rPr>
          <w:sz w:val="24"/>
          <w:szCs w:val="24"/>
        </w:rPr>
        <w:t xml:space="preserve">Today, by contrast:</w:t>
      </w:r>
    </w:p>
    <w:p w14:paraId="7B0E6AE9" w14:textId="77777777" w:rsidR="00D92EA7" w:rsidRPr="00D92EA7" w:rsidRDefault="00D92EA7" w:rsidP="00D92EA7">
      <w:pPr>
        <w:rPr>
          <w:sz w:val="24"/>
          <w:szCs w:val="24"/>
        </w:rPr>
      </w:pPr>
      <w:r w:rsidRPr="00D92EA7">
        <w:rPr>
          <w:sz w:val="24"/>
          <w:szCs w:val="24"/>
        </w:rPr>
        <w:lastRenderedPageBreak/>
        <w:t>US: 62%</w:t>
      </w:r>
    </w:p>
    <w:p w14:paraId="73285D8F" w14:textId="77777777" w:rsidR="00D92EA7" w:rsidRPr="00D92EA7" w:rsidRDefault="00D92EA7" w:rsidP="00D92EA7">
      <w:pPr>
        <w:rPr>
          <w:sz w:val="24"/>
          <w:szCs w:val="24"/>
        </w:rPr>
      </w:pPr>
      <w:r w:rsidRPr="00D92EA7">
        <w:rPr>
          <w:sz w:val="24"/>
          <w:szCs w:val="24"/>
        </w:rPr>
        <w:t>China: 15%</w:t>
      </w:r>
    </w:p>
    <w:p w14:paraId="6E9A2CF5" w14:textId="77777777" w:rsidR="00D92EA7" w:rsidRPr="00D92EA7" w:rsidRDefault="00D92EA7" w:rsidP="00D92EA7">
      <w:pPr>
        <w:rPr>
          <w:sz w:val="24"/>
          <w:szCs w:val="24"/>
        </w:rPr>
      </w:pPr>
      <w:r w:rsidRPr="00D92EA7">
        <w:rPr>
          <w:sz w:val="24"/>
          <w:szCs w:val="24"/>
        </w:rPr>
        <w:t xml:space="preserve">South Korea now invests more than Germany, France, the UK and Italy combined.</w:t>
      </w:r>
    </w:p>
    <w:p w14:paraId="2BBBB681" w14:textId="77777777" w:rsidR="00D92EA7" w:rsidRPr="00D92EA7" w:rsidRDefault="00D92EA7" w:rsidP="00D92EA7">
      <w:pPr>
        <w:rPr>
          <w:sz w:val="24"/>
          <w:szCs w:val="24"/>
        </w:rPr>
      </w:pPr>
    </w:p>
    <w:p w14:paraId="5B55444F" w14:textId="77777777" w:rsidR="00D92EA7" w:rsidRPr="00D92EA7" w:rsidRDefault="00D92EA7" w:rsidP="00D92EA7">
      <w:pPr>
        <w:rPr>
          <w:sz w:val="24"/>
          <w:szCs w:val="24"/>
        </w:rPr>
      </w:pPr>
      <w:r w:rsidRPr="00D92EA7">
        <w:rPr>
          <w:sz w:val="24"/>
          <w:szCs w:val="24"/>
        </w:rPr>
        <w:t xml:space="preserve">Europe does not lack talent, universities or capital.</w:t>
      </w:r>
    </w:p>
    <w:p w14:paraId="712A758B" w14:textId="77777777" w:rsidR="00D92EA7" w:rsidRPr="00D92EA7" w:rsidRDefault="00D92EA7" w:rsidP="00D92EA7">
      <w:pPr>
        <w:rPr>
          <w:sz w:val="24"/>
          <w:szCs w:val="24"/>
        </w:rPr>
      </w:pPr>
    </w:p>
    <w:p w14:paraId="04EC5674" w14:textId="77777777" w:rsidR="00D92EA7" w:rsidRPr="00D92EA7" w:rsidRDefault="00D92EA7" w:rsidP="00D92EA7">
      <w:pPr>
        <w:rPr>
          <w:sz w:val="24"/>
          <w:szCs w:val="24"/>
        </w:rPr>
      </w:pPr>
      <w:r w:rsidRPr="00D92EA7">
        <w:rPr>
          <w:sz w:val="24"/>
          <w:szCs w:val="24"/>
        </w:rPr>
        <w:t xml:space="preserve">What it increasingly lacks is an environment that rewards turning ideas into global companies.</w:t>
      </w:r>
    </w:p>
    <w:p w14:paraId="79BD447A" w14:textId="77777777" w:rsidR="00D92EA7" w:rsidRPr="00D92EA7" w:rsidRDefault="00D92EA7" w:rsidP="00D92EA7">
      <w:pPr>
        <w:rPr>
          <w:sz w:val="24"/>
          <w:szCs w:val="24"/>
        </w:rPr>
      </w:pPr>
    </w:p>
    <w:p w14:paraId="5C040511" w14:textId="6341BD31" w:rsidR="00D92EA7" w:rsidRPr="00D92EA7" w:rsidRDefault="00D92EA7" w:rsidP="00D92EA7">
      <w:pPr>
        <w:rPr>
          <w:sz w:val="24"/>
          <w:szCs w:val="24"/>
        </w:rPr>
      </w:pPr>
      <w:r w:rsidRPr="00D92EA7">
        <w:rPr>
          <w:sz w:val="24"/>
          <w:szCs w:val="24"/>
        </w:rPr>
        <w:t xml:space="preserve">Each additional layer of compliance absorbs resources, every obstacle to scaling pushes opportunities abroad, and every cut to the rewards for risk-taking erodes the incentive to innovate.</w:t>
      </w:r>
    </w:p>
    <w:p w14:paraId="214343AE" w14:textId="77777777" w:rsidR="00D92EA7" w:rsidRPr="00D92EA7" w:rsidRDefault="00D92EA7" w:rsidP="00D92EA7">
      <w:pPr>
        <w:rPr>
          <w:sz w:val="24"/>
          <w:szCs w:val="24"/>
        </w:rPr>
      </w:pPr>
    </w:p>
    <w:p w14:paraId="352560F2" w14:textId="0CF047A0" w:rsidR="00D92EA7" w:rsidRPr="00D92EA7" w:rsidRDefault="00D92EA7" w:rsidP="00D92EA7">
      <w:pPr>
        <w:rPr>
          <w:sz w:val="24"/>
          <w:szCs w:val="24"/>
        </w:rPr>
      </w:pPr>
      <w:r w:rsidRPr="00D92EA7">
        <w:rPr>
          <w:sz w:val="24"/>
          <w:szCs w:val="24"/>
        </w:rPr>
        <w:t xml:space="preserve">Regulation serves a purpose, as does redistribution, but neither can replace wealth creation.</w:t>
      </w:r>
    </w:p>
    <w:p w14:paraId="76050265" w14:textId="77777777" w:rsidR="00D92EA7" w:rsidRPr="00D92EA7" w:rsidRDefault="00D92EA7" w:rsidP="00D92EA7">
      <w:pPr>
        <w:rPr>
          <w:sz w:val="24"/>
          <w:szCs w:val="24"/>
        </w:rPr>
      </w:pPr>
    </w:p>
    <w:p w14:paraId="3939DEC5" w14:textId="77777777" w:rsidR="00D92EA7" w:rsidRPr="00D92EA7" w:rsidRDefault="00D92EA7" w:rsidP="00D92EA7">
      <w:pPr>
        <w:rPr>
          <w:sz w:val="24"/>
          <w:szCs w:val="24"/>
        </w:rPr>
      </w:pPr>
      <w:r w:rsidRPr="00D92EA7">
        <w:rPr>
          <w:sz w:val="24"/>
          <w:szCs w:val="24"/>
        </w:rPr>
        <w:t xml:space="preserve">Europe needs simpler rules, stronger investment incentives and greater ambition to build.</w:t>
      </w:r>
    </w:p>
    <w:p w14:paraId="7C23EBA0" w14:textId="77777777" w:rsidR="00D92EA7" w:rsidRPr="00D92EA7" w:rsidRDefault="00D92EA7" w:rsidP="00D92EA7">
      <w:pPr>
        <w:rPr>
          <w:sz w:val="24"/>
          <w:szCs w:val="24"/>
        </w:rPr>
      </w:pPr>
    </w:p>
    <w:p w14:paraId="091364F2" w14:textId="77777777" w:rsidR="00D92EA7" w:rsidRPr="00D92EA7" w:rsidRDefault="00D92EA7" w:rsidP="00D92EA7">
      <w:pPr>
        <w:rPr>
          <w:sz w:val="24"/>
          <w:szCs w:val="24"/>
        </w:rPr>
      </w:pPr>
      <w:r w:rsidRPr="00D92EA7">
        <w:rPr>
          <w:sz w:val="24"/>
          <w:szCs w:val="24"/>
        </w:rPr>
        <w:t xml:space="preserve">A continent cannot fund tomorrow’s prosperity by regulating yesterday’s success.</w:t>
      </w:r>
    </w:p>
    <w:p w14:paraId="4814494B" w14:textId="77777777" w:rsidR="00D92EA7" w:rsidRPr="00D92EA7" w:rsidRDefault="00D92EA7" w:rsidP="00D92EA7">
      <w:pPr>
        <w:rPr>
          <w:sz w:val="24"/>
          <w:szCs w:val="24"/>
        </w:rPr>
      </w:pPr>
    </w:p>
    <w:p w14:paraId="4D4C909F" w14:textId="77777777" w:rsidR="00D92EA7" w:rsidRDefault="00D92EA7" w:rsidP="00D92EA7">
      <w:pPr>
        <w:rPr>
          <w:sz w:val="24"/>
          <w:szCs w:val="24"/>
        </w:rPr>
      </w:pPr>
      <w:r w:rsidRPr="00D92EA7">
        <w:rPr>
          <w:sz w:val="24"/>
          <w:szCs w:val="24"/>
        </w:rPr>
        <w:t xml:space="preserve">The choice is clear: build the next generation of global champions, or become an open-air museum for those who do.</w:t>
      </w:r>
    </w:p>
    <w:p w14:paraId="199E211A" w14:textId="77777777" w:rsidR="00457E6C" w:rsidRDefault="00457E6C" w:rsidP="00D92EA7">
      <w:pPr>
        <w:rPr>
          <w:sz w:val="24"/>
          <w:szCs w:val="24"/>
        </w:rPr>
      </w:pPr>
    </w:p>
    <w:p w14:paraId="65BBBD52" w14:textId="65F3D63F" w:rsidR="00457E6C" w:rsidRPr="00D92EA7" w:rsidRDefault="00457E6C" w:rsidP="00D92EA7">
      <w:pPr>
        <w:rPr>
          <w:sz w:val="24"/>
          <w:szCs w:val="24"/>
        </w:rPr>
      </w:pPr>
      <w:r>
        <w:rPr>
          <w:noProof/>
        </w:rPr>
        <w:drawing>
          <wp:inline distT="0" distB="0" distL="0" distR="0" wp14:anchorId="4D6127B4" wp14:editId="7E3F7401">
            <wp:extent cx="6120130" cy="3385185"/>
            <wp:effectExtent l="0" t="0" r="0" b="5715"/>
            <wp:docPr id="451680781"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ew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385185"/>
                    </a:xfrm>
                    <a:prstGeom prst="rect">
                      <a:avLst/>
                    </a:prstGeom>
                    <a:noFill/>
                    <a:ln>
                      <a:noFill/>
                    </a:ln>
                  </pic:spPr>
                </pic:pic>
              </a:graphicData>
            </a:graphic>
          </wp:inline>
        </w:drawing>
      </w:r>
    </w:p>
    <w:p w14:paraId="0D54FD74" w14:textId="77777777" w:rsidR="00D92EA7" w:rsidRPr="00D92EA7" w:rsidRDefault="00D92EA7" w:rsidP="00D92EA7">
      <w:pPr>
        <w:rPr>
          <w:sz w:val="24"/>
          <w:szCs w:val="24"/>
        </w:rPr>
      </w:pPr>
    </w:p>
    <w:p w14:paraId="08527F25" w14:textId="799B4DEA" w:rsidR="00A439F2" w:rsidRPr="00A439F2" w:rsidRDefault="00D92EA7" w:rsidP="00D20FCE">
      <w:pPr>
        <w:rPr>
          <w:sz w:val="24"/>
          <w:szCs w:val="24"/>
        </w:rPr>
      </w:pPr>
      <w:r w:rsidRPr="00D92EA7">
        <w:rPr>
          <w:sz w:val="24"/>
          <w:szCs w:val="24"/>
        </w:rPr>
        <w:t xml:space="preserve">Source: Michel </w:t>
      </w:r>
      <w:proofErr w:type="spellStart"/>
      <w:r w:rsidRPr="00D92EA7">
        <w:rPr>
          <w:sz w:val="24"/>
          <w:szCs w:val="24"/>
        </w:rPr>
        <w:t>A.Arouet</w:t>
      </w:r>
      <w:proofErr w:type="spellEnd"/>
    </w:p>
    <w:p w14:paraId="5FE46B5B" w14:textId="77777777" w:rsidR="00A439F2" w:rsidRPr="00A439F2" w:rsidRDefault="00A439F2" w:rsidP="00A439F2">
      <w:pPr>
        <w:rPr>
          <w:sz w:val="24"/>
          <w:szCs w:val="24"/>
        </w:rPr>
      </w:pPr>
    </w:p>
    <w:p w14:paraId="50F1B1F8" w14:textId="77777777" w:rsidR="00A439F2" w:rsidRPr="00A439F2" w:rsidRDefault="00A439F2" w:rsidP="00F96FA4">
      <w:pPr>
        <w:rPr>
          <w:sz w:val="24"/>
          <w:szCs w:val="24"/>
        </w:rPr>
      </w:pPr>
    </w:p>
    <w:sectPr w:rsidR="00A439F2" w:rsidRPr="00A439F2"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0209" w14:textId="77777777" w:rsidR="00A1367F" w:rsidRDefault="00A1367F" w:rsidP="00477C0A">
      <w:r>
        <w:separator/>
      </w:r>
    </w:p>
  </w:endnote>
  <w:endnote w:type="continuationSeparator" w:id="0">
    <w:p w14:paraId="122415A9" w14:textId="77777777" w:rsidR="00A1367F" w:rsidRDefault="00A1367F"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CC34"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68F0"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B0BD"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F1390" w14:textId="77777777" w:rsidR="00A1367F" w:rsidRDefault="00A1367F" w:rsidP="00477C0A">
      <w:r>
        <w:separator/>
      </w:r>
    </w:p>
  </w:footnote>
  <w:footnote w:type="continuationSeparator" w:id="0">
    <w:p w14:paraId="733D50F9" w14:textId="77777777" w:rsidR="00A1367F" w:rsidRDefault="00A1367F"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905B"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F967"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1C14"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2" w15:restartNumberingAfterBreak="0">
    <w:nsid w:val="51D76868"/>
    <w:multiLevelType w:val="multilevel"/>
    <w:tmpl w:val="1D84AC12"/>
    <w:numStyleLink w:val="TOCSyz"/>
  </w:abstractNum>
  <w:abstractNum w:abstractNumId="13" w15:restartNumberingAfterBreak="0">
    <w:nsid w:val="530A633E"/>
    <w:multiLevelType w:val="multilevel"/>
    <w:tmpl w:val="1D84AC12"/>
    <w:numStyleLink w:val="TOCSyz"/>
  </w:abstractNum>
  <w:abstractNum w:abstractNumId="14" w15:restartNumberingAfterBreak="0">
    <w:nsid w:val="624F2B4B"/>
    <w:multiLevelType w:val="multilevel"/>
    <w:tmpl w:val="1D84AC12"/>
    <w:numStyleLink w:val="TOCSyz"/>
  </w:abstractNum>
  <w:abstractNum w:abstractNumId="15" w15:restartNumberingAfterBreak="0">
    <w:nsid w:val="67CC38A4"/>
    <w:multiLevelType w:val="multilevel"/>
    <w:tmpl w:val="1D84AC12"/>
    <w:numStyleLink w:val="TOCSyz"/>
  </w:abstractNum>
  <w:abstractNum w:abstractNumId="16"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2"/>
  </w:num>
  <w:num w:numId="9" w16cid:durableId="618730621">
    <w:abstractNumId w:val="15"/>
  </w:num>
  <w:num w:numId="10" w16cid:durableId="451484993">
    <w:abstractNumId w:val="14"/>
  </w:num>
  <w:num w:numId="11" w16cid:durableId="256404981">
    <w:abstractNumId w:val="11"/>
  </w:num>
  <w:num w:numId="12" w16cid:durableId="1516961829">
    <w:abstractNumId w:val="10"/>
  </w:num>
  <w:num w:numId="13" w16cid:durableId="286014430">
    <w:abstractNumId w:val="9"/>
  </w:num>
  <w:num w:numId="14" w16cid:durableId="1340736694">
    <w:abstractNumId w:val="6"/>
  </w:num>
  <w:num w:numId="15" w16cid:durableId="1619693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4"/>
  </w:num>
  <w:num w:numId="17" w16cid:durableId="1324044082">
    <w:abstractNumId w:val="8"/>
  </w:num>
  <w:num w:numId="18" w16cid:durableId="1176850100">
    <w:abstractNumId w:val="11"/>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6"/>
  </w:num>
  <w:num w:numId="24" w16cid:durableId="655960884">
    <w:abstractNumId w:val="16"/>
  </w:num>
  <w:num w:numId="25" w16cid:durableId="1220701573">
    <w:abstractNumId w:val="16"/>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3"/>
  </w:num>
  <w:num w:numId="33" w16cid:durableId="1282491307">
    <w:abstractNumId w:val="13"/>
  </w:num>
  <w:num w:numId="34" w16cid:durableId="1669479060">
    <w:abstractNumId w:val="13"/>
  </w:num>
  <w:num w:numId="35" w16cid:durableId="486820934">
    <w:abstractNumId w:val="13"/>
  </w:num>
  <w:num w:numId="36" w16cid:durableId="1963998072">
    <w:abstractNumId w:val="13"/>
  </w:num>
  <w:num w:numId="37" w16cid:durableId="1966350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9F2"/>
    <w:rsid w:val="00005069"/>
    <w:rsid w:val="000B0971"/>
    <w:rsid w:val="000B09C4"/>
    <w:rsid w:val="001129C4"/>
    <w:rsid w:val="00113774"/>
    <w:rsid w:val="00120C94"/>
    <w:rsid w:val="00175F43"/>
    <w:rsid w:val="00192124"/>
    <w:rsid w:val="001C4809"/>
    <w:rsid w:val="001C5C71"/>
    <w:rsid w:val="001E131E"/>
    <w:rsid w:val="00202C42"/>
    <w:rsid w:val="00204AFC"/>
    <w:rsid w:val="00204DB5"/>
    <w:rsid w:val="00206852"/>
    <w:rsid w:val="00216E78"/>
    <w:rsid w:val="00220318"/>
    <w:rsid w:val="0029540E"/>
    <w:rsid w:val="002A77D1"/>
    <w:rsid w:val="002B0BC9"/>
    <w:rsid w:val="002B3F9B"/>
    <w:rsid w:val="003302C3"/>
    <w:rsid w:val="0033391D"/>
    <w:rsid w:val="003B0D13"/>
    <w:rsid w:val="003D61F6"/>
    <w:rsid w:val="00426D7F"/>
    <w:rsid w:val="00436995"/>
    <w:rsid w:val="00447223"/>
    <w:rsid w:val="00457E6C"/>
    <w:rsid w:val="00477C0A"/>
    <w:rsid w:val="004F2BE3"/>
    <w:rsid w:val="005940F0"/>
    <w:rsid w:val="005B2E0C"/>
    <w:rsid w:val="005D788A"/>
    <w:rsid w:val="005E25AF"/>
    <w:rsid w:val="005E36FB"/>
    <w:rsid w:val="00613421"/>
    <w:rsid w:val="00614274"/>
    <w:rsid w:val="00623456"/>
    <w:rsid w:val="00627B5A"/>
    <w:rsid w:val="006302CC"/>
    <w:rsid w:val="00640676"/>
    <w:rsid w:val="0065442A"/>
    <w:rsid w:val="00657C53"/>
    <w:rsid w:val="0066596E"/>
    <w:rsid w:val="00692877"/>
    <w:rsid w:val="006B2AC6"/>
    <w:rsid w:val="006F040D"/>
    <w:rsid w:val="00711AEC"/>
    <w:rsid w:val="0075292A"/>
    <w:rsid w:val="0077680F"/>
    <w:rsid w:val="007805DD"/>
    <w:rsid w:val="0078447E"/>
    <w:rsid w:val="00790C9D"/>
    <w:rsid w:val="007A2892"/>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92153"/>
    <w:rsid w:val="009C0E1D"/>
    <w:rsid w:val="009E32FD"/>
    <w:rsid w:val="00A1367F"/>
    <w:rsid w:val="00A2767E"/>
    <w:rsid w:val="00A439F2"/>
    <w:rsid w:val="00A45D75"/>
    <w:rsid w:val="00A464E6"/>
    <w:rsid w:val="00A56492"/>
    <w:rsid w:val="00A612A7"/>
    <w:rsid w:val="00A64167"/>
    <w:rsid w:val="00AC17FC"/>
    <w:rsid w:val="00AC6E02"/>
    <w:rsid w:val="00AE791F"/>
    <w:rsid w:val="00AF27EE"/>
    <w:rsid w:val="00B2625F"/>
    <w:rsid w:val="00B31578"/>
    <w:rsid w:val="00B32335"/>
    <w:rsid w:val="00B34957"/>
    <w:rsid w:val="00B41799"/>
    <w:rsid w:val="00B4574D"/>
    <w:rsid w:val="00B909A9"/>
    <w:rsid w:val="00B93174"/>
    <w:rsid w:val="00BD5535"/>
    <w:rsid w:val="00C01FBE"/>
    <w:rsid w:val="00C174C3"/>
    <w:rsid w:val="00C354CD"/>
    <w:rsid w:val="00C51EC2"/>
    <w:rsid w:val="00C66534"/>
    <w:rsid w:val="00C85671"/>
    <w:rsid w:val="00CB7543"/>
    <w:rsid w:val="00CD54E5"/>
    <w:rsid w:val="00CD6A8F"/>
    <w:rsid w:val="00D20FCE"/>
    <w:rsid w:val="00D21C1C"/>
    <w:rsid w:val="00D26C46"/>
    <w:rsid w:val="00D92EA7"/>
    <w:rsid w:val="00DA62EC"/>
    <w:rsid w:val="00DA6EA3"/>
    <w:rsid w:val="00DB14BA"/>
    <w:rsid w:val="00DD69EB"/>
    <w:rsid w:val="00DF1EC0"/>
    <w:rsid w:val="00E10115"/>
    <w:rsid w:val="00E13578"/>
    <w:rsid w:val="00E31A6F"/>
    <w:rsid w:val="00E91007"/>
    <w:rsid w:val="00EC1469"/>
    <w:rsid w:val="00ED3D33"/>
    <w:rsid w:val="00F02B8E"/>
    <w:rsid w:val="00F125E4"/>
    <w:rsid w:val="00F6083A"/>
    <w:rsid w:val="00F96FA4"/>
    <w:rsid w:val="00FA780E"/>
    <w:rsid w:val="00FC4759"/>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9DF4C"/>
  <w15:chartTrackingRefBased/>
  <w15:docId w15:val="{886C9DD4-9AAD-4CBB-8060-7E8C4969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A439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A439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A439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A439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A439F2"/>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A439F2"/>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A439F2"/>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A439F2"/>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A439F2"/>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A439F2"/>
    <w:rPr>
      <w:i/>
      <w:iCs/>
      <w:color w:val="404040" w:themeColor="text1" w:themeTint="BF"/>
      <w:sz w:val="18"/>
    </w:rPr>
  </w:style>
  <w:style w:type="paragraph" w:styleId="IntenseQuote">
    <w:name w:val="Intense Quote"/>
    <w:basedOn w:val="Normal"/>
    <w:next w:val="Normal"/>
    <w:link w:val="IntenseQuoteChar"/>
    <w:uiPriority w:val="30"/>
    <w:semiHidden/>
    <w:qFormat/>
    <w:rsid w:val="00A439F2"/>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A439F2"/>
    <w:rPr>
      <w:i/>
      <w:iCs/>
      <w:color w:val="1AB8FF" w:themeColor="accent1" w:themeShade="BF"/>
      <w:sz w:val="18"/>
    </w:rPr>
  </w:style>
  <w:style w:type="character" w:styleId="IntenseReference">
    <w:name w:val="Intense Reference"/>
    <w:basedOn w:val="DefaultParagraphFont"/>
    <w:uiPriority w:val="32"/>
    <w:semiHidden/>
    <w:qFormat/>
    <w:rsid w:val="00A439F2"/>
    <w:rPr>
      <w:b/>
      <w:bCs/>
      <w:smallCaps/>
      <w:color w:val="1AB8FF" w:themeColor="accent1" w:themeShade="BF"/>
      <w:spacing w:val="5"/>
    </w:rPr>
  </w:style>
  <w:style w:type="paragraph" w:styleId="Date">
    <w:name w:val="Date"/>
    <w:basedOn w:val="Normal"/>
    <w:next w:val="Normal"/>
    <w:link w:val="DateChar"/>
    <w:uiPriority w:val="99"/>
    <w:semiHidden/>
    <w:unhideWhenUsed/>
    <w:rsid w:val="00B93174"/>
  </w:style>
  <w:style w:type="character" w:customStyle="1" w:styleId="DateChar">
    <w:name w:val="Date Char"/>
    <w:basedOn w:val="DefaultParagraphFont"/>
    <w:link w:val="Date"/>
    <w:uiPriority w:val="99"/>
    <w:semiHidden/>
    <w:rsid w:val="00B93174"/>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26</cp:revision>
  <dcterms:created xsi:type="dcterms:W3CDTF">2026-10-29T22:35:00Z</dcterms:created>
  <dcterms:modified xsi:type="dcterms:W3CDTF">2026-10-30T07:36:00Z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2026-10-29T22:40:15Z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99948d68-ac27-4943-8b7e-414a06b66a9d</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