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E247" w14:textId="3154D24B" w:rsidR="006B2AC6" w:rsidRPr="000C53CA" w:rsidRDefault="00B7676F" w:rsidP="00B7676F">
      <w:pPr>
        <w:jc w:val="center"/>
        <w:rPr>
          <w:b/>
          <w:bCs/>
          <w:sz w:val="32"/>
          <w:szCs w:val="32"/>
        </w:rPr>
      </w:pPr>
      <w:r w:rsidRPr="000C53CA">
        <w:rPr>
          <w:b/>
          <w:bCs/>
          <w:sz w:val="32"/>
          <w:szCs w:val="32"/>
        </w:rPr>
        <w:t>The week in 7 charts</w:t>
      </w:r>
    </w:p>
    <w:p w14:paraId="1C90BB0D" w14:textId="77777777" w:rsidR="00B7676F" w:rsidRPr="00CA26E1" w:rsidRDefault="00B7676F" w:rsidP="00B7676F">
      <w:pPr>
        <w:jc w:val="center"/>
        <w:rPr>
          <w:b/>
          <w:bCs/>
          <w:sz w:val="24"/>
          <w:szCs w:val="24"/>
        </w:rPr>
      </w:pPr>
    </w:p>
    <w:p w14:paraId="6A632430" w14:textId="3C5EDDDB" w:rsidR="00B7676F" w:rsidRPr="00B7676F" w:rsidRDefault="00B7676F" w:rsidP="00B7676F">
      <w:pPr>
        <w:jc w:val="center"/>
        <w:rPr>
          <w:sz w:val="24"/>
          <w:szCs w:val="24"/>
        </w:rPr>
      </w:pPr>
      <w:r w:rsidRPr="00B7676F">
        <w:rPr>
          <w:sz w:val="24"/>
          <w:szCs w:val="24"/>
        </w:rPr>
        <w:t>12</w:t>
      </w:r>
      <w:r w:rsidRPr="00B7676F">
        <w:rPr>
          <w:sz w:val="24"/>
          <w:szCs w:val="24"/>
          <w:vertAlign w:val="superscript"/>
        </w:rPr>
        <w:t>th</w:t>
      </w:r>
      <w:r w:rsidRPr="00B7676F">
        <w:rPr>
          <w:sz w:val="24"/>
          <w:szCs w:val="24"/>
        </w:rPr>
        <w:t xml:space="preserve"> of October 2026</w:t>
      </w:r>
    </w:p>
    <w:p w14:paraId="0191EB47" w14:textId="77777777" w:rsidR="00B7676F" w:rsidRPr="00B7676F" w:rsidRDefault="00B7676F" w:rsidP="00B7676F">
      <w:pPr>
        <w:jc w:val="center"/>
        <w:rPr>
          <w:sz w:val="24"/>
          <w:szCs w:val="24"/>
        </w:rPr>
      </w:pPr>
    </w:p>
    <w:p w14:paraId="34BA44AC" w14:textId="5C1111D2" w:rsidR="00B7676F" w:rsidRPr="00B7676F" w:rsidRDefault="00B7676F" w:rsidP="00F96FA4">
      <w:pPr>
        <w:rPr>
          <w:sz w:val="24"/>
          <w:szCs w:val="24"/>
        </w:rPr>
      </w:pPr>
      <w:r w:rsidRPr="00B7676F">
        <w:rPr>
          <w:sz w:val="24"/>
          <w:szCs w:val="24"/>
        </w:rPr>
        <w:t>----------------------------------------------------------------------------------------------</w:t>
      </w:r>
    </w:p>
    <w:p w14:paraId="57D98267" w14:textId="77777777" w:rsidR="00B7676F" w:rsidRPr="00B7676F" w:rsidRDefault="00B7676F" w:rsidP="00F96FA4">
      <w:pPr>
        <w:rPr>
          <w:sz w:val="24"/>
          <w:szCs w:val="24"/>
        </w:rPr>
      </w:pPr>
    </w:p>
    <w:p w14:paraId="0941764F" w14:textId="6AB094E6" w:rsidR="00B16197" w:rsidRPr="00B16197" w:rsidRDefault="00B16197" w:rsidP="00B16197">
      <w:pPr>
        <w:rPr>
          <w:b/>
          <w:bCs/>
          <w:sz w:val="24"/>
          <w:szCs w:val="24"/>
        </w:rPr>
      </w:pPr>
      <w:r w:rsidRPr="00B16197">
        <w:rPr>
          <w:b/>
          <w:bCs/>
          <w:sz w:val="24"/>
          <w:szCs w:val="24"/>
        </w:rPr>
        <w:t>Chart #</w:t>
      </w:r>
      <w:r w:rsidR="00CD549D">
        <w:rPr>
          <w:b/>
          <w:bCs/>
          <w:sz w:val="24"/>
          <w:szCs w:val="24"/>
        </w:rPr>
        <w:t>1</w:t>
      </w:r>
      <w:r w:rsidRPr="00B16197">
        <w:rPr>
          <w:b/>
          <w:bCs/>
          <w:sz w:val="24"/>
          <w:szCs w:val="24"/>
        </w:rPr>
        <w:t xml:space="preserve">: </w:t>
      </w:r>
      <w:r w:rsidRPr="00B16197">
        <w:rPr>
          <w:b/>
          <w:bCs/>
          <w:sz w:val="24"/>
          <w:szCs w:val="24"/>
        </w:rPr>
        <w:t>This bull market is nearly four years old</w:t>
      </w:r>
    </w:p>
    <w:p w14:paraId="2F645CF0" w14:textId="77777777" w:rsidR="00B16197" w:rsidRPr="00B16197" w:rsidRDefault="00B16197" w:rsidP="00B16197">
      <w:pPr>
        <w:rPr>
          <w:sz w:val="24"/>
          <w:szCs w:val="24"/>
        </w:rPr>
      </w:pPr>
    </w:p>
    <w:p w14:paraId="384E2B6B" w14:textId="77777777" w:rsidR="00B16197" w:rsidRPr="00B16197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Over the past 50 years, five other bull markets have reached this age, and each of them went on to last at least one more year.</w:t>
      </w:r>
    </w:p>
    <w:p w14:paraId="29E4859C" w14:textId="77777777" w:rsidR="00B16197" w:rsidRPr="00B16197" w:rsidRDefault="00B16197" w:rsidP="00B16197">
      <w:pPr>
        <w:rPr>
          <w:sz w:val="24"/>
          <w:szCs w:val="24"/>
        </w:rPr>
      </w:pPr>
    </w:p>
    <w:p w14:paraId="3EE66E11" w14:textId="622C0974" w:rsidR="00B16197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In fact, a bull market lasting several more years is entirely plausible.</w:t>
      </w:r>
    </w:p>
    <w:p w14:paraId="67878FC2" w14:textId="77777777" w:rsidR="00147A02" w:rsidRDefault="00147A02" w:rsidP="00B16197">
      <w:pPr>
        <w:rPr>
          <w:sz w:val="24"/>
          <w:szCs w:val="24"/>
        </w:rPr>
      </w:pPr>
    </w:p>
    <w:p w14:paraId="261630FB" w14:textId="4C11FEDA" w:rsidR="00B16197" w:rsidRDefault="00147A02" w:rsidP="00B1619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6AD778" wp14:editId="0A1333A5">
            <wp:extent cx="5440680" cy="4042426"/>
            <wp:effectExtent l="0" t="0" r="7620" b="0"/>
            <wp:docPr id="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12" cy="404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B57A" w14:textId="77777777" w:rsidR="00B16197" w:rsidRDefault="00B16197" w:rsidP="00B16197">
      <w:pPr>
        <w:rPr>
          <w:sz w:val="24"/>
          <w:szCs w:val="24"/>
        </w:rPr>
      </w:pPr>
    </w:p>
    <w:p w14:paraId="18DD9924" w14:textId="497C3EB3" w:rsidR="00CA26E1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>Source: Ryan Detrick</w:t>
      </w:r>
    </w:p>
    <w:p w14:paraId="6F1D85B6" w14:textId="77777777" w:rsidR="00CA26E1" w:rsidRDefault="00CA26E1" w:rsidP="00F96FA4">
      <w:pPr>
        <w:rPr>
          <w:sz w:val="24"/>
          <w:szCs w:val="24"/>
        </w:rPr>
      </w:pPr>
    </w:p>
    <w:p w14:paraId="5129CA39" w14:textId="77777777" w:rsidR="00527645" w:rsidRDefault="00527645" w:rsidP="00F96FA4">
      <w:pPr>
        <w:rPr>
          <w:sz w:val="24"/>
          <w:szCs w:val="24"/>
        </w:rPr>
      </w:pPr>
    </w:p>
    <w:p w14:paraId="07F9DD50" w14:textId="7C195024" w:rsidR="00527645" w:rsidRPr="00CD549D" w:rsidRDefault="00CA26E1" w:rsidP="00F96FA4">
      <w:pPr>
        <w:rPr>
          <w:b/>
          <w:bCs/>
          <w:sz w:val="24"/>
          <w:szCs w:val="24"/>
        </w:rPr>
      </w:pPr>
      <w:r w:rsidRPr="00CD549D">
        <w:rPr>
          <w:b/>
          <w:bCs/>
          <w:sz w:val="24"/>
          <w:szCs w:val="24"/>
        </w:rPr>
        <w:t>C</w:t>
      </w:r>
      <w:r w:rsidR="00527645" w:rsidRPr="00CD549D">
        <w:rPr>
          <w:b/>
          <w:bCs/>
          <w:sz w:val="24"/>
          <w:szCs w:val="24"/>
        </w:rPr>
        <w:t>hart #</w:t>
      </w:r>
      <w:r w:rsidR="00CD549D">
        <w:rPr>
          <w:b/>
          <w:bCs/>
          <w:sz w:val="24"/>
          <w:szCs w:val="24"/>
        </w:rPr>
        <w:t>2</w:t>
      </w:r>
      <w:r w:rsidR="00527645" w:rsidRPr="00CD549D">
        <w:rPr>
          <w:b/>
          <w:bCs/>
          <w:sz w:val="24"/>
          <w:szCs w:val="24"/>
        </w:rPr>
        <w:t>:</w:t>
      </w:r>
      <w:r w:rsidR="00CD549D" w:rsidRPr="00CD549D">
        <w:rPr>
          <w:b/>
          <w:bCs/>
          <w:sz w:val="24"/>
          <w:szCs w:val="24"/>
        </w:rPr>
        <w:t xml:space="preserve"> Profits are powering the S&amp;P 500 bull market </w:t>
      </w:r>
    </w:p>
    <w:p w14:paraId="39662DC4" w14:textId="77777777" w:rsidR="00527645" w:rsidRDefault="00527645" w:rsidP="00F96FA4">
      <w:pPr>
        <w:rPr>
          <w:sz w:val="24"/>
          <w:szCs w:val="24"/>
        </w:rPr>
      </w:pPr>
    </w:p>
    <w:p w14:paraId="2CA3A852" w14:textId="77777777" w:rsidR="006847A0" w:rsidRDefault="00527645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="006847A0">
        <w:rPr>
          <w:rFonts w:ascii="Segoe UI" w:hAnsi="Segoe UI" w:cs="Segoe UI"/>
        </w:rPr>
        <w:t xml:space="preserve">The S&amp;P 500 has gained 168% since 2019.</w:t>
      </w:r>
    </w:p>
    <w:p w14:paraId="1D7D1FCB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4396597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Earnings growth accounts for 137% of that return and dividends for 26%.</w:t>
      </w:r>
    </w:p>
    <w:p w14:paraId="08FB5090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C4E5DB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Multiple expansion has contributed almost nothing (just 5%).</w:t>
      </w:r>
    </w:p>
    <w:p w14:paraId="556DC7D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F9849D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The market is often described as overvalued, yet this breakdown suggests otherwise.</w:t>
      </w:r>
    </w:p>
    <w:p w14:paraId="37AAF478" w14:textId="40558290" w:rsidR="00CA26E1" w:rsidRPr="006847A0" w:rsidRDefault="00CA26E1" w:rsidP="00F96FA4">
      <w:pPr>
        <w:rPr>
          <w:sz w:val="24"/>
          <w:szCs w:val="24"/>
          <w:lang w:val="en-CH"/>
        </w:rPr>
      </w:pPr>
    </w:p>
    <w:p w14:paraId="031A9CC1" w14:textId="77777777" w:rsidR="00CA26E1" w:rsidRDefault="00CA26E1" w:rsidP="00F96FA4">
      <w:pPr>
        <w:rPr>
          <w:sz w:val="24"/>
          <w:szCs w:val="24"/>
        </w:rPr>
      </w:pPr>
    </w:p>
    <w:p w14:paraId="07B29083" w14:textId="797D1B15" w:rsidR="006847A0" w:rsidRDefault="006847A0" w:rsidP="00F96F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84FC66" wp14:editId="3030B43E">
            <wp:extent cx="3974966" cy="4335780"/>
            <wp:effectExtent l="0" t="0" r="6985" b="7620"/>
            <wp:docPr id="6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ew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06" cy="433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74FA" w14:textId="77777777" w:rsidR="006847A0" w:rsidRDefault="006847A0" w:rsidP="00F96FA4">
      <w:pPr>
        <w:rPr>
          <w:sz w:val="24"/>
          <w:szCs w:val="24"/>
        </w:rPr>
      </w:pPr>
    </w:p>
    <w:p w14:paraId="3050D915" w14:textId="77777777" w:rsidR="00CD549D" w:rsidRDefault="00CD549D" w:rsidP="00CD549D">
      <w:pPr>
        <w:rPr>
          <w:sz w:val="24"/>
          <w:szCs w:val="24"/>
        </w:rPr>
      </w:pPr>
      <w:r w:rsidRPr="00B16197">
        <w:rPr>
          <w:sz w:val="24"/>
          <w:szCs w:val="24"/>
        </w:rPr>
        <w:t>Source: Ryan Detrick</w:t>
      </w:r>
    </w:p>
    <w:p w14:paraId="1B35D2F4" w14:textId="77777777" w:rsidR="006847A0" w:rsidRDefault="006847A0" w:rsidP="00F96FA4">
      <w:pPr>
        <w:rPr>
          <w:sz w:val="24"/>
          <w:szCs w:val="24"/>
        </w:rPr>
      </w:pPr>
    </w:p>
    <w:p w14:paraId="1156F5B4" w14:textId="77777777" w:rsidR="006847A0" w:rsidRDefault="006847A0" w:rsidP="00F96FA4">
      <w:pPr>
        <w:rPr>
          <w:sz w:val="24"/>
          <w:szCs w:val="24"/>
        </w:rPr>
      </w:pPr>
    </w:p>
    <w:p w14:paraId="71E8A0FA" w14:textId="77777777" w:rsidR="00CA26E1" w:rsidRDefault="00CA26E1" w:rsidP="00F96FA4">
      <w:pPr>
        <w:rPr>
          <w:sz w:val="24"/>
          <w:szCs w:val="24"/>
        </w:rPr>
      </w:pPr>
    </w:p>
    <w:p w14:paraId="07039C3E" w14:textId="5091211F" w:rsidR="00CA26E1" w:rsidRPr="00147A02" w:rsidRDefault="00147A02" w:rsidP="00F96FA4">
      <w:pPr>
        <w:rPr>
          <w:b/>
          <w:bCs/>
          <w:sz w:val="24"/>
          <w:szCs w:val="24"/>
        </w:rPr>
      </w:pPr>
      <w:r w:rsidRPr="00147A02">
        <w:rPr>
          <w:b/>
          <w:bCs/>
          <w:sz w:val="24"/>
          <w:szCs w:val="24"/>
        </w:rPr>
        <w:t xml:space="preserve">Chart </w:t>
      </w:r>
      <w:r w:rsidR="00CD549D">
        <w:rPr>
          <w:b/>
          <w:bCs/>
          <w:sz w:val="24"/>
          <w:szCs w:val="24"/>
        </w:rPr>
        <w:t>#3</w:t>
      </w:r>
      <w:r w:rsidRPr="00147A02">
        <w:rPr>
          <w:b/>
          <w:bCs/>
          <w:sz w:val="24"/>
          <w:szCs w:val="24"/>
        </w:rPr>
        <w:t xml:space="preserve">: More than 50% of Harvard’s stock portfolio is invested into SpaceX   </w:t>
      </w:r>
    </w:p>
    <w:p w14:paraId="722633A9" w14:textId="77777777" w:rsidR="00CA26E1" w:rsidRDefault="00CA26E1" w:rsidP="00F96FA4">
      <w:pPr>
        <w:rPr>
          <w:sz w:val="24"/>
          <w:szCs w:val="24"/>
        </w:rPr>
      </w:pPr>
    </w:p>
    <w:p w14:paraId="0B91D9F5" w14:textId="1906DE7F" w:rsidR="00CA26E1" w:rsidRDefault="00147A02" w:rsidP="00F96FA4">
      <w:pPr>
        <w:rPr>
          <w:sz w:val="24"/>
          <w:szCs w:val="24"/>
        </w:rPr>
      </w:pPr>
      <w:r>
        <w:rPr>
          <w:sz w:val="24"/>
          <w:szCs w:val="24"/>
        </w:rPr>
        <w:t xml:space="preserve">Here is the composition of Harvard’s endowment equity portfolio at the end of the second quarter of 2026.</w:t>
      </w:r>
    </w:p>
    <w:p w14:paraId="6C3A1CDE" w14:textId="77777777" w:rsidR="00147A02" w:rsidRDefault="00147A02" w:rsidP="00F96FA4">
      <w:pPr>
        <w:rPr>
          <w:sz w:val="24"/>
          <w:szCs w:val="24"/>
        </w:rPr>
      </w:pPr>
    </w:p>
    <w:p w14:paraId="1AED8923" w14:textId="48B5198C" w:rsidR="00147A02" w:rsidRDefault="000E05DE" w:rsidP="00F96F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A1F935" wp14:editId="5F039819">
            <wp:extent cx="4709160" cy="4709160"/>
            <wp:effectExtent l="0" t="0" r="0" b="0"/>
            <wp:docPr id="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4D85" w14:textId="77777777" w:rsidR="000E05DE" w:rsidRDefault="000E05DE" w:rsidP="00F96FA4">
      <w:pPr>
        <w:rPr>
          <w:sz w:val="24"/>
          <w:szCs w:val="24"/>
        </w:rPr>
      </w:pPr>
    </w:p>
    <w:p w14:paraId="6C792C5E" w14:textId="7CB23E15" w:rsidR="000E05DE" w:rsidRDefault="000E05DE" w:rsidP="00F96FA4">
      <w:pPr>
        <w:rPr>
          <w:sz w:val="24"/>
          <w:szCs w:val="24"/>
        </w:rPr>
      </w:pPr>
      <w:r>
        <w:rPr>
          <w:sz w:val="24"/>
          <w:szCs w:val="24"/>
        </w:rPr>
        <w:t xml:space="preserve">Source: Rand Group </w:t>
      </w:r>
    </w:p>
    <w:p w14:paraId="0A71B8A6" w14:textId="77777777" w:rsidR="000E05DE" w:rsidRDefault="000E05DE" w:rsidP="00F96FA4">
      <w:pPr>
        <w:rPr>
          <w:sz w:val="24"/>
          <w:szCs w:val="24"/>
        </w:rPr>
      </w:pPr>
    </w:p>
    <w:p w14:paraId="2C5116F3" w14:textId="77777777" w:rsidR="00F44E06" w:rsidRPr="00F44E06" w:rsidRDefault="00F44E06" w:rsidP="00F96FA4">
      <w:pPr>
        <w:rPr>
          <w:b/>
          <w:bCs/>
          <w:sz w:val="24"/>
          <w:szCs w:val="24"/>
        </w:rPr>
      </w:pPr>
    </w:p>
    <w:p w14:paraId="6B80A728" w14:textId="134D3850" w:rsidR="00F44E06" w:rsidRPr="00F44E06" w:rsidRDefault="00F44E06" w:rsidP="00F44E06">
      <w:pPr>
        <w:rPr>
          <w:b/>
          <w:bCs/>
          <w:sz w:val="24"/>
          <w:szCs w:val="24"/>
        </w:rPr>
      </w:pPr>
      <w:r w:rsidRPr="00F44E06">
        <w:rPr>
          <w:b/>
          <w:bCs/>
          <w:sz w:val="24"/>
          <w:szCs w:val="24"/>
        </w:rPr>
        <w:t>Chart #</w:t>
      </w:r>
      <w:r w:rsidR="00CD549D">
        <w:rPr>
          <w:b/>
          <w:bCs/>
          <w:sz w:val="24"/>
          <w:szCs w:val="24"/>
        </w:rPr>
        <w:t>4</w:t>
      </w:r>
      <w:r w:rsidRPr="00F44E06">
        <w:rPr>
          <w:b/>
          <w:bCs/>
          <w:sz w:val="24"/>
          <w:szCs w:val="24"/>
        </w:rPr>
        <w:t xml:space="preserve">: </w:t>
      </w:r>
      <w:r w:rsidRPr="00F44E06">
        <w:rPr>
          <w:b/>
          <w:bCs/>
          <w:sz w:val="24"/>
          <w:szCs w:val="24"/>
        </w:rPr>
        <w:t>French companies now borrow CHEAPER than the French stat</w:t>
      </w:r>
      <w:r w:rsidRPr="00F44E06">
        <w:rPr>
          <w:b/>
          <w:bCs/>
          <w:sz w:val="24"/>
          <w:szCs w:val="24"/>
        </w:rPr>
        <w:t>e</w:t>
      </w:r>
    </w:p>
    <w:p w14:paraId="4199AC05" w14:textId="77777777" w:rsidR="00F44E06" w:rsidRPr="00F44E06" w:rsidRDefault="00F44E06" w:rsidP="00F44E06">
      <w:pPr>
        <w:rPr>
          <w:sz w:val="24"/>
          <w:szCs w:val="24"/>
        </w:rPr>
      </w:pPr>
    </w:p>
    <w:p w14:paraId="3F690F10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 xml:space="preserve">€215bn of French corporate bonds now trade at tighter spreads than government bonds, 18 times the amount in January.</w:t>
      </w:r>
    </w:p>
    <w:p w14:paraId="3C73AB16" w14:textId="77777777" w:rsidR="00F44E06" w:rsidRPr="00F44E06" w:rsidRDefault="00F44E06" w:rsidP="00F44E06">
      <w:pPr>
        <w:rPr>
          <w:sz w:val="24"/>
          <w:szCs w:val="24"/>
        </w:rPr>
      </w:pPr>
    </w:p>
    <w:p w14:paraId="3C772F67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 xml:space="preserve">This means 38% of the investment-grade market now treats the government, rather than companies, as the greater credit risk.</w:t>
      </w:r>
    </w:p>
    <w:p w14:paraId="4362560A" w14:textId="77777777" w:rsidR="00F44E06" w:rsidRDefault="00F44E06" w:rsidP="00F44E06">
      <w:pPr>
        <w:rPr>
          <w:sz w:val="24"/>
          <w:szCs w:val="24"/>
        </w:rPr>
      </w:pPr>
    </w:p>
    <w:p w14:paraId="286FAAA4" w14:textId="57D06A24" w:rsidR="00F44E06" w:rsidRDefault="00F44E06" w:rsidP="00F44E0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4D273" wp14:editId="0C533236">
            <wp:extent cx="4254823" cy="3352800"/>
            <wp:effectExtent l="0" t="0" r="0" b="0"/>
            <wp:docPr id="4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17" cy="335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1E3B" w14:textId="77777777" w:rsidR="00F44E06" w:rsidRDefault="00F44E06" w:rsidP="00F44E06">
      <w:pPr>
        <w:rPr>
          <w:sz w:val="24"/>
          <w:szCs w:val="24"/>
        </w:rPr>
      </w:pPr>
    </w:p>
    <w:p w14:paraId="2E8B8C62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>Source: Nic @puckrin</w:t>
      </w:r>
    </w:p>
    <w:p w14:paraId="50060571" w14:textId="3A9561C5" w:rsid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>Bloomberg</w:t>
      </w:r>
    </w:p>
    <w:p w14:paraId="61A2D6EE" w14:textId="77777777" w:rsidR="00F44E06" w:rsidRDefault="00F44E06" w:rsidP="00F96FA4">
      <w:pPr>
        <w:rPr>
          <w:sz w:val="24"/>
          <w:szCs w:val="24"/>
        </w:rPr>
      </w:pPr>
    </w:p>
    <w:p w14:paraId="7C1DC551" w14:textId="77777777" w:rsidR="000E05DE" w:rsidRDefault="000E05DE" w:rsidP="00F96FA4">
      <w:pPr>
        <w:rPr>
          <w:sz w:val="24"/>
          <w:szCs w:val="24"/>
        </w:rPr>
      </w:pPr>
    </w:p>
    <w:p w14:paraId="522D4538" w14:textId="1476191A" w:rsidR="00184299" w:rsidRPr="00184299" w:rsidRDefault="00184299" w:rsidP="00184299">
      <w:pPr>
        <w:rPr>
          <w:b/>
          <w:bCs/>
          <w:sz w:val="24"/>
          <w:szCs w:val="24"/>
        </w:rPr>
      </w:pPr>
      <w:r w:rsidRPr="00184299">
        <w:rPr>
          <w:b/>
          <w:bCs/>
          <w:sz w:val="24"/>
          <w:szCs w:val="24"/>
        </w:rPr>
        <w:t>Chart #</w:t>
      </w:r>
      <w:r w:rsidR="00CD549D">
        <w:rPr>
          <w:b/>
          <w:bCs/>
          <w:sz w:val="24"/>
          <w:szCs w:val="24"/>
        </w:rPr>
        <w:t>5</w:t>
      </w:r>
      <w:r w:rsidRPr="00184299">
        <w:rPr>
          <w:b/>
          <w:bCs/>
          <w:sz w:val="24"/>
          <w:szCs w:val="24"/>
        </w:rPr>
        <w:t xml:space="preserve">: </w:t>
      </w:r>
      <w:r w:rsidRPr="00184299">
        <w:rPr>
          <w:b/>
          <w:bCs/>
          <w:sz w:val="24"/>
          <w:szCs w:val="24"/>
        </w:rPr>
        <w:t>Europe’s LNG supply is becoming overwhelmingly American</w:t>
      </w:r>
    </w:p>
    <w:p w14:paraId="2DC568CF" w14:textId="77777777" w:rsidR="00184299" w:rsidRPr="00184299" w:rsidRDefault="00184299" w:rsidP="00184299">
      <w:pPr>
        <w:rPr>
          <w:b/>
          <w:bCs/>
          <w:sz w:val="24"/>
          <w:szCs w:val="24"/>
        </w:rPr>
      </w:pPr>
    </w:p>
    <w:p w14:paraId="4094A4DD" w14:textId="5F8E9E60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The United States’ share of EU LNG imports has risen from 28% in early 2021 to 63.2% today, and IEEFA expects it could reach 80% by 2028.</w:t>
      </w:r>
    </w:p>
    <w:p w14:paraId="21859545" w14:textId="77777777" w:rsidR="00184299" w:rsidRPr="00184299" w:rsidRDefault="00184299" w:rsidP="00184299">
      <w:pPr>
        <w:rPr>
          <w:sz w:val="24"/>
          <w:szCs w:val="24"/>
        </w:rPr>
      </w:pPr>
    </w:p>
    <w:p w14:paraId="1CBC2986" w14:textId="77777777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Two shocks sped up this shift: Europe’s exit from Russian LNG and disruptions to supply from Qatar.</w:t>
      </w:r>
    </w:p>
    <w:p w14:paraId="7991A8A8" w14:textId="77777777" w:rsidR="00184299" w:rsidRPr="00184299" w:rsidRDefault="00184299" w:rsidP="00184299">
      <w:pPr>
        <w:rPr>
          <w:sz w:val="24"/>
          <w:szCs w:val="24"/>
        </w:rPr>
      </w:pPr>
    </w:p>
    <w:p w14:paraId="5767D0F5" w14:textId="6BA4A2BA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US cargoes provide flexibility, but they go to the highest bidder.</w:t>
      </w:r>
      <w:r>
        <w:rPr>
          <w:sz w:val="24"/>
          <w:szCs w:val="24"/>
        </w:rPr>
        <w:t xml:space="preserve"> </w:t>
      </w:r>
      <w:r w:rsidRPr="00184299">
        <w:rPr>
          <w:sz w:val="24"/>
          <w:szCs w:val="24"/>
        </w:rPr>
        <w:t xml:space="preserve">When Asian buyers offer more, Europe has to compete or pay a higher price.</w:t>
      </w:r>
    </w:p>
    <w:p w14:paraId="44C81E25" w14:textId="77777777" w:rsidR="00184299" w:rsidRPr="00184299" w:rsidRDefault="00184299" w:rsidP="00184299">
      <w:pPr>
        <w:rPr>
          <w:sz w:val="24"/>
          <w:szCs w:val="24"/>
        </w:rPr>
      </w:pPr>
    </w:p>
    <w:p w14:paraId="430B5885" w14:textId="6E1A117D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Europe has broken free of one energy dependence. Is it now creating another?</w:t>
      </w:r>
      <w:r>
        <w:rPr>
          <w:sz w:val="24"/>
          <w:szCs w:val="24"/>
        </w:rPr>
        <w:t xml:space="preserve"> </w:t>
      </w:r>
      <w:r w:rsidRPr="00184299">
        <w:rPr>
          <w:sz w:val="24"/>
          <w:szCs w:val="24"/>
        </w:rPr>
        <w:t xml:space="preserve">With US LNG covering almost two-thirds of imports, does it strengthen Europe’s energy security or become its next point of vulnerability?</w:t>
      </w:r>
    </w:p>
    <w:p w14:paraId="254FBDC2" w14:textId="77777777" w:rsidR="00184299" w:rsidRPr="00184299" w:rsidRDefault="00184299" w:rsidP="00184299">
      <w:pPr>
        <w:rPr>
          <w:sz w:val="24"/>
          <w:szCs w:val="24"/>
        </w:rPr>
      </w:pPr>
    </w:p>
    <w:p w14:paraId="38C821AC" w14:textId="77777777" w:rsidR="00184299" w:rsidRDefault="00184299" w:rsidP="00184299">
      <w:pPr>
        <w:rPr>
          <w:sz w:val="24"/>
          <w:szCs w:val="24"/>
        </w:rPr>
      </w:pPr>
    </w:p>
    <w:p w14:paraId="274C573E" w14:textId="77777777" w:rsidR="00184299" w:rsidRDefault="00184299" w:rsidP="00184299">
      <w:pPr>
        <w:rPr>
          <w:sz w:val="24"/>
          <w:szCs w:val="24"/>
        </w:rPr>
      </w:pPr>
    </w:p>
    <w:p w14:paraId="09F2D6F0" w14:textId="627980EA" w:rsidR="007643FF" w:rsidRDefault="006452EF" w:rsidP="00184299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6A538E23" wp14:editId="5439DCEE">
            <wp:extent cx="5044440" cy="3526063"/>
            <wp:effectExtent l="0" t="0" r="3810" b="0"/>
            <wp:docPr id="3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26" cy="353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FA8A" w14:textId="77777777" w:rsidR="007643FF" w:rsidRDefault="007643FF" w:rsidP="00184299">
      <w:pPr>
        <w:rPr>
          <w:sz w:val="24"/>
          <w:szCs w:val="24"/>
          <w:lang w:val="fr-FR"/>
        </w:rPr>
      </w:pPr>
    </w:p>
    <w:p w14:paraId="15524CCC" w14:textId="7956B65A" w:rsidR="000E05DE" w:rsidRPr="00184299" w:rsidRDefault="006452EF" w:rsidP="00184299">
      <w:pPr>
        <w:rPr>
          <w:sz w:val="24"/>
          <w:szCs w:val="24"/>
          <w:lang w:val="fr-FR"/>
        </w:rPr>
      </w:pPr>
      <w:r w:rsidRPr="00184299">
        <w:rPr>
          <w:sz w:val="24"/>
          <w:szCs w:val="24"/>
          <w:lang w:val="fr-FR"/>
        </w:rPr>
        <w:t>Source :</w:t>
      </w:r>
      <w:r w:rsidR="00184299" w:rsidRPr="00184299">
        <w:rPr>
          <w:sz w:val="24"/>
          <w:szCs w:val="24"/>
          <w:lang w:val="fr-FR"/>
        </w:rPr>
        <w:t xml:space="preserve"> Jack Prandelli on X</w:t>
      </w:r>
    </w:p>
    <w:p w14:paraId="1899B743" w14:textId="77777777" w:rsidR="000E05DE" w:rsidRPr="00184299" w:rsidRDefault="000E05DE" w:rsidP="00F96FA4">
      <w:pPr>
        <w:rPr>
          <w:sz w:val="24"/>
          <w:szCs w:val="24"/>
          <w:lang w:val="fr-FR"/>
        </w:rPr>
      </w:pPr>
    </w:p>
    <w:p w14:paraId="35489E84" w14:textId="77777777" w:rsidR="00184299" w:rsidRDefault="00184299" w:rsidP="00F96FA4">
      <w:pPr>
        <w:rPr>
          <w:sz w:val="24"/>
          <w:szCs w:val="24"/>
          <w:lang w:val="fr-FR"/>
        </w:rPr>
      </w:pPr>
    </w:p>
    <w:p w14:paraId="16A7B61E" w14:textId="77777777" w:rsidR="000C53CA" w:rsidRDefault="000C53CA" w:rsidP="00F96FA4">
      <w:pPr>
        <w:rPr>
          <w:sz w:val="24"/>
          <w:szCs w:val="24"/>
          <w:lang w:val="fr-FR"/>
        </w:rPr>
      </w:pPr>
    </w:p>
    <w:p w14:paraId="459D8A66" w14:textId="11ADAB3A" w:rsidR="000C53CA" w:rsidRPr="000C53CA" w:rsidRDefault="000C53CA" w:rsidP="000C53CA">
      <w:pPr>
        <w:rPr>
          <w:b/>
          <w:bCs/>
          <w:sz w:val="24"/>
          <w:szCs w:val="24"/>
        </w:rPr>
      </w:pPr>
      <w:r w:rsidRPr="000C53CA">
        <w:rPr>
          <w:rFonts w:ascii="Segoe UI Emoji" w:hAnsi="Segoe UI Emoji" w:cs="Segoe UI Emoji"/>
          <w:b/>
          <w:bCs/>
          <w:sz w:val="24"/>
          <w:szCs w:val="24"/>
        </w:rPr>
        <w:t>Chart #</w:t>
      </w:r>
      <w:r w:rsidR="00CD549D">
        <w:rPr>
          <w:rFonts w:ascii="Segoe UI Emoji" w:hAnsi="Segoe UI Emoji" w:cs="Segoe UI Emoji"/>
          <w:b/>
          <w:bCs/>
          <w:sz w:val="24"/>
          <w:szCs w:val="24"/>
        </w:rPr>
        <w:t>6</w:t>
      </w: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: </w:t>
      </w:r>
      <w:r w:rsidRPr="000C53CA">
        <w:rPr>
          <w:b/>
          <w:bCs/>
          <w:sz w:val="24"/>
          <w:szCs w:val="24"/>
        </w:rPr>
        <w:t>Europe has world-class talent. Can it build more world-class companies?</w:t>
      </w:r>
    </w:p>
    <w:p w14:paraId="47D33AA1" w14:textId="77777777" w:rsidR="000C53CA" w:rsidRPr="000C53CA" w:rsidRDefault="000C53CA" w:rsidP="000C53CA">
      <w:pPr>
        <w:rPr>
          <w:sz w:val="24"/>
          <w:szCs w:val="24"/>
        </w:rPr>
      </w:pPr>
    </w:p>
    <w:p w14:paraId="0D7D0896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The size of America’s technology leaders raises a wider question: why does Europe find it so hard to turn scientific excellence into companies of similar scale?</w:t>
      </w:r>
    </w:p>
    <w:p w14:paraId="10BF0AA8" w14:textId="77777777" w:rsidR="000C53CA" w:rsidRPr="000C53CA" w:rsidRDefault="000C53CA" w:rsidP="000C53CA">
      <w:pPr>
        <w:rPr>
          <w:sz w:val="24"/>
          <w:szCs w:val="24"/>
        </w:rPr>
      </w:pPr>
    </w:p>
    <w:p w14:paraId="0C08904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Europe has no shortage of exceptional engineers, researchers and entrepreneurs.</w:t>
      </w:r>
    </w:p>
    <w:p w14:paraId="3F946F1A" w14:textId="77777777" w:rsidR="000C53CA" w:rsidRPr="000C53CA" w:rsidRDefault="000C53CA" w:rsidP="000C53CA">
      <w:pPr>
        <w:rPr>
          <w:sz w:val="24"/>
          <w:szCs w:val="24"/>
        </w:rPr>
      </w:pPr>
    </w:p>
    <w:p w14:paraId="3C771AD4" w14:textId="709B7946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However, fragmented markets, complex </w:t>
      </w:r>
      <w:r w:rsidRPr="000C53CA">
        <w:rPr>
          <w:sz w:val="24"/>
          <w:szCs w:val="24"/>
        </w:rPr>
        <w:t xml:space="preserve">regulation</w:t>
      </w:r>
      <w:r w:rsidRPr="000C53CA">
        <w:rPr>
          <w:sz w:val="24"/>
          <w:szCs w:val="24"/>
        </w:rPr>
        <w:t xml:space="preserve">, slow permitting and limited access to growth capital can make it harder for companies to scale.</w:t>
      </w:r>
    </w:p>
    <w:p w14:paraId="404CFD73" w14:textId="77777777" w:rsidR="000C53CA" w:rsidRPr="000C53CA" w:rsidRDefault="000C53CA" w:rsidP="000C53CA">
      <w:pPr>
        <w:rPr>
          <w:sz w:val="24"/>
          <w:szCs w:val="24"/>
        </w:rPr>
      </w:pPr>
    </w:p>
    <w:p w14:paraId="64A3F4B9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Robust consumer protection and fair taxation pursue legitimate aims. The task is to balance them with incentives to invest, innovate and take risks.</w:t>
      </w:r>
    </w:p>
    <w:p w14:paraId="00F05625" w14:textId="77777777" w:rsidR="000C53CA" w:rsidRPr="000C53CA" w:rsidRDefault="000C53CA" w:rsidP="000C53CA">
      <w:pPr>
        <w:rPr>
          <w:sz w:val="24"/>
          <w:szCs w:val="24"/>
        </w:rPr>
      </w:pPr>
    </w:p>
    <w:p w14:paraId="1F25835D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Artificial intelligence makes this task more pressing.</w:t>
      </w:r>
    </w:p>
    <w:p w14:paraId="7D2D49EB" w14:textId="77777777" w:rsidR="000C53CA" w:rsidRPr="000C53CA" w:rsidRDefault="000C53CA" w:rsidP="000C53CA">
      <w:pPr>
        <w:rPr>
          <w:sz w:val="24"/>
          <w:szCs w:val="24"/>
        </w:rPr>
      </w:pPr>
    </w:p>
    <w:p w14:paraId="4D79BE7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Europe has the talent to play a part in shaping this revolution. Converting that potential into economic leadership will require a business environment in which ambitious companies can expand across borders.</w:t>
      </w:r>
    </w:p>
    <w:p w14:paraId="528D71E3" w14:textId="77777777" w:rsidR="000C53CA" w:rsidRPr="000C53CA" w:rsidRDefault="000C53CA" w:rsidP="000C53CA">
      <w:pPr>
        <w:rPr>
          <w:sz w:val="24"/>
          <w:szCs w:val="24"/>
        </w:rPr>
      </w:pPr>
    </w:p>
    <w:p w14:paraId="1756FF50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The opportunity is clear: make it easier for European innovations to become global successes.</w:t>
      </w:r>
    </w:p>
    <w:p w14:paraId="7F8D5E79" w14:textId="77777777" w:rsidR="000C53CA" w:rsidRPr="000C53CA" w:rsidRDefault="000C53CA" w:rsidP="000C53CA">
      <w:pPr>
        <w:rPr>
          <w:sz w:val="24"/>
          <w:szCs w:val="24"/>
        </w:rPr>
      </w:pPr>
    </w:p>
    <w:p w14:paraId="6D6E53E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What should Europe reform first?</w:t>
      </w:r>
    </w:p>
    <w:p w14:paraId="3C966A43" w14:textId="77777777" w:rsidR="000C53CA" w:rsidRPr="000C53CA" w:rsidRDefault="000C53CA" w:rsidP="000C53CA">
      <w:pPr>
        <w:rPr>
          <w:sz w:val="24"/>
          <w:szCs w:val="24"/>
        </w:rPr>
      </w:pPr>
    </w:p>
    <w:p w14:paraId="64DCAE0D" w14:textId="11CF36E1" w:rsidR="000C53CA" w:rsidRDefault="000C53CA" w:rsidP="000C53CA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55790ADD" wp14:editId="78242B24">
            <wp:extent cx="6120130" cy="3525195"/>
            <wp:effectExtent l="0" t="0" r="0" b="0"/>
            <wp:docPr id="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2E87" w14:textId="77777777" w:rsidR="000C53CA" w:rsidRDefault="000C53CA" w:rsidP="000C53CA">
      <w:pPr>
        <w:rPr>
          <w:sz w:val="24"/>
          <w:szCs w:val="24"/>
          <w:lang w:val="fr-FR"/>
        </w:rPr>
      </w:pPr>
    </w:p>
    <w:p w14:paraId="658CC51E" w14:textId="758FDA13" w:rsidR="000C53CA" w:rsidRDefault="000C53CA" w:rsidP="000C53CA">
      <w:pPr>
        <w:rPr>
          <w:sz w:val="24"/>
          <w:szCs w:val="24"/>
          <w:lang w:val="fr-FR"/>
        </w:rPr>
      </w:pPr>
      <w:r w:rsidRPr="000C53CA">
        <w:rPr>
          <w:sz w:val="24"/>
          <w:szCs w:val="24"/>
          <w:lang w:val="fr-FR"/>
        </w:rPr>
        <w:t>Source :</w:t>
      </w:r>
      <w:r w:rsidRPr="000C53CA">
        <w:rPr>
          <w:sz w:val="24"/>
          <w:szCs w:val="24"/>
          <w:lang w:val="fr-FR"/>
        </w:rPr>
        <w:t xml:space="preserve"> Michel A.Arouet</w:t>
      </w:r>
    </w:p>
    <w:p w14:paraId="59EC25C6" w14:textId="77777777" w:rsidR="00CD549D" w:rsidRDefault="00CD549D" w:rsidP="000C53CA">
      <w:pPr>
        <w:rPr>
          <w:sz w:val="24"/>
          <w:szCs w:val="24"/>
          <w:lang w:val="fr-FR"/>
        </w:rPr>
      </w:pPr>
    </w:p>
    <w:p w14:paraId="5A53445A" w14:textId="77777777" w:rsidR="00CD549D" w:rsidRDefault="00CD549D" w:rsidP="000C53CA">
      <w:pPr>
        <w:rPr>
          <w:sz w:val="24"/>
          <w:szCs w:val="24"/>
          <w:lang w:val="fr-FR"/>
        </w:rPr>
      </w:pPr>
    </w:p>
    <w:p w14:paraId="17460A03" w14:textId="53025217" w:rsidR="00CD549D" w:rsidRPr="000C53CA" w:rsidRDefault="00CD549D" w:rsidP="00CD549D">
      <w:pPr>
        <w:rPr>
          <w:b/>
          <w:bCs/>
          <w:sz w:val="24"/>
          <w:szCs w:val="24"/>
        </w:rPr>
      </w:pPr>
      <w:r w:rsidRPr="000C53CA">
        <w:rPr>
          <w:rFonts w:ascii="Segoe UI Emoji" w:hAnsi="Segoe UI Emoji" w:cs="Segoe UI Emoji"/>
          <w:b/>
          <w:bCs/>
          <w:sz w:val="24"/>
          <w:szCs w:val="24"/>
        </w:rPr>
        <w:t>Chart #</w:t>
      </w:r>
      <w:r>
        <w:rPr>
          <w:rFonts w:ascii="Segoe UI Emoji" w:hAnsi="Segoe UI Emoji" w:cs="Segoe UI Emoji"/>
          <w:b/>
          <w:bCs/>
          <w:sz w:val="24"/>
          <w:szCs w:val="24"/>
        </w:rPr>
        <w:t>7</w:t>
      </w: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: </w:t>
      </w:r>
      <w:r w:rsidR="00134D53" w:rsidRPr="00134D53">
        <w:rPr>
          <w:b/>
          <w:bCs/>
          <w:sz w:val="24"/>
          <w:szCs w:val="24"/>
        </w:rPr>
        <w:t>South America’s political shift now puts Brazil in the spotlight</w:t>
      </w:r>
    </w:p>
    <w:p w14:paraId="74FAE017" w14:textId="77777777" w:rsidR="00CD549D" w:rsidRPr="000C53CA" w:rsidRDefault="00CD549D" w:rsidP="00CD549D">
      <w:pPr>
        <w:rPr>
          <w:sz w:val="24"/>
          <w:szCs w:val="24"/>
        </w:rPr>
      </w:pPr>
    </w:p>
    <w:p w14:paraId="52B0EB69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br/>
      </w:r>
      <w:r w:rsidRPr="001A5D85">
        <w:rPr>
          <w:rFonts w:ascii="Segoe UI Emoji" w:hAnsi="Segoe UI Emoji" w:cs="Segoe UI Emoji"/>
          <w:sz w:val="24"/>
          <w:szCs w:val="24"/>
          <w:lang w:val="en-CH"/>
        </w:rPr>
        <w:t xml:space="preserve">🇧🇷</w:t>
      </w:r>
      <w:r w:rsidRPr="001A5D85">
        <w:rPr>
          <w:sz w:val="24"/>
          <w:szCs w:val="24"/>
          <w:lang w:val="en-CH"/>
        </w:rPr>
        <w:t xml:space="preserve"> The political realignment across South America is now turning attention to Brazil.</w:t>
      </w:r>
    </w:p>
    <w:p w14:paraId="68440491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14701E52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At the end of 2023, seven of the region’s 12 governments leaned to the left. Seven are now led by right-wing or centre-right leaders.</w:t>
      </w:r>
    </w:p>
    <w:p w14:paraId="2C47FBFE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609B0EB2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Brazil’s runoff on 25 October could take this shift further.</w:t>
      </w:r>
    </w:p>
    <w:p w14:paraId="378FB12F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1E8D2ED8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Flávio Bolsonaro finished ahead of Lula in the first round, with 47% against 44.9%.</w:t>
      </w:r>
    </w:p>
    <w:p w14:paraId="294AD4FC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36D98A16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For investors, the implications extend well beyond politics.</w:t>
      </w:r>
    </w:p>
    <w:p w14:paraId="52932CDB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732CB69B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rFonts w:ascii="Segoe UI Emoji" w:hAnsi="Segoe UI Emoji" w:cs="Segoe UI Emoji"/>
          <w:sz w:val="24"/>
          <w:szCs w:val="24"/>
          <w:lang w:val="en-CH"/>
        </w:rPr>
        <w:t xml:space="preserve">🛢️</w:t>
      </w:r>
      <w:r w:rsidRPr="001A5D85">
        <w:rPr>
          <w:sz w:val="24"/>
          <w:szCs w:val="24"/>
          <w:lang w:val="en-CH"/>
        </w:rPr>
        <w:t xml:space="preserve"> Brazil is South America’s largest oil producer, and its output hit a record 4.62 million barrels per day in August.</w:t>
      </w:r>
    </w:p>
    <w:p w14:paraId="15664B7A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106A41D8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Petrobras is central to this energy story. Its ADRs rose by around 10% on the morning after the first round.</w:t>
      </w:r>
    </w:p>
    <w:p w14:paraId="576CA9A0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7EB434C4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The next president could influence the company’s fuel pricing, dividend policy and investment priorities.</w:t>
      </w:r>
    </w:p>
    <w:p w14:paraId="625934A5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13457815" w14:textId="77777777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 xml:space="preserve">In effect, Brazil’s election is also a vote on the future of its energy champion.</w:t>
      </w:r>
    </w:p>
    <w:p w14:paraId="6B1C84CF" w14:textId="77777777" w:rsidR="001A5D85" w:rsidRPr="001A5D85" w:rsidRDefault="001A5D85" w:rsidP="001A5D85">
      <w:pPr>
        <w:rPr>
          <w:sz w:val="24"/>
          <w:szCs w:val="24"/>
          <w:lang w:val="en-CH"/>
        </w:rPr>
      </w:pPr>
    </w:p>
    <w:p w14:paraId="0B8CEEC7" w14:textId="76399345" w:rsidR="001A5D85" w:rsidRDefault="001A5D85" w:rsidP="001A5D85">
      <w:pPr>
        <w:rPr>
          <w:sz w:val="24"/>
          <w:szCs w:val="24"/>
          <w:lang w:val="en-CH"/>
        </w:rPr>
      </w:pPr>
      <w:r>
        <w:rPr>
          <w:noProof/>
        </w:rPr>
        <w:lastRenderedPageBreak/>
        <w:drawing>
          <wp:inline distT="0" distB="0" distL="0" distR="0" wp14:anchorId="5E041603" wp14:editId="3942C6C4">
            <wp:extent cx="4349046" cy="5318760"/>
            <wp:effectExtent l="0" t="0" r="0" b="0"/>
            <wp:docPr id="1160785604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47" cy="532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007D" w14:textId="77777777" w:rsidR="001A5D85" w:rsidRDefault="001A5D85" w:rsidP="001A5D85">
      <w:pPr>
        <w:rPr>
          <w:sz w:val="24"/>
          <w:szCs w:val="24"/>
          <w:lang w:val="en-CH"/>
        </w:rPr>
      </w:pPr>
    </w:p>
    <w:p w14:paraId="401FE878" w14:textId="41CFB3BF" w:rsidR="001A5D85" w:rsidRPr="001A5D85" w:rsidRDefault="001A5D85" w:rsidP="001A5D85">
      <w:pPr>
        <w:rPr>
          <w:sz w:val="24"/>
          <w:szCs w:val="24"/>
          <w:lang w:val="en-CH"/>
        </w:rPr>
      </w:pPr>
      <w:r w:rsidRPr="001A5D85">
        <w:rPr>
          <w:sz w:val="24"/>
          <w:szCs w:val="24"/>
          <w:lang w:val="en-CH"/>
        </w:rPr>
        <w:t>Source: Jack Prandelli on X</w:t>
      </w:r>
      <w:r>
        <w:rPr>
          <w:sz w:val="24"/>
          <w:szCs w:val="24"/>
          <w:lang w:val="en-CH"/>
        </w:rPr>
        <w:t>, The World in Maps</w:t>
      </w:r>
    </w:p>
    <w:p w14:paraId="7F3E6217" w14:textId="6F1D50C8" w:rsidR="00CD549D" w:rsidRPr="001A5D85" w:rsidRDefault="00CD549D" w:rsidP="001A5D85">
      <w:pPr>
        <w:rPr>
          <w:sz w:val="24"/>
          <w:szCs w:val="24"/>
        </w:rPr>
      </w:pPr>
    </w:p>
    <w:sectPr w:rsidR="00CD549D" w:rsidRPr="001A5D85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2DF2" w14:textId="77777777" w:rsidR="00A26192" w:rsidRDefault="00A26192" w:rsidP="00477C0A">
      <w:r>
        <w:separator/>
      </w:r>
    </w:p>
  </w:endnote>
  <w:endnote w:type="continuationSeparator" w:id="0">
    <w:p w14:paraId="65D68929" w14:textId="77777777" w:rsidR="00A26192" w:rsidRDefault="00A26192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CB10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D4D4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8EC7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D922" w14:textId="77777777" w:rsidR="00A26192" w:rsidRDefault="00A26192" w:rsidP="00477C0A">
      <w:r>
        <w:separator/>
      </w:r>
    </w:p>
  </w:footnote>
  <w:footnote w:type="continuationSeparator" w:id="0">
    <w:p w14:paraId="35CF6524" w14:textId="77777777" w:rsidR="00A26192" w:rsidRDefault="00A26192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D3B1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BB99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1DD3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2" w15:restartNumberingAfterBreak="0">
    <w:nsid w:val="51D76868"/>
    <w:multiLevelType w:val="multilevel"/>
    <w:tmpl w:val="1D84AC12"/>
    <w:numStyleLink w:val="TOCSyz"/>
  </w:abstractNum>
  <w:abstractNum w:abstractNumId="13" w15:restartNumberingAfterBreak="0">
    <w:nsid w:val="530A633E"/>
    <w:multiLevelType w:val="multilevel"/>
    <w:tmpl w:val="1D84AC12"/>
    <w:numStyleLink w:val="TOCSyz"/>
  </w:abstractNum>
  <w:abstractNum w:abstractNumId="14" w15:restartNumberingAfterBreak="0">
    <w:nsid w:val="624F2B4B"/>
    <w:multiLevelType w:val="multilevel"/>
    <w:tmpl w:val="1D84AC12"/>
    <w:numStyleLink w:val="TOCSyz"/>
  </w:abstractNum>
  <w:abstractNum w:abstractNumId="15" w15:restartNumberingAfterBreak="0">
    <w:nsid w:val="67CC38A4"/>
    <w:multiLevelType w:val="multilevel"/>
    <w:tmpl w:val="1D84AC12"/>
    <w:numStyleLink w:val="TOCSyz"/>
  </w:abstractNum>
  <w:abstractNum w:abstractNumId="16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2"/>
  </w:num>
  <w:num w:numId="9" w16cid:durableId="618730621">
    <w:abstractNumId w:val="15"/>
  </w:num>
  <w:num w:numId="10" w16cid:durableId="451484993">
    <w:abstractNumId w:val="14"/>
  </w:num>
  <w:num w:numId="11" w16cid:durableId="256404981">
    <w:abstractNumId w:val="11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4"/>
  </w:num>
  <w:num w:numId="17" w16cid:durableId="1324044082">
    <w:abstractNumId w:val="8"/>
  </w:num>
  <w:num w:numId="18" w16cid:durableId="1176850100">
    <w:abstractNumId w:val="11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6"/>
  </w:num>
  <w:num w:numId="24" w16cid:durableId="655960884">
    <w:abstractNumId w:val="16"/>
  </w:num>
  <w:num w:numId="25" w16cid:durableId="1220701573">
    <w:abstractNumId w:val="16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3"/>
  </w:num>
  <w:num w:numId="33" w16cid:durableId="1282491307">
    <w:abstractNumId w:val="13"/>
  </w:num>
  <w:num w:numId="34" w16cid:durableId="1669479060">
    <w:abstractNumId w:val="13"/>
  </w:num>
  <w:num w:numId="35" w16cid:durableId="486820934">
    <w:abstractNumId w:val="13"/>
  </w:num>
  <w:num w:numId="36" w16cid:durableId="1963998072">
    <w:abstractNumId w:val="13"/>
  </w:num>
  <w:num w:numId="37" w16cid:durableId="196635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76F"/>
    <w:rsid w:val="00005069"/>
    <w:rsid w:val="000B09C4"/>
    <w:rsid w:val="000C53CA"/>
    <w:rsid w:val="000E05DE"/>
    <w:rsid w:val="001129C4"/>
    <w:rsid w:val="00113774"/>
    <w:rsid w:val="00120C94"/>
    <w:rsid w:val="00134D53"/>
    <w:rsid w:val="00147A02"/>
    <w:rsid w:val="00184299"/>
    <w:rsid w:val="00192124"/>
    <w:rsid w:val="001A5D85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A77D1"/>
    <w:rsid w:val="002B0BC9"/>
    <w:rsid w:val="002B3F9B"/>
    <w:rsid w:val="0033391D"/>
    <w:rsid w:val="003B0D13"/>
    <w:rsid w:val="003D61F6"/>
    <w:rsid w:val="00436995"/>
    <w:rsid w:val="00447223"/>
    <w:rsid w:val="00477C0A"/>
    <w:rsid w:val="004F2BE3"/>
    <w:rsid w:val="00527645"/>
    <w:rsid w:val="005940F0"/>
    <w:rsid w:val="005D788A"/>
    <w:rsid w:val="005E25AF"/>
    <w:rsid w:val="005E36FB"/>
    <w:rsid w:val="00613421"/>
    <w:rsid w:val="00614274"/>
    <w:rsid w:val="00623456"/>
    <w:rsid w:val="00627B5A"/>
    <w:rsid w:val="006302CC"/>
    <w:rsid w:val="00632BD1"/>
    <w:rsid w:val="00640676"/>
    <w:rsid w:val="006452EF"/>
    <w:rsid w:val="0065442A"/>
    <w:rsid w:val="00657C53"/>
    <w:rsid w:val="0066596E"/>
    <w:rsid w:val="006847A0"/>
    <w:rsid w:val="006B2AC6"/>
    <w:rsid w:val="006F040D"/>
    <w:rsid w:val="00711AEC"/>
    <w:rsid w:val="0075292A"/>
    <w:rsid w:val="007643FF"/>
    <w:rsid w:val="007805DD"/>
    <w:rsid w:val="0078447E"/>
    <w:rsid w:val="00790C9D"/>
    <w:rsid w:val="007A2892"/>
    <w:rsid w:val="007C073A"/>
    <w:rsid w:val="007D0053"/>
    <w:rsid w:val="007E11D7"/>
    <w:rsid w:val="008140FC"/>
    <w:rsid w:val="00825F8A"/>
    <w:rsid w:val="008315B8"/>
    <w:rsid w:val="00837F62"/>
    <w:rsid w:val="00862507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67372"/>
    <w:rsid w:val="009705DE"/>
    <w:rsid w:val="00992153"/>
    <w:rsid w:val="009C0E1D"/>
    <w:rsid w:val="009E32FD"/>
    <w:rsid w:val="00A26192"/>
    <w:rsid w:val="00A45D75"/>
    <w:rsid w:val="00A464E6"/>
    <w:rsid w:val="00A56492"/>
    <w:rsid w:val="00A612A7"/>
    <w:rsid w:val="00A64167"/>
    <w:rsid w:val="00AC17FC"/>
    <w:rsid w:val="00AE791F"/>
    <w:rsid w:val="00B16197"/>
    <w:rsid w:val="00B2625F"/>
    <w:rsid w:val="00B31578"/>
    <w:rsid w:val="00B32335"/>
    <w:rsid w:val="00B34957"/>
    <w:rsid w:val="00B41799"/>
    <w:rsid w:val="00B4574D"/>
    <w:rsid w:val="00B7676F"/>
    <w:rsid w:val="00BD5535"/>
    <w:rsid w:val="00C01FBE"/>
    <w:rsid w:val="00C354CD"/>
    <w:rsid w:val="00C51EC2"/>
    <w:rsid w:val="00C66534"/>
    <w:rsid w:val="00C85671"/>
    <w:rsid w:val="00CA26E1"/>
    <w:rsid w:val="00CD549D"/>
    <w:rsid w:val="00D21C1C"/>
    <w:rsid w:val="00DA62EC"/>
    <w:rsid w:val="00DA6EA3"/>
    <w:rsid w:val="00DB14BA"/>
    <w:rsid w:val="00DD69EB"/>
    <w:rsid w:val="00DF1EC0"/>
    <w:rsid w:val="00E10115"/>
    <w:rsid w:val="00E91007"/>
    <w:rsid w:val="00EC1469"/>
    <w:rsid w:val="00ED3D33"/>
    <w:rsid w:val="00F02B8E"/>
    <w:rsid w:val="00F125E4"/>
    <w:rsid w:val="00F44E06"/>
    <w:rsid w:val="00F6083A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799CD"/>
  <w15:chartTrackingRefBased/>
  <w15:docId w15:val="{75BA4C84-A1B2-4CEE-84CA-C5CBEBCB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9D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B767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B767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B767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B767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B7676F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B7676F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B7676F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B7676F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76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7676F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7676F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7676F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7676F"/>
    <w:rPr>
      <w:b/>
      <w:bCs/>
      <w:smallCaps/>
      <w:color w:val="1AB8FF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7A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15</cp:revision>
  <dcterms:created xsi:type="dcterms:W3CDTF">2026-10-09T06:21:00Z</dcterms:created>
  <dcterms:modified xsi:type="dcterms:W3CDTF">2026-10-09T06:40:00Z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2026-10-09T06:23:41Z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c7ebcd1b-374e-45fb-a835-552a6465f02c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