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8836"/>
      </w:tblGrid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作業流程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步驟說明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受理申請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申請人填具土地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複丈及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標示變更登記申請書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(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或土地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丈申請書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),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檢附身分證明文件向地政事務所申請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收件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壹、收件人員應核對申請人或代理人身分無誤後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將收件號數、土地坐落、申請人等資料鍵入電腦予以收件。貳、收件人員計徵規費。參、申請人繳納規費。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分配案件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壹、收件後隨即將電腦自動配件予承辦測量人員。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排定日期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參、電腦自動排定測量日期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列印土地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丈案件收據由申請人收執。肆、依內政部訂頒土地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複丈費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及建築改良物測量費標準核計規費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>
              <w:rPr>
                <w:rFonts w:ascii="Arial" w:eastAsia="新細明體" w:hAnsi="Arial" w:cs="Arial"/>
                <w:kern w:val="0"/>
                <w:sz w:val="20"/>
                <w:szCs w:val="20"/>
              </w:rPr>
              <w:t>填寫於</w:t>
            </w:r>
            <w:proofErr w:type="gramStart"/>
            <w:r>
              <w:rPr>
                <w:rFonts w:ascii="Arial" w:eastAsia="新細明體" w:hAnsi="Arial" w:cs="Arial"/>
                <w:kern w:val="0"/>
                <w:sz w:val="20"/>
                <w:szCs w:val="20"/>
              </w:rPr>
              <w:t>複丈費欄</w:t>
            </w:r>
            <w:proofErr w:type="gramEnd"/>
            <w:r>
              <w:rPr>
                <w:rFonts w:ascii="Arial" w:eastAsia="新細明體" w:hAnsi="Arial" w:cs="Arial"/>
                <w:kern w:val="0"/>
                <w:sz w:val="20"/>
                <w:szCs w:val="20"/>
              </w:rPr>
              <w:t>。伍、收費人員依前點規費金額列印</w:t>
            </w:r>
            <w:bookmarkStart w:id="0" w:name="_GoBack"/>
            <w:bookmarkEnd w:id="0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地政規費及其他收入收據。陸、測量案件交由測量員簽收。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審查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一、依「土地法」、「地籍測量實施規則」、「數值地籍測量土地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丈作業手冊」、「辦理圖解法土地界址鑑定作業注意事項」、「辦理土地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建物測量補充規定」、「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圖解法地籍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圖數值化成果辦理土地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丈作業手冊」、「土地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複丈費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及建築改良物測量費標準」、「地籍資料電子處理系統規範」等相關法令規定予以審查。二、應提文件、申請人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(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代理人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)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資格、土地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丈申請書格式及填載事項、有關規費是否符合規定。三、對申請之不動產標示、權屬與地籍資料所載是否相符。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通知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丈案件經審查無誤後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寄發通知單予申請人及鄰地關係人。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補正通知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地政事務所受理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丈申請案件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經審查有「地籍測量實施規則」規定之下列各款情形者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應通知申請人於接到土地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丈案件補正通知書之日起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15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日內補正。一、申請人之資格不符或其代理人之代理權有欠缺者。二、申請書或應提出之文件與規定不符者。三、申請書記載之申請原因與登記簿冊或其證明文件不符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而未能證明不符原因者。四、未依規定繳納土地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複丈費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者。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補正完畢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補正完畢後再排定測量日期。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駁回通知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地政事務所受理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丈申請案件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收件後經審查有「地籍測量實施規則」規定之下列情形者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應以駁回通知書敘明法令依據或理由駁回之。一、不屬受理地政事務所管轄者。二、依法不應受理者。三、逾期未補正或未依補正事項完全補正者。四、實地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障礙物無法辦理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並經公文通知限期排除逾期未排除者予以駁回。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核對地籍圖及原有地籍圖、查表調製土地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壹、圖解法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複丈依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「地籍測量實施規則」規定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依地籍圖或圖解地籍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圖數化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成果調製土地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時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應將其鄰接四周適當範圍內之經界線及附近圖根點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精密移繪或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繪製於圖紙上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並應將界線之彎曲、鄰接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圖廓線及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圖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面折皺損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等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情形繪明之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。數值法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複丈以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電腦展繪方式調製土地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丈參考圖後核對原有地籍調查表及原有土地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並核算面積是否合於「地籍測量實施規則」之規定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並將查對結果填載於辦理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鑑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界案件作業自我檢查紀錄表。貳、經查對原有圖冊、面積資料發現有不符情形應查明其不符原因後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依「地籍測量實施規則」有關規定辦理釐正或更正。參、辦理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複丈前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應先檢查測量儀器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校正是否符合規定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並應作定期之儀器檢查與維護。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前置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壹、依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丈日期、時間及會同地點到場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依「地籍測量實施規則」規定先查核申請人身分及關係人所執土地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丈定期通知書是否相符。關係人如未到場者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得逕行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丈。若申請人或代理人因故無法到場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得委託他人代理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但應檢附委託書。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申請人認章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貳、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丈結束後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測量人員應在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上註明界標名稱、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界址點編號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及其關係位置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並依「地籍測量實施規則」規定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請申請人在土地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或土地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丈參考圖上簽名或蓋章。參、土地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成果圖倘申請人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於現場拒絕領取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須於土地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鑑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界辦理完竣後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另函文寄送之。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成果整理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壹、依「地籍測量實施規則」規定整理土地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。貳、整理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外業手簿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資料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如檢測紀錄、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戶地測量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光線法觀測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手簿並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填寫土地界址鑑定作業紀錄表。參、面積計算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: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數值法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複丈以界址點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坐標計算之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圖解法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複丈以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實量距離、圖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上量距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、坐標讀取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儀或電子求積儀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測算之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並填寫土地面積計算表。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成果檢查、成果核定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壹、成果整理後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測量員應先自行檢查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再移送檢查人員及課長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依「地籍測量實施規則」有關規定檢查、核定成果。貳、經檢查有誤退回原測量員重新成果整理。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結案歸檔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丈申請書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併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其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附件全宗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、土地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複丈圖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及土地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丈成果圖按序歸檔結案。</w:t>
            </w:r>
          </w:p>
        </w:tc>
      </w:tr>
      <w:tr w:rsidR="00EA4D30" w:rsidRPr="00EA4D30" w:rsidTr="00EA4D3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通知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申請人領狀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/ 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訂正地籍圖冊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4D30" w:rsidRPr="00EA4D30" w:rsidRDefault="00EA4D30" w:rsidP="00EA4D3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丈案件為土地分割或合併案件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測量課結案後會移至登記課辦理登記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登記完成會通知申請領取新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繕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權狀。土地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複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丈分割及合併案件土地標示部確定已分割完成</w:t>
            </w:r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,</w:t>
            </w:r>
            <w:proofErr w:type="gramStart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請圖庫</w:t>
            </w:r>
            <w:proofErr w:type="gramEnd"/>
            <w:r w:rsidRPr="00EA4D30">
              <w:rPr>
                <w:rFonts w:ascii="Arial" w:eastAsia="新細明體" w:hAnsi="Arial" w:cs="Arial"/>
                <w:kern w:val="0"/>
                <w:sz w:val="20"/>
                <w:szCs w:val="20"/>
              </w:rPr>
              <w:t>人員訂正相關地籍圖冊。</w:t>
            </w:r>
          </w:p>
        </w:tc>
      </w:tr>
    </w:tbl>
    <w:p w:rsidR="005C52E4" w:rsidRPr="00EA4D30" w:rsidRDefault="005C52E4" w:rsidP="00EA4D30"/>
    <w:sectPr w:rsidR="005C52E4" w:rsidRPr="00EA4D30" w:rsidSect="00EA4D30">
      <w:pgSz w:w="11906" w:h="16838"/>
      <w:pgMar w:top="1440" w:right="707" w:bottom="14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D30"/>
    <w:rsid w:val="005C52E4"/>
    <w:rsid w:val="00EA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D4926"/>
  <w15:chartTrackingRefBased/>
  <w15:docId w15:val="{311F13B7-00F6-40E4-9FA4-62D25B3E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2026-04-20T16:38:00Z</dcterms:created>
  <dcterms:modified xsi:type="dcterms:W3CDTF">2026-04-20T16:39:00Z</dcterms:modified>
</cp:coreProperties>
</file>