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the data normal?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t-tests we assumed normality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we test if data is normal or not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crude test would be to plot a histogram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stat-test : shapiro- wilk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Shapiro-Wilk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019300" cy="8286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 that in python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W- test stats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P- p-value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=scipy.stats.shapiro(data)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Interpret the same way an in t-test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null hypothesis that the data is drawn from a normal distribution, what is the likelihood that we would observe a value of w that was at least least extreme as the one that we see? The test rejects the null hypothesis of normality when P is less than or equal to 0.05.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Failing the normality test allows use to state with 95% confidence that the data does not fit normal distribution.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non parametric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can run a non parametric test which is a statistical test that does not assume our data is drawn from any particular probability distribution.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Mann-whitney U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returns the u value and p value under the assumption of no normal distribution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 scipy.stats.mannwhitney(data1, data2)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 the results with mean and median of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Branch of AI focused on constructing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Systems that learn from large amounts of data to make predictions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 Leo Breiman pape: Statistical MOdeling: Two Cultures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ML practical and hands on questions to be answered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Stich an buildings recommendation system or making “best” predictions or classifiers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Tpyes of ML: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-Supervised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-unsupervised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labeled inputs that train our model on data (teaching the model what the correct answer would look like: needs known outputs)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have to explain with examples of known inputs and outputs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Predict output for future inputs (only input data)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-classification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-regression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Unsupervised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-Don’t have training examples instead we have bunches of unlabeled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-try to understand the structure of data by clustering similar data together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