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8DC4"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 Khan et al., 2023: "We conducted an in-situ soil warming experiment down to 2.0-m depth in an agricultural </w:t>
      </w:r>
      <w:proofErr w:type="spellStart"/>
      <w:r w:rsidRPr="00D218A5">
        <w:rPr>
          <w:rFonts w:ascii="Arial" w:eastAsia="Times New Roman" w:hAnsi="Arial" w:cs="Arial"/>
          <w:color w:val="000000"/>
          <w:kern w:val="0"/>
          <w:sz w:val="22"/>
          <w:szCs w:val="22"/>
          <w14:ligatures w14:val="none"/>
        </w:rPr>
        <w:t>Cambisol</w:t>
      </w:r>
      <w:proofErr w:type="spellEnd"/>
      <w:r w:rsidRPr="00D218A5">
        <w:rPr>
          <w:rFonts w:ascii="Arial" w:eastAsia="Times New Roman" w:hAnsi="Arial" w:cs="Arial"/>
          <w:color w:val="000000"/>
          <w:kern w:val="0"/>
          <w:sz w:val="22"/>
          <w:szCs w:val="22"/>
          <w14:ligatures w14:val="none"/>
        </w:rPr>
        <w:t xml:space="preserve"> to study the warming responses of (1) CO2 production across different depths and (2) CO2 efflux from topsoil in different seasons under two management practices. To this end, we measured whole-soil profile water content, CO2 production and CO2 efflux under continuous grassland and cropland in response to elevated temperature (+4◦C). Warming decreased soil water content for both management practices. We found contrasting warming effects on surface CO2 efflux, depending on season and land management practices. Subsoil CO2 production was more sensitive to warming than topsoil CO2 production with grassland subsoil showing a greater warming response than cropland subsoil. Topsoil CO2 production decreased in response to warming in the cropland but not the grassland. We concluded that warming responses of CO2 production and efflux are affected by soil management practices. Their effect on biological processes (roots and microbial activity) and factors affecting gas diffusivity, such as soil water availability and soil physical organization need to be assessed to model warming effects on carbon exchange between soil and the atmosphere in agricultural systems." </w:t>
      </w:r>
    </w:p>
    <w:p w14:paraId="75A06D65"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2691A9B0"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2) </w:t>
      </w:r>
      <w:proofErr w:type="spellStart"/>
      <w:r w:rsidRPr="00D218A5">
        <w:rPr>
          <w:rFonts w:ascii="Arial" w:eastAsia="Times New Roman" w:hAnsi="Arial" w:cs="Arial"/>
          <w:color w:val="000000"/>
          <w:kern w:val="0"/>
          <w:sz w:val="22"/>
          <w:szCs w:val="22"/>
          <w14:ligatures w14:val="none"/>
        </w:rPr>
        <w:t>Schindlbacher</w:t>
      </w:r>
      <w:proofErr w:type="spellEnd"/>
      <w:r w:rsidRPr="00D218A5">
        <w:rPr>
          <w:rFonts w:ascii="Arial" w:eastAsia="Times New Roman" w:hAnsi="Arial" w:cs="Arial"/>
          <w:color w:val="000000"/>
          <w:kern w:val="0"/>
          <w:sz w:val="22"/>
          <w:szCs w:val="22"/>
          <w14:ligatures w14:val="none"/>
        </w:rPr>
        <w:t xml:space="preserve"> et al., 2015: "Thermal adaptations of soil microorganisms could mitigate or facilitate global warming effects on soil organic matter (SOM) decomposition and soil CO2 efflux. We incubated soil from warmed and control subplots of a forest soil warming experiment to assess whether 9 years of soil warming affected the rates and the temperature sensitivity of the soil CO2 efflux, extracellular enzyme activities, microbial efficiency, and gross N mineralization. Mineral soil (0–10 cm depth) was incubated at temperatures ranging from 3 to 23 °C. No adaptations to long-term warming were observed regarding the heterotrophic soil CO2 efflux (R10 warmed: 2.31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0.15 </w:t>
      </w:r>
      <w:proofErr w:type="spellStart"/>
      <w:r w:rsidRPr="00D218A5">
        <w:rPr>
          <w:rFonts w:ascii="Arial" w:eastAsia="Times New Roman" w:hAnsi="Arial" w:cs="Arial"/>
          <w:color w:val="000000"/>
          <w:kern w:val="0"/>
          <w:sz w:val="22"/>
          <w:szCs w:val="22"/>
          <w14:ligatures w14:val="none"/>
        </w:rPr>
        <w:t>lmol</w:t>
      </w:r>
      <w:proofErr w:type="spellEnd"/>
      <w:r w:rsidRPr="00D218A5">
        <w:rPr>
          <w:rFonts w:ascii="Arial" w:eastAsia="Times New Roman" w:hAnsi="Arial" w:cs="Arial"/>
          <w:color w:val="000000"/>
          <w:kern w:val="0"/>
          <w:sz w:val="22"/>
          <w:szCs w:val="22"/>
          <w14:ligatures w14:val="none"/>
        </w:rPr>
        <w:t xml:space="preserve"> m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2 s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1, control: 2.34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0.29 </w:t>
      </w:r>
      <w:proofErr w:type="spellStart"/>
      <w:r w:rsidRPr="00D218A5">
        <w:rPr>
          <w:rFonts w:ascii="Arial" w:eastAsia="Times New Roman" w:hAnsi="Arial" w:cs="Arial"/>
          <w:color w:val="000000"/>
          <w:kern w:val="0"/>
          <w:sz w:val="22"/>
          <w:szCs w:val="22"/>
          <w14:ligatures w14:val="none"/>
        </w:rPr>
        <w:t>lmol</w:t>
      </w:r>
      <w:proofErr w:type="spellEnd"/>
      <w:r w:rsidRPr="00D218A5">
        <w:rPr>
          <w:rFonts w:ascii="Arial" w:eastAsia="Times New Roman" w:hAnsi="Arial" w:cs="Arial"/>
          <w:color w:val="000000"/>
          <w:kern w:val="0"/>
          <w:sz w:val="22"/>
          <w:szCs w:val="22"/>
          <w14:ligatures w14:val="none"/>
        </w:rPr>
        <w:t xml:space="preserve"> m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2 s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1; Q10 warmed: 2.45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0.06, control: 2.45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0.04). Potential enzyme activities increased with incubation temperature, but the temperature sensitivity of the enzymes did not differ between the warmed and the control soils. The ratio of </w:t>
      </w:r>
      <w:proofErr w:type="gramStart"/>
      <w:r w:rsidRPr="00D218A5">
        <w:rPr>
          <w:rFonts w:ascii="Arial" w:eastAsia="Times New Roman" w:hAnsi="Arial" w:cs="Arial"/>
          <w:color w:val="000000"/>
          <w:kern w:val="0"/>
          <w:sz w:val="22"/>
          <w:szCs w:val="22"/>
          <w14:ligatures w14:val="none"/>
        </w:rPr>
        <w:t>C :</w:t>
      </w:r>
      <w:proofErr w:type="gramEnd"/>
      <w:r w:rsidRPr="00D218A5">
        <w:rPr>
          <w:rFonts w:ascii="Arial" w:eastAsia="Times New Roman" w:hAnsi="Arial" w:cs="Arial"/>
          <w:color w:val="000000"/>
          <w:kern w:val="0"/>
          <w:sz w:val="22"/>
          <w:szCs w:val="22"/>
          <w14:ligatures w14:val="none"/>
        </w:rPr>
        <w:t xml:space="preserve"> N acquiring enzyme activities was significantly higher in the warmed soil. Microbial biomass-specific respiration rates increased with incubation temperature, but the rates and the temperature sensitivity (Q10 warmed: 2.54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0.23, control 2.75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0.17) did not differ between warmed and control soils. Microbial </w:t>
      </w:r>
      <w:proofErr w:type="gramStart"/>
      <w:r w:rsidRPr="00D218A5">
        <w:rPr>
          <w:rFonts w:ascii="Arial" w:eastAsia="Times New Roman" w:hAnsi="Arial" w:cs="Arial"/>
          <w:color w:val="000000"/>
          <w:kern w:val="0"/>
          <w:sz w:val="22"/>
          <w:szCs w:val="22"/>
          <w14:ligatures w14:val="none"/>
        </w:rPr>
        <w:t>substrate</w:t>
      </w:r>
      <w:proofErr w:type="gramEnd"/>
      <w:r w:rsidRPr="00D218A5">
        <w:rPr>
          <w:rFonts w:ascii="Arial" w:eastAsia="Times New Roman" w:hAnsi="Arial" w:cs="Arial"/>
          <w:color w:val="000000"/>
          <w:kern w:val="0"/>
          <w:sz w:val="22"/>
          <w:szCs w:val="22"/>
          <w14:ligatures w14:val="none"/>
        </w:rPr>
        <w:t xml:space="preserve"> use efficiency (SUE) declined with increasing incubation temperature in both, warmed and control, soils. SUE and its temperature sensitivity (Q10 warmed: 0.84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0.03, control: 0.88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 0.01) did not differ between warmed and control soils either. Gross N mineralization was invariant to incubation temperature and was not affected by </w:t>
      </w:r>
      <w:proofErr w:type="spellStart"/>
      <w:r w:rsidRPr="00D218A5">
        <w:rPr>
          <w:rFonts w:ascii="Arial" w:eastAsia="Times New Roman" w:hAnsi="Arial" w:cs="Arial"/>
          <w:color w:val="000000"/>
          <w:kern w:val="0"/>
          <w:sz w:val="22"/>
          <w:szCs w:val="22"/>
          <w14:ligatures w14:val="none"/>
        </w:rPr>
        <w:t>longterm</w:t>
      </w:r>
      <w:proofErr w:type="spellEnd"/>
      <w:r w:rsidRPr="00D218A5">
        <w:rPr>
          <w:rFonts w:ascii="Arial" w:eastAsia="Times New Roman" w:hAnsi="Arial" w:cs="Arial"/>
          <w:color w:val="000000"/>
          <w:kern w:val="0"/>
          <w:sz w:val="22"/>
          <w:szCs w:val="22"/>
          <w14:ligatures w14:val="none"/>
        </w:rPr>
        <w:t xml:space="preserve"> soil warming. Our results indicate that thermal adaptations of the microbial decomposer community are unlikely to occur in C-rich calcareous temperate forest soils." </w:t>
      </w:r>
    </w:p>
    <w:p w14:paraId="3D27914A"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31FDA13F"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3) Liang et al., 2024: "Soil respiration along a temperate to boreal forest ecotone increased by 7% and 17% under +1.7 °C and +3.3 °C warming, respectively, averaged across all sites, treatments and years. These increases in respiration were higher than impacts per degree warming of the only two prior long-term, but soil-only, forest warming experiments. Moreover, warming effects on soil respiration varied significantly over time. Under almost all conditions, moist soil exhibited a greater increase in respiration in response to warming than dry soil. Our results suggest that a realistic range of anticipated conditions, including both above- and below-ground temperature and moisture, should be accounted for when predicting warming effects on soil respiration." </w:t>
      </w:r>
    </w:p>
    <w:p w14:paraId="6A1FADCC"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5C5B68FD"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4) Martins et al., 2017: "Here we measured net CO2, CH4 and N2O fluxes after 5 years of experimental warming (+3.4°C), and 2 years of ≈45% summer rainfall reduction, in two forest sites in a boreal–temperate ecotone under different habitat conditions (closed or open canopy) </w:t>
      </w:r>
      <w:r w:rsidRPr="00D218A5">
        <w:rPr>
          <w:rFonts w:ascii="Arial" w:eastAsia="Times New Roman" w:hAnsi="Arial" w:cs="Arial"/>
          <w:color w:val="000000"/>
          <w:kern w:val="0"/>
          <w:sz w:val="22"/>
          <w:szCs w:val="22"/>
          <w14:ligatures w14:val="none"/>
        </w:rPr>
        <w:lastRenderedPageBreak/>
        <w:t xml:space="preserve">in Minnesota, USA. We found that changes in CO2 fluxes were predominantly determined abiotically by temperature and moisture, after accounting for bacterial abundance. Methane fluxes on the other hand, were determined both abiotically, by gas diffusivity (via soil texture) and microbially, by methanotroph </w:t>
      </w:r>
      <w:proofErr w:type="spellStart"/>
      <w:r w:rsidRPr="00D218A5">
        <w:rPr>
          <w:rFonts w:ascii="Arial" w:eastAsia="Times New Roman" w:hAnsi="Arial" w:cs="Arial"/>
          <w:color w:val="000000"/>
          <w:kern w:val="0"/>
          <w:sz w:val="22"/>
          <w:szCs w:val="22"/>
          <w14:ligatures w14:val="none"/>
        </w:rPr>
        <w:t>pmoA</w:t>
      </w:r>
      <w:proofErr w:type="spellEnd"/>
      <w:r w:rsidRPr="00D218A5">
        <w:rPr>
          <w:rFonts w:ascii="Arial" w:eastAsia="Times New Roman" w:hAnsi="Arial" w:cs="Arial"/>
          <w:color w:val="000000"/>
          <w:kern w:val="0"/>
          <w:sz w:val="22"/>
          <w:szCs w:val="22"/>
          <w14:ligatures w14:val="none"/>
        </w:rPr>
        <w:t xml:space="preserve"> gene abundance, </w:t>
      </w:r>
      <w:proofErr w:type="gramStart"/>
      <w:r w:rsidRPr="00D218A5">
        <w:rPr>
          <w:rFonts w:ascii="Arial" w:eastAsia="Times New Roman" w:hAnsi="Arial" w:cs="Arial"/>
          <w:color w:val="000000"/>
          <w:kern w:val="0"/>
          <w:sz w:val="22"/>
          <w:szCs w:val="22"/>
          <w14:ligatures w14:val="none"/>
        </w:rPr>
        <w:t>whereas,</w:t>
      </w:r>
      <w:proofErr w:type="gramEnd"/>
      <w:r w:rsidRPr="00D218A5">
        <w:rPr>
          <w:rFonts w:ascii="Arial" w:eastAsia="Times New Roman" w:hAnsi="Arial" w:cs="Arial"/>
          <w:color w:val="000000"/>
          <w:kern w:val="0"/>
          <w:sz w:val="22"/>
          <w:szCs w:val="22"/>
          <w14:ligatures w14:val="none"/>
        </w:rPr>
        <w:t xml:space="preserve"> N2O emissions showed only a strong biotic regulation via ammonia-oxidizing bacteria </w:t>
      </w:r>
      <w:proofErr w:type="spellStart"/>
      <w:r w:rsidRPr="00D218A5">
        <w:rPr>
          <w:rFonts w:ascii="Arial" w:eastAsia="Times New Roman" w:hAnsi="Arial" w:cs="Arial"/>
          <w:color w:val="000000"/>
          <w:kern w:val="0"/>
          <w:sz w:val="22"/>
          <w:szCs w:val="22"/>
          <w14:ligatures w14:val="none"/>
        </w:rPr>
        <w:t>amoA</w:t>
      </w:r>
      <w:proofErr w:type="spellEnd"/>
      <w:r w:rsidRPr="00D218A5">
        <w:rPr>
          <w:rFonts w:ascii="Arial" w:eastAsia="Times New Roman" w:hAnsi="Arial" w:cs="Arial"/>
          <w:color w:val="000000"/>
          <w:kern w:val="0"/>
          <w:sz w:val="22"/>
          <w:szCs w:val="22"/>
          <w14:ligatures w14:val="none"/>
        </w:rPr>
        <w:t xml:space="preserve"> gene abundance. Warming did not significantly alter CO2 and CH4 fluxes after 5 years of manipulation, while N2O emissions were greater with warming under open canopy.”</w:t>
      </w:r>
    </w:p>
    <w:p w14:paraId="39D791BF"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1DFF0C14"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5) Hicks Pries et al., 2017: "Soil organic carbon harbors three times as much carbon as Earth’s atmosphere, and its decomposition is a potentially large climate change feedback and major source of uncertainty in climate projections. The response of whole-soil profiles to warming has not been tested in situ. In a deep warming experiment in mineral soil, we found that CO2 production from all soil depths increased with 4°C warming; annual soil respiration increased by 34 to 37%. All depths responded to warming with similar temperature sensitivities, driven by decomposition of decadal-aged </w:t>
      </w:r>
      <w:proofErr w:type="spellStart"/>
      <w:proofErr w:type="gramStart"/>
      <w:r w:rsidRPr="00D218A5">
        <w:rPr>
          <w:rFonts w:ascii="Arial" w:eastAsia="Times New Roman" w:hAnsi="Arial" w:cs="Arial"/>
          <w:color w:val="000000"/>
          <w:kern w:val="0"/>
          <w:sz w:val="22"/>
          <w:szCs w:val="22"/>
          <w14:ligatures w14:val="none"/>
        </w:rPr>
        <w:t>carbon.Whole</w:t>
      </w:r>
      <w:proofErr w:type="spellEnd"/>
      <w:proofErr w:type="gramEnd"/>
      <w:r w:rsidRPr="00D218A5">
        <w:rPr>
          <w:rFonts w:ascii="Arial" w:eastAsia="Times New Roman" w:hAnsi="Arial" w:cs="Arial"/>
          <w:color w:val="000000"/>
          <w:kern w:val="0"/>
          <w:sz w:val="22"/>
          <w:szCs w:val="22"/>
          <w14:ligatures w14:val="none"/>
        </w:rPr>
        <w:t>-soil warming reveals a larger soil respiration response than many in situ experiments (most of which only warm the surface soil) and models." </w:t>
      </w:r>
    </w:p>
    <w:p w14:paraId="5C7F1DE0"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13AA0693"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6) Soong et al., 2020: "We measured a statistically significant loss of subsoil carbon (−33 ± 11%) in warmed plots of a conifer forest after 4.5 years of whole-soil warming (4°C). The loss of subsoil carbon was primarily from unprotected particulate organic matter. Warming also stimulated a sustained 30 ± 4% increase in soil CO2 efflux due to increased CO2 production through the whole-soil profile. The observed in situ decline in subsoil carbon stocks with warming is now definitive evidence of a positive soil carbon-climate feedback, which could not be concluded based on increases in CO2 effluxes alone." </w:t>
      </w:r>
    </w:p>
    <w:p w14:paraId="7CCAF3F7"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10FE3E46"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7) </w:t>
      </w:r>
      <w:proofErr w:type="spellStart"/>
      <w:r w:rsidRPr="00D218A5">
        <w:rPr>
          <w:rFonts w:ascii="Arial" w:eastAsia="Times New Roman" w:hAnsi="Arial" w:cs="Arial"/>
          <w:color w:val="000000"/>
          <w:kern w:val="0"/>
          <w:sz w:val="22"/>
          <w:szCs w:val="22"/>
          <w14:ligatures w14:val="none"/>
        </w:rPr>
        <w:t>Pegararo</w:t>
      </w:r>
      <w:proofErr w:type="spellEnd"/>
      <w:r w:rsidRPr="00D218A5">
        <w:rPr>
          <w:rFonts w:ascii="Arial" w:eastAsia="Times New Roman" w:hAnsi="Arial" w:cs="Arial"/>
          <w:color w:val="000000"/>
          <w:kern w:val="0"/>
          <w:sz w:val="22"/>
          <w:szCs w:val="22"/>
          <w14:ligatures w14:val="none"/>
        </w:rPr>
        <w:t xml:space="preserve"> et al., 2020: "We found that long-term experimental permafrost warming introduced a soil hydrology component that interacted with temperature to affect old soil C respiration. Old soil C loss was suppressed in plots with warmer deep soil temperatures because they tended to be wetter. When soil volumetric water content significantly decreased in 2018 relative to 2016 and 2017, the dominant respiration sources shifted from plant aboveground and young soil respiration to old soil respiration. The proportion of ecosystem respiration from old soil C accounted for up to 39% of ecosystem respiration and represented a 30-fold increase compared to the wet-year average. Our findings show that thermokarst formation may act to moderate microbial decomposition of old soil C when soil is highly saturated. However, when soil moisture decreases, a higher proportion of old soil C is vulnerable to decomposition and can become a large flux to the atmosphere. As permafrost systems continue to change with climate, we must understand the thresholds that may propel these systems from a C sink to a source." </w:t>
      </w:r>
    </w:p>
    <w:p w14:paraId="04A7BA5B"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31A4EE01"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8) Melillo et al., 2017: "In a 26-year soil warming experiment in a mid-latitude hardwood forest, we documented changes in soil carbon cycling to investigate the potential consequences for the climate </w:t>
      </w:r>
      <w:proofErr w:type="spellStart"/>
      <w:r w:rsidRPr="00D218A5">
        <w:rPr>
          <w:rFonts w:ascii="Arial" w:eastAsia="Times New Roman" w:hAnsi="Arial" w:cs="Arial"/>
          <w:color w:val="000000"/>
          <w:kern w:val="0"/>
          <w:sz w:val="22"/>
          <w:szCs w:val="22"/>
          <w14:ligatures w14:val="none"/>
        </w:rPr>
        <w:t>system.We</w:t>
      </w:r>
      <w:proofErr w:type="spellEnd"/>
      <w:r w:rsidRPr="00D218A5">
        <w:rPr>
          <w:rFonts w:ascii="Arial" w:eastAsia="Times New Roman" w:hAnsi="Arial" w:cs="Arial"/>
          <w:color w:val="000000"/>
          <w:kern w:val="0"/>
          <w:sz w:val="22"/>
          <w:szCs w:val="22"/>
          <w14:ligatures w14:val="none"/>
        </w:rPr>
        <w:t xml:space="preserve"> found that soil warming results in a four-phase pattern of soil organic matter decay and carbon dioxide fluxes to the atmosphere, with phases of substantial soil carbon loss alternating with phases of no detectable loss. Several factors combine to affect the timing, magnitude, and thermal acclimation of soil carbon loss. These include depletion of microbially accessible carbon pools, reductions in microbial biomass, a shift in microbial carbon use efficiency, and changes in microbial community composition. Our results support projections of a long-term, self-reinforcing carbon feedback from mid-latitude forests to the climate system as the world </w:t>
      </w:r>
      <w:proofErr w:type="spellStart"/>
      <w:r w:rsidRPr="00D218A5">
        <w:rPr>
          <w:rFonts w:ascii="Arial" w:eastAsia="Times New Roman" w:hAnsi="Arial" w:cs="Arial"/>
          <w:color w:val="000000"/>
          <w:kern w:val="0"/>
          <w:sz w:val="22"/>
          <w:szCs w:val="22"/>
          <w14:ligatures w14:val="none"/>
        </w:rPr>
        <w:t>warms</w:t>
      </w:r>
      <w:proofErr w:type="spellEnd"/>
      <w:r w:rsidRPr="00D218A5">
        <w:rPr>
          <w:rFonts w:ascii="Arial" w:eastAsia="Times New Roman" w:hAnsi="Arial" w:cs="Arial"/>
          <w:color w:val="000000"/>
          <w:kern w:val="0"/>
          <w:sz w:val="22"/>
          <w:szCs w:val="22"/>
          <w14:ligatures w14:val="none"/>
        </w:rPr>
        <w:t>." </w:t>
      </w:r>
    </w:p>
    <w:p w14:paraId="1F4B7801"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2D477776"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lastRenderedPageBreak/>
        <w:t>9) San Ramon et al., 2024: "Soils that were heated by 5 °C above ambient soil temperatures for 18 years were collected from the Barre Woods Soil Warming Study at the Harvard Forest Long-term Ecological Research site. This site consists of large 30 × 30 m plots (control or heated) where entire root systems are exposed to sustained warming conditions. Measurements included soil C and nitrogen concentrations, microbial biomass, and SOM chemistry using gas chromatography– mass spectrometry and solid-state 13C nuclear magnetic resonance spectroscopy. Our results showed that soil C concentrations were not significantly altered with warming; however, various molecular-level alterations to SOM chemistry were observed. We found evidence for both enhanced SOM decomposition and increased above-ground plant inputs with long-term warming. We also noted shifts in microbial community composition while microbial biomass remained largely unchanged. These findings suggest that prolonged warming induced increased availability of preferred substrates, leading to shifts in the microbial community and SOM biogeochemistry." </w:t>
      </w:r>
    </w:p>
    <w:p w14:paraId="29BEAD14"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1302AF7C"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10) Tian et al., 2023: "Warming increased SOC content and accelerated fungal community temporal turnover under conservation agriculture (no tillage, chopped crop residue), but not under conventional agriculture (annual tillage, crop residue removed). Microbial carbon use efficiency (CUE) and growth increased linearly over time, with stronger positive warming effects after 5 years under conservation agriculture. According to structural equation models, these increases arose from greater carbon inputs from the crops, which indirectly controlled microbial CUE via changes in fungal communities. As a result, fungal </w:t>
      </w:r>
      <w:proofErr w:type="spellStart"/>
      <w:r w:rsidRPr="00D218A5">
        <w:rPr>
          <w:rFonts w:ascii="Arial" w:eastAsia="Times New Roman" w:hAnsi="Arial" w:cs="Arial"/>
          <w:color w:val="000000"/>
          <w:kern w:val="0"/>
          <w:sz w:val="22"/>
          <w:szCs w:val="22"/>
          <w14:ligatures w14:val="none"/>
        </w:rPr>
        <w:t>necromass</w:t>
      </w:r>
      <w:proofErr w:type="spellEnd"/>
      <w:r w:rsidRPr="00D218A5">
        <w:rPr>
          <w:rFonts w:ascii="Arial" w:eastAsia="Times New Roman" w:hAnsi="Arial" w:cs="Arial"/>
          <w:color w:val="000000"/>
          <w:kern w:val="0"/>
          <w:sz w:val="22"/>
          <w:szCs w:val="22"/>
          <w14:ligatures w14:val="none"/>
        </w:rPr>
        <w:t xml:space="preserve"> increased from 28 to 53%, emerging as the strongest predictor of SOC content." </w:t>
      </w:r>
    </w:p>
    <w:p w14:paraId="6912EC01"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15F4D8E7"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11) McGrath et al., 2022: "Here we present the results of a deep soil (0–100 cm) warming experiment in a tropical </w:t>
      </w:r>
      <w:proofErr w:type="spellStart"/>
      <w:r w:rsidRPr="00D218A5">
        <w:rPr>
          <w:rFonts w:ascii="Arial" w:eastAsia="Times New Roman" w:hAnsi="Arial" w:cs="Arial"/>
          <w:color w:val="000000"/>
          <w:kern w:val="0"/>
          <w:sz w:val="22"/>
          <w:szCs w:val="22"/>
          <w14:ligatures w14:val="none"/>
        </w:rPr>
        <w:t>Andisol</w:t>
      </w:r>
      <w:proofErr w:type="spellEnd"/>
      <w:r w:rsidRPr="00D218A5">
        <w:rPr>
          <w:rFonts w:ascii="Arial" w:eastAsia="Times New Roman" w:hAnsi="Arial" w:cs="Arial"/>
          <w:color w:val="000000"/>
          <w:kern w:val="0"/>
          <w:sz w:val="22"/>
          <w:szCs w:val="22"/>
          <w14:ligatures w14:val="none"/>
        </w:rPr>
        <w:t xml:space="preserve">. </w:t>
      </w:r>
      <w:proofErr w:type="spellStart"/>
      <w:r w:rsidRPr="00D218A5">
        <w:rPr>
          <w:rFonts w:ascii="Arial" w:eastAsia="Times New Roman" w:hAnsi="Arial" w:cs="Arial"/>
          <w:color w:val="000000"/>
          <w:kern w:val="0"/>
          <w:sz w:val="22"/>
          <w:szCs w:val="22"/>
          <w14:ligatures w14:val="none"/>
        </w:rPr>
        <w:t>Andisols</w:t>
      </w:r>
      <w:proofErr w:type="spellEnd"/>
      <w:r w:rsidRPr="00D218A5">
        <w:rPr>
          <w:rFonts w:ascii="Arial" w:eastAsia="Times New Roman" w:hAnsi="Arial" w:cs="Arial"/>
          <w:color w:val="000000"/>
          <w:kern w:val="0"/>
          <w:sz w:val="22"/>
          <w:szCs w:val="22"/>
          <w14:ligatures w14:val="none"/>
        </w:rPr>
        <w:t xml:space="preserve"> can store large, persistent pools of soil carbon that are protected from decomposition by poorly and non-crystalline minerals (PNCM). In 20 cm depth intervals, we measured key soil properties including carbon, nitrogen, pH, PNCM, bacterial and fungal richness along with temperature, moisture, and CO2 production. Over a year of soil warming, CO2 production significantly increased by 50–300% per degree of warming, but only in the top 40 cm of the soil profile in contrast to the results of other deep soil warming experiments. Multimodal analysis supported our hypothesis that high concentrations of PNCM was the primary driver of the lack of CO2 response, followed by high relative soil moisture and low bacterial richness, which may be a proxy for organic carbon availability. " </w:t>
      </w:r>
    </w:p>
    <w:p w14:paraId="6D31D707"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2C1321D4"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12) Tang et al., 2023: "This study used a field warming experiment to investigate the response of belowground litter breakdown to rising temperature (C1.5 and C3.0 </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C) across whole-soil profiles (0–60 cm soil depth) and the entire intertidal flooding gradient ranging from the pioneer zone via the low marsh to high marsh. We used standardized plant materials, following the Tea Bag Index approach, to assess the initial decomposition rate (k) and the stabilization factor (S) of labile organic matter inputs to the soil system. While k describes the initial pace at which labile (</w:t>
      </w:r>
      <w:proofErr w:type="spellStart"/>
      <w:r w:rsidRPr="00D218A5">
        <w:rPr>
          <w:rFonts w:ascii="Arial" w:eastAsia="Times New Roman" w:hAnsi="Arial" w:cs="Arial"/>
          <w:color w:val="000000"/>
          <w:kern w:val="0"/>
          <w:sz w:val="22"/>
          <w:szCs w:val="22"/>
          <w14:ligatures w14:val="none"/>
        </w:rPr>
        <w:t>Dhydrolyzable</w:t>
      </w:r>
      <w:proofErr w:type="spellEnd"/>
      <w:r w:rsidRPr="00D218A5">
        <w:rPr>
          <w:rFonts w:ascii="Arial" w:eastAsia="Times New Roman" w:hAnsi="Arial" w:cs="Arial"/>
          <w:color w:val="000000"/>
          <w:kern w:val="0"/>
          <w:sz w:val="22"/>
          <w:szCs w:val="22"/>
          <w14:ligatures w14:val="none"/>
        </w:rPr>
        <w:t xml:space="preserve">) organic matter decomposes, S describes the part of the labile fraction that does not decompose during deployment in the soil system and stabilizes due to biochemical transformation. We show that warming strongly increased k consistently throughout the entire soil profile and across the entire flooding gradient, suggesting that warming effects on the initial decomposition rate of labile plant materials are independent of the soil aeration (i.e., redox) status. By contrast, negative effects on litter stabilization were less consistent. Specifically, warming effects on S were restricted to the aerated topsoil in the frequently flooded pioneer zone, while the soil depth to which stabilization responded increased across the marsh elevation gradient via the low to high marsh. These findings suggest that reducing soil conditions can suppress the response of belowground litter stabilization to rising temperature. In </w:t>
      </w:r>
      <w:r w:rsidRPr="00D218A5">
        <w:rPr>
          <w:rFonts w:ascii="Arial" w:eastAsia="Times New Roman" w:hAnsi="Arial" w:cs="Arial"/>
          <w:color w:val="000000"/>
          <w:kern w:val="0"/>
          <w:sz w:val="22"/>
          <w:szCs w:val="22"/>
          <w14:ligatures w14:val="none"/>
        </w:rPr>
        <w:lastRenderedPageBreak/>
        <w:t>conclusion, our study demonstrates marked differences in the response of initial decomposition rate vs. stabilization of labile plant litter to rising temperature in salt marshes. We argue that these differences are strongly mediated by the soil redox status along flooding and soil-depth gradients." </w:t>
      </w:r>
    </w:p>
    <w:p w14:paraId="75058646"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6FFD1779"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13) Liu et al., 2013: "Infrared heaters were applied above the crop and soil to provide a warming of around 2◦C at 5 cm soil depth during the whole winter wheat growing season from 2008 to 2012 </w:t>
      </w:r>
      <w:proofErr w:type="spellStart"/>
      <w:r w:rsidRPr="00D218A5">
        <w:rPr>
          <w:rFonts w:ascii="Arial" w:eastAsia="Times New Roman" w:hAnsi="Arial" w:cs="Arial"/>
          <w:color w:val="000000"/>
          <w:kern w:val="0"/>
          <w:sz w:val="22"/>
          <w:szCs w:val="22"/>
          <w14:ligatures w14:val="none"/>
        </w:rPr>
        <w:t>ata</w:t>
      </w:r>
      <w:proofErr w:type="spellEnd"/>
      <w:r w:rsidRPr="00D218A5">
        <w:rPr>
          <w:rFonts w:ascii="Arial" w:eastAsia="Times New Roman" w:hAnsi="Arial" w:cs="Arial"/>
          <w:color w:val="000000"/>
          <w:kern w:val="0"/>
          <w:sz w:val="22"/>
          <w:szCs w:val="22"/>
          <w14:ligatures w14:val="none"/>
        </w:rPr>
        <w:t xml:space="preserve"> site near Shijiazhuang in the North China Plain. Two temperature levels (warming and ambient) for winter wheat were compared in a factorial combination with (N2, 240 kg N ha−1y−1) and without nitrogen fertilizer (N1) in a field experiment. Measurements showed that the infrared heater increased soil temperature by 1.6 to 2.2◦C in N2 and by 1.3 to 2.0◦C in N1 depending on soil depth (0.05 to 0.40 m). The volumetric water content decreased significantly before heading by 9.3, 3.9, 2.4 and 1.2 vol% in the soil depth of 0.10, 0.20, 0.40, 0.60 m in N2 and by 5.9, 1.4, 1.3 and 1.2 vol% in N1 from heating compared with no heating. The duration of the entire growth period was shortened by on average 7 days in the warming compared with control treatment. The early growth stages before re-greening in spring were shortened by 12 to 18 days, whereas the later stages were prolonged by up to 6 days. Warming reduced grain yield by 36%, 39% (P &lt; 0.05) and 12% for N2 and 33%, 7% and 10% for N1 in 2009, 2011 and 2012, </w:t>
      </w:r>
      <w:proofErr w:type="spellStart"/>
      <w:proofErr w:type="gramStart"/>
      <w:r w:rsidRPr="00D218A5">
        <w:rPr>
          <w:rFonts w:ascii="Arial" w:eastAsia="Times New Roman" w:hAnsi="Arial" w:cs="Arial"/>
          <w:color w:val="000000"/>
          <w:kern w:val="0"/>
          <w:sz w:val="22"/>
          <w:szCs w:val="22"/>
          <w14:ligatures w14:val="none"/>
        </w:rPr>
        <w:t>respectively,which</w:t>
      </w:r>
      <w:proofErr w:type="spellEnd"/>
      <w:proofErr w:type="gramEnd"/>
      <w:r w:rsidRPr="00D218A5">
        <w:rPr>
          <w:rFonts w:ascii="Arial" w:eastAsia="Times New Roman" w:hAnsi="Arial" w:cs="Arial"/>
          <w:color w:val="000000"/>
          <w:kern w:val="0"/>
          <w:sz w:val="22"/>
          <w:szCs w:val="22"/>
          <w14:ligatures w14:val="none"/>
        </w:rPr>
        <w:t xml:space="preserve"> can be considered years with normal winter weather. However, warming increased grain yield by 1% and 31% (P &lt; 0.05) in N1 and N2, respectively, in a year with unusually cold and snowy winter conditions (2010). This suggests that the wheat yield loss may be related to reduction of spike number, which was affected by decreased soil water content under warming. Warming tended to give larger yield reductions at higher nitrogen fertilizer rates, and this may be related to larger water consumption with both higher nitrogen and temperature leading to water shortages. These effects indicate that wheat yield loss from warming was primarily associated with more severe water shortage from greater evapotranspiration under warming. The large crop canopy in the fertilized plot may further have enhanced evapotranspiration and thus severity of the drought leading to larger yield reduction in fertilized plots. Yield increased under warming when water was not a limited factor in a year with unusual cold and wet winter." </w:t>
      </w:r>
    </w:p>
    <w:p w14:paraId="5B7A7A50"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04B3248F"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14) Smith et al., 2021: " Here, we actively increased aboveground plant-surface and belowground soil temperatures in two marsh plant </w:t>
      </w:r>
      <w:proofErr w:type="gramStart"/>
      <w:r w:rsidRPr="00D218A5">
        <w:rPr>
          <w:rFonts w:ascii="Arial" w:eastAsia="Times New Roman" w:hAnsi="Arial" w:cs="Arial"/>
          <w:color w:val="000000"/>
          <w:kern w:val="0"/>
          <w:sz w:val="22"/>
          <w:szCs w:val="22"/>
          <w14:ligatures w14:val="none"/>
        </w:rPr>
        <w:t>communities, and</w:t>
      </w:r>
      <w:proofErr w:type="gramEnd"/>
      <w:r w:rsidRPr="00D218A5">
        <w:rPr>
          <w:rFonts w:ascii="Arial" w:eastAsia="Times New Roman" w:hAnsi="Arial" w:cs="Arial"/>
          <w:color w:val="000000"/>
          <w:kern w:val="0"/>
          <w:sz w:val="22"/>
          <w:szCs w:val="22"/>
          <w14:ligatures w14:val="none"/>
        </w:rPr>
        <w:t xml:space="preserve"> found that a moderate amount of warming (1.7°C above ambient temperatures) consistently maximized root growth, marsh elevation gain, and belowground carbon accumulation. Marsh elevation loss observed at higher temperatures was associated with increased carbon mineralization and increased microtopographic heterogeneity, a potential early warning signal of marsh drowning. Maximized elevation and belowground carbon accumulation for moderate warming scenarios uniquely suggest linkages between metabolic theory of individuals and landscape-scale ecosystem resilience and function, but our work indicates nonpermanent benefits as global temperatures continue to rise." </w:t>
      </w:r>
    </w:p>
    <w:p w14:paraId="678E3F17"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57173796"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15) Bai et al., 2023: "At the SWAMP permafrost site experimental warming increased soil moisture across the growing season by inducing an earlier thawing of the soil. Values varied from 1.8 ± 1.8 to 12.3 ± 2.3% according to the soil depth. Moreover, during the growing season, the warmed plots had greater thaw depths and a deeper active layer thickness of 12.6 ± 0.8 cm. In addition, soil thawing duration was prolonged by the warming, ranging from 22.8 ± 3.3 to 49.3 ± 4.5 days depending on the soil depth. The establishment of SWAMP provides a more realistic simulation of warming-induced permafrost thaw, which can then be used to explore the effect of climate warming on permafrost ecosystems and the potential permafrost carbon-climate </w:t>
      </w:r>
      <w:r w:rsidRPr="00D218A5">
        <w:rPr>
          <w:rFonts w:ascii="Arial" w:eastAsia="Times New Roman" w:hAnsi="Arial" w:cs="Arial"/>
          <w:color w:val="000000"/>
          <w:kern w:val="0"/>
          <w:sz w:val="22"/>
          <w:szCs w:val="22"/>
          <w14:ligatures w14:val="none"/>
        </w:rPr>
        <w:lastRenderedPageBreak/>
        <w:t>feedback. Notably, our experiment is more advantageous for investigating how deep soil processes respond to climate warming and active layer deepening, compare with experiments which use passive warming techniques such as open top chambers (OTCs)." </w:t>
      </w:r>
    </w:p>
    <w:p w14:paraId="30BC545A"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43FCD8E3"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16) Nottingham et al., 2020: "Tropical soils contain one-third of the carbon stored in soils globally, so destabilization of soil organic matter caused by the warming predicted for tropical regions this century could accelerate climate change by releasing additional carbon dioxide (CO2) to the atmosphere. Theory predicts that warming should cause only modest carbon loss from tropical soils relative to those at higher latitudes, but there have been no warming experiments in tropical forests to test this8 Here we show that in situ experimental warming of a lowland tropical forest soil on Barro Colorado Island, Panama, caused an unexpectedly large increase in soil CO2 emissions. Two years of warming of the whole soil profile by four degrees Celsius increased CO2 emissions by 55 per cent compared to soils at ambient temperature. The additional CO2 originated from heterotrophic rather than autotrophic </w:t>
      </w:r>
      <w:proofErr w:type="gramStart"/>
      <w:r w:rsidRPr="00D218A5">
        <w:rPr>
          <w:rFonts w:ascii="Arial" w:eastAsia="Times New Roman" w:hAnsi="Arial" w:cs="Arial"/>
          <w:color w:val="000000"/>
          <w:kern w:val="0"/>
          <w:sz w:val="22"/>
          <w:szCs w:val="22"/>
          <w14:ligatures w14:val="none"/>
        </w:rPr>
        <w:t>sources, and</w:t>
      </w:r>
      <w:proofErr w:type="gramEnd"/>
      <w:r w:rsidRPr="00D218A5">
        <w:rPr>
          <w:rFonts w:ascii="Arial" w:eastAsia="Times New Roman" w:hAnsi="Arial" w:cs="Arial"/>
          <w:color w:val="000000"/>
          <w:kern w:val="0"/>
          <w:sz w:val="22"/>
          <w:szCs w:val="22"/>
          <w14:ligatures w14:val="none"/>
        </w:rPr>
        <w:t xml:space="preserve"> equated to a loss of 8.2 ± 4.2 (one standard error) </w:t>
      </w:r>
      <w:proofErr w:type="spellStart"/>
      <w:r w:rsidRPr="00D218A5">
        <w:rPr>
          <w:rFonts w:ascii="Arial" w:eastAsia="Times New Roman" w:hAnsi="Arial" w:cs="Arial"/>
          <w:color w:val="000000"/>
          <w:kern w:val="0"/>
          <w:sz w:val="22"/>
          <w:szCs w:val="22"/>
          <w14:ligatures w14:val="none"/>
        </w:rPr>
        <w:t>tonnes</w:t>
      </w:r>
      <w:proofErr w:type="spellEnd"/>
      <w:r w:rsidRPr="00D218A5">
        <w:rPr>
          <w:rFonts w:ascii="Arial" w:eastAsia="Times New Roman" w:hAnsi="Arial" w:cs="Arial"/>
          <w:color w:val="000000"/>
          <w:kern w:val="0"/>
          <w:sz w:val="22"/>
          <w:szCs w:val="22"/>
          <w14:ligatures w14:val="none"/>
        </w:rPr>
        <w:t xml:space="preserve"> of carbon per hectare per year from the breakdown of soil organic matter. During this time, we detected no acclimation of respiration rates, no thermal compensation or change in the temperature sensitivity of enzyme activities, and no change in microbial carbon-use efficiency. These results demonstrate that soil carbon in tropical forests is highly sensitive to warming, creating </w:t>
      </w:r>
      <w:proofErr w:type="gramStart"/>
      <w:r w:rsidRPr="00D218A5">
        <w:rPr>
          <w:rFonts w:ascii="Arial" w:eastAsia="Times New Roman" w:hAnsi="Arial" w:cs="Arial"/>
          <w:color w:val="000000"/>
          <w:kern w:val="0"/>
          <w:sz w:val="22"/>
          <w:szCs w:val="22"/>
          <w14:ligatures w14:val="none"/>
        </w:rPr>
        <w:t>a potentially substantial positive feedback</w:t>
      </w:r>
      <w:proofErr w:type="gramEnd"/>
      <w:r w:rsidRPr="00D218A5">
        <w:rPr>
          <w:rFonts w:ascii="Arial" w:eastAsia="Times New Roman" w:hAnsi="Arial" w:cs="Arial"/>
          <w:color w:val="000000"/>
          <w:kern w:val="0"/>
          <w:sz w:val="22"/>
          <w:szCs w:val="22"/>
          <w14:ligatures w14:val="none"/>
        </w:rPr>
        <w:t xml:space="preserve"> to climate change." </w:t>
      </w:r>
    </w:p>
    <w:p w14:paraId="56194E49"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23DD2DD9"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17) Jia et al., 2019: "Subsoil contains more than half of soil organic carbon (SOC) globally and is conventionally assumed to be relatively unresponsive to warming compared to the topsoil. Here, we show substantial changes in carbon allocation and dynamics of the subsoil but not topsoil in the Qinghai</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Tibetan alpine grasslands over 5 years of warming. Specifically, warming enhanced the accumulation of newly synthesized (14C</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enriched) carbon in the subsoil slow</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cycling pool (silt</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clay fraction) but promoted the decomposition of plant</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 xml:space="preserve">derived lignin in the </w:t>
      </w:r>
      <w:proofErr w:type="spellStart"/>
      <w:r w:rsidRPr="00D218A5">
        <w:rPr>
          <w:rFonts w:ascii="Arial" w:eastAsia="Times New Roman" w:hAnsi="Arial" w:cs="Arial"/>
          <w:color w:val="000000"/>
          <w:kern w:val="0"/>
          <w:sz w:val="22"/>
          <w:szCs w:val="22"/>
          <w14:ligatures w14:val="none"/>
        </w:rPr>
        <w:t>fastcycling</w:t>
      </w:r>
      <w:proofErr w:type="spellEnd"/>
      <w:r w:rsidRPr="00D218A5">
        <w:rPr>
          <w:rFonts w:ascii="Arial" w:eastAsia="Times New Roman" w:hAnsi="Arial" w:cs="Arial"/>
          <w:color w:val="000000"/>
          <w:kern w:val="0"/>
          <w:sz w:val="22"/>
          <w:szCs w:val="22"/>
          <w14:ligatures w14:val="none"/>
        </w:rPr>
        <w:t xml:space="preserve"> pool (macroaggregates). These changes mirrored an accumulation of lipids and sugars at the expense of lignin in the warmed bulk subsoil, likely associated with shortened soil freezing period and a deepening root system. As warming is accompanied by deepening roots in a wide range of ecosystems, root</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driven accrual of slow</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cycling pool may represent an important and overlooked mechanism for a potential long</w:t>
      </w:r>
      <w:r w:rsidRPr="00D218A5">
        <w:rPr>
          <w:rFonts w:ascii="Cambria Math" w:eastAsia="Times New Roman" w:hAnsi="Cambria Math" w:cs="Cambria Math"/>
          <w:color w:val="000000"/>
          <w:kern w:val="0"/>
          <w:sz w:val="22"/>
          <w:szCs w:val="22"/>
          <w14:ligatures w14:val="none"/>
        </w:rPr>
        <w:t>‐</w:t>
      </w:r>
      <w:r w:rsidRPr="00D218A5">
        <w:rPr>
          <w:rFonts w:ascii="Arial" w:eastAsia="Times New Roman" w:hAnsi="Arial" w:cs="Arial"/>
          <w:color w:val="000000"/>
          <w:kern w:val="0"/>
          <w:sz w:val="22"/>
          <w:szCs w:val="22"/>
          <w14:ligatures w14:val="none"/>
        </w:rPr>
        <w:t>term carbon sink at depth. Moreover, given the contrasting sensitivity of SOC dynamics at varied depths, warming studies focusing only on surface soils may vastly misrepresent shifts in ecosystem carbon storage under climate change." </w:t>
      </w:r>
    </w:p>
    <w:p w14:paraId="7734A3D0"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397D556E"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18) Reich et al., 2020: "Disentangling impacts of multiple global changes on terrestrial carbon cycling is important, both in its own right and because such impacts can dampen or accelerate increases in atmospheric CO2 concentration. Here we report on an eight-year grassland experiment, </w:t>
      </w:r>
      <w:proofErr w:type="spellStart"/>
      <w:r w:rsidRPr="00D218A5">
        <w:rPr>
          <w:rFonts w:ascii="Arial" w:eastAsia="Times New Roman" w:hAnsi="Arial" w:cs="Arial"/>
          <w:color w:val="000000"/>
          <w:kern w:val="0"/>
          <w:sz w:val="22"/>
          <w:szCs w:val="22"/>
          <w14:ligatures w14:val="none"/>
        </w:rPr>
        <w:t>TeRaCON</w:t>
      </w:r>
      <w:proofErr w:type="spellEnd"/>
      <w:r w:rsidRPr="00D218A5">
        <w:rPr>
          <w:rFonts w:ascii="Arial" w:eastAsia="Times New Roman" w:hAnsi="Arial" w:cs="Arial"/>
          <w:color w:val="000000"/>
          <w:kern w:val="0"/>
          <w:sz w:val="22"/>
          <w:szCs w:val="22"/>
          <w14:ligatures w14:val="none"/>
        </w:rPr>
        <w:t xml:space="preserve">, in Minnesota, United States, that factorially manipulated four drivers: temperature, rainfall, CO2 and nitrogen deposition. Net primary production increased under warming, elevated CO2 and nitrogen deposition, and decreased under diminished summer rainfall. Treatment combinations that increased net primary production also increased soil CO2 emissions, but less so, and hence ecosystem carbon storage increased overall. Productivity, soil carbon emissions and plant carbon stock responses to each individual factor were influenced by levels of the other drivers, in both amplifying and dampening ways. Percentage increases in productivity, soil carbon emissions and plant carbon stocks in response to two, three or four global changes experienced jointly were generally much greater than those expected based on the effects of each individual driver alone. Multiple global change drivers had a profound combined influence on observed outcomes that would have been poorly </w:t>
      </w:r>
      <w:r w:rsidRPr="00D218A5">
        <w:rPr>
          <w:rFonts w:ascii="Arial" w:eastAsia="Times New Roman" w:hAnsi="Arial" w:cs="Arial"/>
          <w:color w:val="000000"/>
          <w:kern w:val="0"/>
          <w:sz w:val="22"/>
          <w:szCs w:val="22"/>
          <w14:ligatures w14:val="none"/>
        </w:rPr>
        <w:lastRenderedPageBreak/>
        <w:t>predicted by knowledge of each driver alone. If such interacting impacts of multiple global change drivers on carbon cycling occur widely among ecosystems, accurately projecting biosphere responses to multifactorial global changes will remain a major challenge in the decades ahead." </w:t>
      </w:r>
    </w:p>
    <w:p w14:paraId="184321F9"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p>
    <w:p w14:paraId="627B0C18" w14:textId="77777777" w:rsidR="00D218A5" w:rsidRPr="00D218A5" w:rsidRDefault="00D218A5" w:rsidP="00D218A5">
      <w:pPr>
        <w:spacing w:after="0" w:line="240" w:lineRule="auto"/>
        <w:rPr>
          <w:rFonts w:ascii="Times New Roman" w:eastAsia="Times New Roman" w:hAnsi="Times New Roman" w:cs="Times New Roman"/>
          <w:kern w:val="0"/>
          <w14:ligatures w14:val="none"/>
        </w:rPr>
      </w:pPr>
      <w:r w:rsidRPr="00D218A5">
        <w:rPr>
          <w:rFonts w:ascii="Arial" w:eastAsia="Times New Roman" w:hAnsi="Arial" w:cs="Arial"/>
          <w:color w:val="000000"/>
          <w:kern w:val="0"/>
          <w:sz w:val="22"/>
          <w:szCs w:val="22"/>
          <w14:ligatures w14:val="none"/>
        </w:rPr>
        <w:t xml:space="preserve">19) Carter et al., 2020: "Despite the importance of tropical forests to global carbon balance, our understanding of how tropical plant physiology will respond to climate warming is limited. In addition, the contribution of tropical forest understories to global carbon cycling is predicted to increase with rising temperatures, however, in situ warming studies of tropical forest plants to date focus only on upper canopies. We present results of an </w:t>
      </w:r>
      <w:proofErr w:type="gramStart"/>
      <w:r w:rsidRPr="00D218A5">
        <w:rPr>
          <w:rFonts w:ascii="Arial" w:eastAsia="Times New Roman" w:hAnsi="Arial" w:cs="Arial"/>
          <w:color w:val="000000"/>
          <w:kern w:val="0"/>
          <w:sz w:val="22"/>
          <w:szCs w:val="22"/>
          <w14:ligatures w14:val="none"/>
        </w:rPr>
        <w:t>in situ</w:t>
      </w:r>
      <w:proofErr w:type="gramEnd"/>
      <w:r w:rsidRPr="00D218A5">
        <w:rPr>
          <w:rFonts w:ascii="Arial" w:eastAsia="Times New Roman" w:hAnsi="Arial" w:cs="Arial"/>
          <w:color w:val="000000"/>
          <w:kern w:val="0"/>
          <w:sz w:val="22"/>
          <w:szCs w:val="22"/>
          <w14:ligatures w14:val="none"/>
        </w:rPr>
        <w:t xml:space="preserve"> field-scale C4</w:t>
      </w:r>
      <w:r w:rsidRPr="00D218A5">
        <w:rPr>
          <w:rFonts w:ascii="Arial" w:eastAsia="Times New Roman" w:hAnsi="Arial" w:cs="Arial"/>
          <w:color w:val="000000"/>
          <w:kern w:val="0"/>
          <w:sz w:val="22"/>
          <w:szCs w:val="22"/>
          <w14:ligatures w14:val="none"/>
        </w:rPr>
        <w:t> </w:t>
      </w:r>
      <w:r w:rsidRPr="00D218A5">
        <w:rPr>
          <w:rFonts w:ascii="Arial" w:eastAsia="Times New Roman" w:hAnsi="Arial" w:cs="Arial"/>
          <w:color w:val="000000"/>
          <w:kern w:val="0"/>
          <w:sz w:val="22"/>
          <w:szCs w:val="22"/>
          <w14:ligatures w14:val="none"/>
        </w:rPr>
        <w:t xml:space="preserve">C understory infrared warming experiment in Puerto Rico (Tropical Responses to Altered Climate Experiment; TRACE). We investigated gas exchange responses of two common understory shrubs, </w:t>
      </w:r>
      <w:proofErr w:type="spellStart"/>
      <w:r w:rsidRPr="00D218A5">
        <w:rPr>
          <w:rFonts w:ascii="Arial" w:eastAsia="Times New Roman" w:hAnsi="Arial" w:cs="Arial"/>
          <w:color w:val="000000"/>
          <w:kern w:val="0"/>
          <w:sz w:val="22"/>
          <w:szCs w:val="22"/>
          <w14:ligatures w14:val="none"/>
        </w:rPr>
        <w:t>Psychotria</w:t>
      </w:r>
      <w:proofErr w:type="spellEnd"/>
      <w:r w:rsidRPr="00D218A5">
        <w:rPr>
          <w:rFonts w:ascii="Arial" w:eastAsia="Times New Roman" w:hAnsi="Arial" w:cs="Arial"/>
          <w:color w:val="000000"/>
          <w:kern w:val="0"/>
          <w:sz w:val="22"/>
          <w:szCs w:val="22"/>
          <w14:ligatures w14:val="none"/>
        </w:rPr>
        <w:t xml:space="preserve"> </w:t>
      </w:r>
      <w:proofErr w:type="spellStart"/>
      <w:r w:rsidRPr="00D218A5">
        <w:rPr>
          <w:rFonts w:ascii="Arial" w:eastAsia="Times New Roman" w:hAnsi="Arial" w:cs="Arial"/>
          <w:color w:val="000000"/>
          <w:kern w:val="0"/>
          <w:sz w:val="22"/>
          <w:szCs w:val="22"/>
          <w14:ligatures w14:val="none"/>
        </w:rPr>
        <w:t>brachiata</w:t>
      </w:r>
      <w:proofErr w:type="spellEnd"/>
      <w:r w:rsidRPr="00D218A5">
        <w:rPr>
          <w:rFonts w:ascii="Arial" w:eastAsia="Times New Roman" w:hAnsi="Arial" w:cs="Arial"/>
          <w:color w:val="000000"/>
          <w:kern w:val="0"/>
          <w:sz w:val="22"/>
          <w:szCs w:val="22"/>
          <w14:ligatures w14:val="none"/>
        </w:rPr>
        <w:t xml:space="preserve"> and Piper </w:t>
      </w:r>
      <w:proofErr w:type="spellStart"/>
      <w:r w:rsidRPr="00D218A5">
        <w:rPr>
          <w:rFonts w:ascii="Arial" w:eastAsia="Times New Roman" w:hAnsi="Arial" w:cs="Arial"/>
          <w:color w:val="000000"/>
          <w:kern w:val="0"/>
          <w:sz w:val="22"/>
          <w:szCs w:val="22"/>
          <w14:ligatures w14:val="none"/>
        </w:rPr>
        <w:t>glabrescens</w:t>
      </w:r>
      <w:proofErr w:type="spellEnd"/>
      <w:r w:rsidRPr="00D218A5">
        <w:rPr>
          <w:rFonts w:ascii="Arial" w:eastAsia="Times New Roman" w:hAnsi="Arial" w:cs="Arial"/>
          <w:color w:val="000000"/>
          <w:kern w:val="0"/>
          <w:sz w:val="22"/>
          <w:szCs w:val="22"/>
          <w14:ligatures w14:val="none"/>
        </w:rPr>
        <w:t xml:space="preserve">, after exposure to 4 and 8 months warming. We assessed physiological acclimation in two ways: (1) by comparing plot-level physiological responses in heated versus control treatments before and after warming, and (2) by examining physiological responses of individual plants to variation in environmental drivers across all plots, seasons, and treatments. P. </w:t>
      </w:r>
      <w:proofErr w:type="spellStart"/>
      <w:r w:rsidRPr="00D218A5">
        <w:rPr>
          <w:rFonts w:ascii="Arial" w:eastAsia="Times New Roman" w:hAnsi="Arial" w:cs="Arial"/>
          <w:color w:val="000000"/>
          <w:kern w:val="0"/>
          <w:sz w:val="22"/>
          <w:szCs w:val="22"/>
          <w14:ligatures w14:val="none"/>
        </w:rPr>
        <w:t>brachiata</w:t>
      </w:r>
      <w:proofErr w:type="spellEnd"/>
      <w:r w:rsidRPr="00D218A5">
        <w:rPr>
          <w:rFonts w:ascii="Arial" w:eastAsia="Times New Roman" w:hAnsi="Arial" w:cs="Arial"/>
          <w:color w:val="000000"/>
          <w:kern w:val="0"/>
          <w:sz w:val="22"/>
          <w:szCs w:val="22"/>
          <w14:ligatures w14:val="none"/>
        </w:rPr>
        <w:t xml:space="preserve"> has the capacity to up-regulate (i.e., acclimate) photosynthesis through broadened thermal niche and up-regulation of photosynthetic temperature optimum (</w:t>
      </w:r>
      <w:proofErr w:type="spellStart"/>
      <w:r w:rsidRPr="00D218A5">
        <w:rPr>
          <w:rFonts w:ascii="Arial" w:eastAsia="Times New Roman" w:hAnsi="Arial" w:cs="Arial"/>
          <w:color w:val="000000"/>
          <w:kern w:val="0"/>
          <w:sz w:val="22"/>
          <w:szCs w:val="22"/>
          <w14:ligatures w14:val="none"/>
        </w:rPr>
        <w:t>Topt</w:t>
      </w:r>
      <w:proofErr w:type="spellEnd"/>
      <w:r w:rsidRPr="00D218A5">
        <w:rPr>
          <w:rFonts w:ascii="Arial" w:eastAsia="Times New Roman" w:hAnsi="Arial" w:cs="Arial"/>
          <w:color w:val="000000"/>
          <w:kern w:val="0"/>
          <w:sz w:val="22"/>
          <w:szCs w:val="22"/>
          <w14:ligatures w14:val="none"/>
        </w:rPr>
        <w:t xml:space="preserve">) with warmer temperatures. P. </w:t>
      </w:r>
      <w:proofErr w:type="spellStart"/>
      <w:r w:rsidRPr="00D218A5">
        <w:rPr>
          <w:rFonts w:ascii="Arial" w:eastAsia="Times New Roman" w:hAnsi="Arial" w:cs="Arial"/>
          <w:color w:val="000000"/>
          <w:kern w:val="0"/>
          <w:sz w:val="22"/>
          <w:szCs w:val="22"/>
          <w14:ligatures w14:val="none"/>
        </w:rPr>
        <w:t>glabrescens</w:t>
      </w:r>
      <w:proofErr w:type="spellEnd"/>
      <w:r w:rsidRPr="00D218A5">
        <w:rPr>
          <w:rFonts w:ascii="Arial" w:eastAsia="Times New Roman" w:hAnsi="Arial" w:cs="Arial"/>
          <w:color w:val="000000"/>
          <w:kern w:val="0"/>
          <w:sz w:val="22"/>
          <w:szCs w:val="22"/>
          <w14:ligatures w14:val="none"/>
        </w:rPr>
        <w:t>, however, did not upregulate any photosynthetic parameter, but rather experienced declines in the rate of photosynthesis at the optimum temperature (</w:t>
      </w:r>
      <w:proofErr w:type="spellStart"/>
      <w:r w:rsidRPr="00D218A5">
        <w:rPr>
          <w:rFonts w:ascii="Arial" w:eastAsia="Times New Roman" w:hAnsi="Arial" w:cs="Arial"/>
          <w:color w:val="000000"/>
          <w:kern w:val="0"/>
          <w:sz w:val="22"/>
          <w:szCs w:val="22"/>
          <w14:ligatures w14:val="none"/>
        </w:rPr>
        <w:t>Aopt</w:t>
      </w:r>
      <w:proofErr w:type="spellEnd"/>
      <w:r w:rsidRPr="00D218A5">
        <w:rPr>
          <w:rFonts w:ascii="Arial" w:eastAsia="Times New Roman" w:hAnsi="Arial" w:cs="Arial"/>
          <w:color w:val="000000"/>
          <w:kern w:val="0"/>
          <w:sz w:val="22"/>
          <w:szCs w:val="22"/>
          <w14:ligatures w14:val="none"/>
        </w:rPr>
        <w:t xml:space="preserve">), corresponding with lower stomatal conductance under warmer daily temperatures. Contrary to expectation, neither species showed strong evidence for respiratory acclimation. P. </w:t>
      </w:r>
      <w:proofErr w:type="spellStart"/>
      <w:r w:rsidRPr="00D218A5">
        <w:rPr>
          <w:rFonts w:ascii="Arial" w:eastAsia="Times New Roman" w:hAnsi="Arial" w:cs="Arial"/>
          <w:color w:val="000000"/>
          <w:kern w:val="0"/>
          <w:sz w:val="22"/>
          <w:szCs w:val="22"/>
          <w14:ligatures w14:val="none"/>
        </w:rPr>
        <w:t>brachiata</w:t>
      </w:r>
      <w:proofErr w:type="spellEnd"/>
      <w:r w:rsidRPr="00D218A5">
        <w:rPr>
          <w:rFonts w:ascii="Arial" w:eastAsia="Times New Roman" w:hAnsi="Arial" w:cs="Arial"/>
          <w:color w:val="000000"/>
          <w:kern w:val="0"/>
          <w:sz w:val="22"/>
          <w:szCs w:val="22"/>
          <w14:ligatures w14:val="none"/>
        </w:rPr>
        <w:t xml:space="preserve"> down-regulated basal respiration with warmer daily temperatures during the drier winter months only. P. </w:t>
      </w:r>
      <w:proofErr w:type="spellStart"/>
      <w:r w:rsidRPr="00D218A5">
        <w:rPr>
          <w:rFonts w:ascii="Arial" w:eastAsia="Times New Roman" w:hAnsi="Arial" w:cs="Arial"/>
          <w:color w:val="000000"/>
          <w:kern w:val="0"/>
          <w:sz w:val="22"/>
          <w:szCs w:val="22"/>
          <w14:ligatures w14:val="none"/>
        </w:rPr>
        <w:t>glabrescens</w:t>
      </w:r>
      <w:proofErr w:type="spellEnd"/>
      <w:r w:rsidRPr="00D218A5">
        <w:rPr>
          <w:rFonts w:ascii="Arial" w:eastAsia="Times New Roman" w:hAnsi="Arial" w:cs="Arial"/>
          <w:color w:val="000000"/>
          <w:kern w:val="0"/>
          <w:sz w:val="22"/>
          <w:szCs w:val="22"/>
          <w14:ligatures w14:val="none"/>
        </w:rPr>
        <w:t xml:space="preserve"> showed no evidence of respiratory acclimation. Unexpectedly, soil moisture, was the strongest environmental driver of daily physiological temperature responses, not vegetation temperature. </w:t>
      </w:r>
      <w:proofErr w:type="spellStart"/>
      <w:r w:rsidRPr="00D218A5">
        <w:rPr>
          <w:rFonts w:ascii="Arial" w:eastAsia="Times New Roman" w:hAnsi="Arial" w:cs="Arial"/>
          <w:color w:val="000000"/>
          <w:kern w:val="0"/>
          <w:sz w:val="22"/>
          <w:szCs w:val="22"/>
          <w14:ligatures w14:val="none"/>
        </w:rPr>
        <w:t>Topt</w:t>
      </w:r>
      <w:proofErr w:type="spellEnd"/>
      <w:r w:rsidRPr="00D218A5">
        <w:rPr>
          <w:rFonts w:ascii="Arial" w:eastAsia="Times New Roman" w:hAnsi="Arial" w:cs="Arial"/>
          <w:color w:val="000000"/>
          <w:kern w:val="0"/>
          <w:sz w:val="22"/>
          <w:szCs w:val="22"/>
          <w14:ligatures w14:val="none"/>
        </w:rPr>
        <w:t xml:space="preserve"> increased, while photosynthesis and basal respiration declined as soils dried, suggesting that drier conditions negatively affected carbon uptake for both species. Overall, P. </w:t>
      </w:r>
      <w:proofErr w:type="spellStart"/>
      <w:r w:rsidRPr="00D218A5">
        <w:rPr>
          <w:rFonts w:ascii="Arial" w:eastAsia="Times New Roman" w:hAnsi="Arial" w:cs="Arial"/>
          <w:color w:val="000000"/>
          <w:kern w:val="0"/>
          <w:sz w:val="22"/>
          <w:szCs w:val="22"/>
          <w14:ligatures w14:val="none"/>
        </w:rPr>
        <w:t>brachiata</w:t>
      </w:r>
      <w:proofErr w:type="spellEnd"/>
      <w:r w:rsidRPr="00D218A5">
        <w:rPr>
          <w:rFonts w:ascii="Arial" w:eastAsia="Times New Roman" w:hAnsi="Arial" w:cs="Arial"/>
          <w:color w:val="000000"/>
          <w:kern w:val="0"/>
          <w:sz w:val="22"/>
          <w:szCs w:val="22"/>
          <w14:ligatures w14:val="none"/>
        </w:rPr>
        <w:t xml:space="preserve">, an early successional shrub, showed higher acclimation potential to daily temperature variations, potentially mitigating negative effects of chronic warming. The negative photosynthetic response to warming experienced by P. </w:t>
      </w:r>
      <w:proofErr w:type="spellStart"/>
      <w:r w:rsidRPr="00D218A5">
        <w:rPr>
          <w:rFonts w:ascii="Arial" w:eastAsia="Times New Roman" w:hAnsi="Arial" w:cs="Arial"/>
          <w:color w:val="000000"/>
          <w:kern w:val="0"/>
          <w:sz w:val="22"/>
          <w:szCs w:val="22"/>
          <w14:ligatures w14:val="none"/>
        </w:rPr>
        <w:t>glabrescens</w:t>
      </w:r>
      <w:proofErr w:type="spellEnd"/>
      <w:r w:rsidRPr="00D218A5">
        <w:rPr>
          <w:rFonts w:ascii="Arial" w:eastAsia="Times New Roman" w:hAnsi="Arial" w:cs="Arial"/>
          <w:color w:val="000000"/>
          <w:kern w:val="0"/>
          <w:sz w:val="22"/>
          <w:szCs w:val="22"/>
          <w14:ligatures w14:val="none"/>
        </w:rPr>
        <w:t>, a mid-successional shrub, suggests that this species may not be able to as successfully tolerate future, warmer temperatures. These results highlight the importance of considering species when assessing climate change and relay the importance of soil moisture on plant function in large-scale warming experiments."</w:t>
      </w:r>
    </w:p>
    <w:p w14:paraId="00E252C2" w14:textId="77777777" w:rsidR="00D218A5" w:rsidRDefault="00D218A5"/>
    <w:sectPr w:rsidR="00D218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A5"/>
    <w:rsid w:val="000A44D9"/>
    <w:rsid w:val="00D2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B56B8"/>
  <w15:chartTrackingRefBased/>
  <w15:docId w15:val="{F6D12766-6E0A-F44B-BAB9-D2563101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A5"/>
    <w:rPr>
      <w:rFonts w:eastAsiaTheme="majorEastAsia" w:cstheme="majorBidi"/>
      <w:color w:val="272727" w:themeColor="text1" w:themeTint="D8"/>
    </w:rPr>
  </w:style>
  <w:style w:type="paragraph" w:styleId="Title">
    <w:name w:val="Title"/>
    <w:basedOn w:val="Normal"/>
    <w:next w:val="Normal"/>
    <w:link w:val="TitleChar"/>
    <w:uiPriority w:val="10"/>
    <w:qFormat/>
    <w:rsid w:val="00D21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A5"/>
    <w:pPr>
      <w:spacing w:before="160"/>
      <w:jc w:val="center"/>
    </w:pPr>
    <w:rPr>
      <w:i/>
      <w:iCs/>
      <w:color w:val="404040" w:themeColor="text1" w:themeTint="BF"/>
    </w:rPr>
  </w:style>
  <w:style w:type="character" w:customStyle="1" w:styleId="QuoteChar">
    <w:name w:val="Quote Char"/>
    <w:basedOn w:val="DefaultParagraphFont"/>
    <w:link w:val="Quote"/>
    <w:uiPriority w:val="29"/>
    <w:rsid w:val="00D218A5"/>
    <w:rPr>
      <w:i/>
      <w:iCs/>
      <w:color w:val="404040" w:themeColor="text1" w:themeTint="BF"/>
    </w:rPr>
  </w:style>
  <w:style w:type="paragraph" w:styleId="ListParagraph">
    <w:name w:val="List Paragraph"/>
    <w:basedOn w:val="Normal"/>
    <w:uiPriority w:val="34"/>
    <w:qFormat/>
    <w:rsid w:val="00D218A5"/>
    <w:pPr>
      <w:ind w:left="720"/>
      <w:contextualSpacing/>
    </w:pPr>
  </w:style>
  <w:style w:type="character" w:styleId="IntenseEmphasis">
    <w:name w:val="Intense Emphasis"/>
    <w:basedOn w:val="DefaultParagraphFont"/>
    <w:uiPriority w:val="21"/>
    <w:qFormat/>
    <w:rsid w:val="00D218A5"/>
    <w:rPr>
      <w:i/>
      <w:iCs/>
      <w:color w:val="0F4761" w:themeColor="accent1" w:themeShade="BF"/>
    </w:rPr>
  </w:style>
  <w:style w:type="paragraph" w:styleId="IntenseQuote">
    <w:name w:val="Intense Quote"/>
    <w:basedOn w:val="Normal"/>
    <w:next w:val="Normal"/>
    <w:link w:val="IntenseQuoteChar"/>
    <w:uiPriority w:val="30"/>
    <w:qFormat/>
    <w:rsid w:val="00D21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A5"/>
    <w:rPr>
      <w:i/>
      <w:iCs/>
      <w:color w:val="0F4761" w:themeColor="accent1" w:themeShade="BF"/>
    </w:rPr>
  </w:style>
  <w:style w:type="character" w:styleId="IntenseReference">
    <w:name w:val="Intense Reference"/>
    <w:basedOn w:val="DefaultParagraphFont"/>
    <w:uiPriority w:val="32"/>
    <w:qFormat/>
    <w:rsid w:val="00D218A5"/>
    <w:rPr>
      <w:b/>
      <w:bCs/>
      <w:smallCaps/>
      <w:color w:val="0F4761" w:themeColor="accent1" w:themeShade="BF"/>
      <w:spacing w:val="5"/>
    </w:rPr>
  </w:style>
  <w:style w:type="paragraph" w:styleId="NormalWeb">
    <w:name w:val="Normal (Web)"/>
    <w:basedOn w:val="Normal"/>
    <w:uiPriority w:val="99"/>
    <w:semiHidden/>
    <w:unhideWhenUsed/>
    <w:rsid w:val="00D218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3520</Words>
  <Characters>20068</Characters>
  <Application>Microsoft Office Word</Application>
  <DocSecurity>0</DocSecurity>
  <Lines>167</Lines>
  <Paragraphs>47</Paragraphs>
  <ScaleCrop>false</ScaleCrop>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Beem-Miller, Jeffrey</dc:creator>
  <cp:keywords/>
  <dc:description/>
  <cp:lastModifiedBy>Beem-Miller, Jeffrey</cp:lastModifiedBy>
  <cp:revision>1</cp:revision>
  <dcterms:created xsi:type="dcterms:W3CDTF">2025-06-23T14:40:00Z</dcterms:created>
  <dcterms:modified xsi:type="dcterms:W3CDTF">2025-06-23T14:41:00Z</dcterms:modified>
</cp:coreProperties>
</file>