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9B242" w14:textId="77777777" w:rsidR="001672FB" w:rsidRDefault="001672FB" w:rsidP="00450DB9">
      <w:pPr>
        <w:pStyle w:val="Authors"/>
        <w:rPr>
          <w:b/>
          <w:sz w:val="34"/>
        </w:rPr>
      </w:pPr>
      <w:r w:rsidRPr="001672FB">
        <w:rPr>
          <w:b/>
          <w:sz w:val="34"/>
        </w:rPr>
        <w:t>Soil minerals mediate climatic control of soil C cycling on annual to centennial timescales</w:t>
      </w:r>
    </w:p>
    <w:p w14:paraId="04D89D98" w14:textId="77777777" w:rsidR="001672FB" w:rsidRPr="001672FB" w:rsidRDefault="001672FB" w:rsidP="001672FB">
      <w:pPr>
        <w:pStyle w:val="Correspondence"/>
        <w:spacing w:before="180" w:after="0"/>
        <w:rPr>
          <w:sz w:val="24"/>
          <w:lang w:val="en-US"/>
        </w:rPr>
      </w:pPr>
      <w:r w:rsidRPr="001672FB">
        <w:rPr>
          <w:sz w:val="24"/>
          <w:lang w:val="en-US"/>
        </w:rPr>
        <w:t>Jeffrey Beem-Miller</w:t>
      </w:r>
      <w:r w:rsidRPr="001672FB">
        <w:rPr>
          <w:sz w:val="24"/>
          <w:vertAlign w:val="superscript"/>
          <w:lang w:val="en-US"/>
        </w:rPr>
        <w:t>1</w:t>
      </w:r>
      <w:r w:rsidRPr="001672FB">
        <w:rPr>
          <w:sz w:val="24"/>
          <w:lang w:val="en-US"/>
        </w:rPr>
        <w:t>, Craig Rasmussen</w:t>
      </w:r>
      <w:r w:rsidRPr="001672FB">
        <w:rPr>
          <w:sz w:val="24"/>
          <w:vertAlign w:val="superscript"/>
          <w:lang w:val="en-US"/>
        </w:rPr>
        <w:t>2</w:t>
      </w:r>
      <w:r w:rsidRPr="001672FB">
        <w:rPr>
          <w:sz w:val="24"/>
          <w:lang w:val="en-US"/>
        </w:rPr>
        <w:t>, Alison M. Hoyt</w:t>
      </w:r>
      <w:r w:rsidRPr="001672FB">
        <w:rPr>
          <w:sz w:val="24"/>
          <w:vertAlign w:val="superscript"/>
          <w:lang w:val="en-US"/>
        </w:rPr>
        <w:t>1,3</w:t>
      </w:r>
      <w:r w:rsidRPr="001672FB">
        <w:rPr>
          <w:sz w:val="24"/>
          <w:lang w:val="en-US"/>
        </w:rPr>
        <w:t>, Marion Schrumpf</w:t>
      </w:r>
      <w:r w:rsidRPr="001672FB">
        <w:rPr>
          <w:sz w:val="24"/>
          <w:vertAlign w:val="superscript"/>
          <w:lang w:val="en-US"/>
        </w:rPr>
        <w:t>1</w:t>
      </w:r>
      <w:r w:rsidRPr="001672FB">
        <w:rPr>
          <w:sz w:val="24"/>
          <w:lang w:val="en-US"/>
        </w:rPr>
        <w:t>, Georg Guggenberger</w:t>
      </w:r>
      <w:r w:rsidRPr="001672FB">
        <w:rPr>
          <w:sz w:val="24"/>
          <w:vertAlign w:val="superscript"/>
          <w:lang w:val="en-US"/>
        </w:rPr>
        <w:t>4</w:t>
      </w:r>
      <w:r w:rsidRPr="001672FB">
        <w:rPr>
          <w:sz w:val="24"/>
          <w:lang w:val="en-US"/>
        </w:rPr>
        <w:t>, &amp; Susan Trumbore</w:t>
      </w:r>
      <w:r w:rsidRPr="001672FB">
        <w:rPr>
          <w:sz w:val="24"/>
          <w:vertAlign w:val="superscript"/>
          <w:lang w:val="en-US"/>
        </w:rPr>
        <w:t>1</w:t>
      </w:r>
    </w:p>
    <w:p w14:paraId="0522856C" w14:textId="77777777" w:rsidR="001672FB" w:rsidRPr="001672FB" w:rsidRDefault="001672FB" w:rsidP="001672FB">
      <w:pPr>
        <w:pStyle w:val="Correspondence"/>
        <w:spacing w:after="0"/>
        <w:rPr>
          <w:szCs w:val="20"/>
          <w:lang w:val="en-US"/>
        </w:rPr>
      </w:pPr>
      <w:r w:rsidRPr="001672FB">
        <w:rPr>
          <w:szCs w:val="20"/>
          <w:vertAlign w:val="superscript"/>
          <w:lang w:val="en-US"/>
        </w:rPr>
        <w:t>1</w:t>
      </w:r>
      <w:r w:rsidRPr="001672FB">
        <w:rPr>
          <w:szCs w:val="20"/>
          <w:lang w:val="en-US"/>
        </w:rPr>
        <w:t xml:space="preserve"> Department of Biogeochemical Processes, Max Planck Institute for Biogeochemistry, Jena, Germany</w:t>
      </w:r>
    </w:p>
    <w:p w14:paraId="1865325D" w14:textId="77777777" w:rsidR="001672FB" w:rsidRPr="001672FB" w:rsidRDefault="001672FB" w:rsidP="001672FB">
      <w:pPr>
        <w:pStyle w:val="Correspondence"/>
        <w:spacing w:after="0"/>
        <w:rPr>
          <w:szCs w:val="20"/>
          <w:lang w:val="en-US"/>
        </w:rPr>
      </w:pPr>
      <w:r w:rsidRPr="001672FB">
        <w:rPr>
          <w:szCs w:val="20"/>
          <w:vertAlign w:val="superscript"/>
          <w:lang w:val="en-US"/>
        </w:rPr>
        <w:t>2</w:t>
      </w:r>
      <w:r w:rsidRPr="001672FB">
        <w:rPr>
          <w:szCs w:val="20"/>
          <w:lang w:val="en-US"/>
        </w:rPr>
        <w:t xml:space="preserve"> Department of Environmental Science, The University of Arizona, Tucson, AZ, USA</w:t>
      </w:r>
    </w:p>
    <w:p w14:paraId="7D49E11D" w14:textId="1B175739" w:rsidR="001672FB" w:rsidRPr="001672FB" w:rsidRDefault="001672FB" w:rsidP="001672FB">
      <w:pPr>
        <w:pStyle w:val="Correspondence"/>
        <w:spacing w:after="0"/>
        <w:rPr>
          <w:szCs w:val="20"/>
          <w:lang w:val="en-US"/>
        </w:rPr>
      </w:pPr>
      <w:r w:rsidRPr="001672FB">
        <w:rPr>
          <w:szCs w:val="20"/>
          <w:vertAlign w:val="superscript"/>
          <w:lang w:val="en-US"/>
        </w:rPr>
        <w:t>3</w:t>
      </w:r>
      <w:r w:rsidRPr="001672FB">
        <w:rPr>
          <w:szCs w:val="20"/>
          <w:lang w:val="en-US"/>
        </w:rPr>
        <w:t xml:space="preserve"> Department of Earth System Science, Stanford University, Stanford, CA, USA</w:t>
      </w:r>
    </w:p>
    <w:p w14:paraId="164E12BE" w14:textId="77777777" w:rsidR="001672FB" w:rsidRPr="001672FB" w:rsidRDefault="001672FB" w:rsidP="001672FB">
      <w:pPr>
        <w:pStyle w:val="Correspondence"/>
        <w:spacing w:after="0"/>
        <w:rPr>
          <w:szCs w:val="20"/>
          <w:lang w:val="en-US"/>
        </w:rPr>
      </w:pPr>
      <w:r w:rsidRPr="001672FB">
        <w:rPr>
          <w:szCs w:val="20"/>
          <w:vertAlign w:val="superscript"/>
          <w:lang w:val="en-US"/>
        </w:rPr>
        <w:t>4</w:t>
      </w:r>
      <w:r w:rsidRPr="001672FB">
        <w:rPr>
          <w:szCs w:val="20"/>
          <w:lang w:val="en-US"/>
        </w:rPr>
        <w:t xml:space="preserve"> Institute of Soil Science, Leibniz University Hannover, Hannover, Germany</w:t>
      </w:r>
    </w:p>
    <w:p w14:paraId="4B2F3FC8" w14:textId="1D3AB175" w:rsidR="000A1B66" w:rsidRDefault="000A1B66" w:rsidP="008E213F">
      <w:pPr>
        <w:pStyle w:val="Correspondence"/>
      </w:pPr>
      <w:r w:rsidRPr="000A1B66">
        <w:rPr>
          <w:i/>
        </w:rPr>
        <w:t>Correspondence to</w:t>
      </w:r>
      <w:r>
        <w:t xml:space="preserve">: </w:t>
      </w:r>
      <w:r w:rsidR="001672FB">
        <w:t>Jeffrey Beem-Miller (jbeem@bgc-jena.mpg.de)</w:t>
      </w:r>
    </w:p>
    <w:p w14:paraId="27E3289C" w14:textId="56F001CA" w:rsidR="0000521C" w:rsidRDefault="000A1B66" w:rsidP="0000521C">
      <w:r w:rsidRPr="000A1B66">
        <w:rPr>
          <w:b/>
        </w:rPr>
        <w:t>Abstract.</w:t>
      </w:r>
      <w:r>
        <w:t xml:space="preserve"> </w:t>
      </w:r>
      <w:r w:rsidR="0000521C" w:rsidRPr="0000521C">
        <w:t>Climate and parent material both affect soil C persistence, yet the relative importance of climatic versus mineralogical controls on soil C dynamics remains unclear. To test this</w:t>
      </w:r>
      <w:r w:rsidR="00852E3A">
        <w:t>,</w:t>
      </w:r>
      <w:r w:rsidR="0000521C" w:rsidRPr="0000521C">
        <w:t xml:space="preserve"> we collected soil samples in 2001, 2009, and 2019 along a combined gradient of parent material (andesite, basalt, granite) and climate (</w:t>
      </w:r>
      <w:r w:rsidR="00852E3A">
        <w:t>mean annual temperature (</w:t>
      </w:r>
      <w:r w:rsidR="0000521C" w:rsidRPr="0000521C">
        <w:t>MAT</w:t>
      </w:r>
      <w:r w:rsidR="00852E3A">
        <w:t>)</w:t>
      </w:r>
      <w:r w:rsidR="0000521C" w:rsidRPr="0000521C">
        <w:t xml:space="preserve">: 6.5 °C “cold”, 8.6 °C “cool”, 12.0 °C “warm”). </w:t>
      </w:r>
      <w:r w:rsidR="00F272B2" w:rsidRPr="0000521C">
        <w:t>We measured the radiocarbon of heterotrophically respired CO</w:t>
      </w:r>
      <w:r w:rsidR="00F272B2" w:rsidRPr="000D1891">
        <w:rPr>
          <w:vertAlign w:val="subscript"/>
        </w:rPr>
        <w:t>2</w:t>
      </w:r>
      <w:r w:rsidR="00F272B2" w:rsidRPr="0000521C">
        <w:t xml:space="preserve"> (∆</w:t>
      </w:r>
      <w:r w:rsidR="00F272B2" w:rsidRPr="000D1891">
        <w:rPr>
          <w:vertAlign w:val="superscript"/>
        </w:rPr>
        <w:t>14</w:t>
      </w:r>
      <w:r w:rsidR="00F272B2" w:rsidRPr="0000521C">
        <w:t>C</w:t>
      </w:r>
      <w:r w:rsidR="00F272B2">
        <w:rPr>
          <w:i/>
          <w:vertAlign w:val="subscript"/>
        </w:rPr>
        <w:t>respired</w:t>
      </w:r>
      <w:r w:rsidR="00F272B2" w:rsidRPr="0000521C">
        <w:t>) and bulk soil C (∆</w:t>
      </w:r>
      <w:r w:rsidR="00F272B2" w:rsidRPr="000D1891">
        <w:rPr>
          <w:vertAlign w:val="superscript"/>
        </w:rPr>
        <w:t>14</w:t>
      </w:r>
      <w:r w:rsidR="00F272B2" w:rsidRPr="0000521C">
        <w:t>C</w:t>
      </w:r>
      <w:r w:rsidR="00F272B2" w:rsidRPr="000D1891">
        <w:rPr>
          <w:i/>
          <w:vertAlign w:val="subscript"/>
        </w:rPr>
        <w:t>bulk</w:t>
      </w:r>
      <w:r w:rsidR="00F272B2">
        <w:t>) as proxies for transient and persistent soil C</w:t>
      </w:r>
      <w:r w:rsidR="00F272B2" w:rsidRPr="0000521C">
        <w:t>, and characterized mineral assemblages using selective dissolution</w:t>
      </w:r>
      <w:r w:rsidR="00F272B2">
        <w:t>.</w:t>
      </w:r>
      <w:r w:rsidR="0000521C" w:rsidRPr="0000521C">
        <w:t xml:space="preserve"> Using linear regression, we observed that MAT was not a significant predictor of either ∆</w:t>
      </w:r>
      <w:r w:rsidR="0000521C" w:rsidRPr="000D1891">
        <w:rPr>
          <w:vertAlign w:val="superscript"/>
        </w:rPr>
        <w:t>14</w:t>
      </w:r>
      <w:r w:rsidR="0000521C" w:rsidRPr="0000521C">
        <w:t>C</w:t>
      </w:r>
      <w:r w:rsidR="0000521C" w:rsidRPr="000D1891">
        <w:rPr>
          <w:i/>
          <w:vertAlign w:val="subscript"/>
        </w:rPr>
        <w:t>bulk</w:t>
      </w:r>
      <w:r w:rsidR="0000521C" w:rsidRPr="0000521C">
        <w:t xml:space="preserve"> or </w:t>
      </w:r>
      <w:r w:rsidR="00F55425" w:rsidRPr="0000521C">
        <w:t>∆</w:t>
      </w:r>
      <w:r w:rsidR="00F55425" w:rsidRPr="000D1891">
        <w:rPr>
          <w:vertAlign w:val="superscript"/>
        </w:rPr>
        <w:t>14</w:t>
      </w:r>
      <w:r w:rsidR="00F55425" w:rsidRPr="0000521C">
        <w:t>C</w:t>
      </w:r>
      <w:r w:rsidR="00F55425">
        <w:rPr>
          <w:i/>
          <w:vertAlign w:val="subscript"/>
        </w:rPr>
        <w:t>respired</w:t>
      </w:r>
      <w:r w:rsidR="0000521C" w:rsidRPr="0000521C">
        <w:t xml:space="preserve">, yet climate was highly significant as a categorical variable. Climate explained more variance in </w:t>
      </w:r>
      <w:r w:rsidR="00F55425" w:rsidRPr="0000521C">
        <w:t>∆</w:t>
      </w:r>
      <w:r w:rsidR="00F55425" w:rsidRPr="000D1891">
        <w:rPr>
          <w:vertAlign w:val="superscript"/>
        </w:rPr>
        <w:t>14</w:t>
      </w:r>
      <w:r w:rsidR="00F55425" w:rsidRPr="0000521C">
        <w:t>C</w:t>
      </w:r>
      <w:r w:rsidR="00F55425" w:rsidRPr="000D1891">
        <w:rPr>
          <w:i/>
          <w:vertAlign w:val="subscript"/>
        </w:rPr>
        <w:t>bulk</w:t>
      </w:r>
      <w:r w:rsidR="00F55425" w:rsidRPr="0000521C">
        <w:t xml:space="preserve"> </w:t>
      </w:r>
      <w:r w:rsidR="0000521C" w:rsidRPr="0000521C">
        <w:t xml:space="preserve">and </w:t>
      </w:r>
      <w:r w:rsidR="00F55425" w:rsidRPr="0000521C">
        <w:t>∆</w:t>
      </w:r>
      <w:r w:rsidR="00F55425" w:rsidRPr="000D1891">
        <w:rPr>
          <w:vertAlign w:val="superscript"/>
        </w:rPr>
        <w:t>14</w:t>
      </w:r>
      <w:r w:rsidR="00F55425" w:rsidRPr="0000521C">
        <w:t>C</w:t>
      </w:r>
      <w:r w:rsidR="00F55425">
        <w:rPr>
          <w:i/>
          <w:vertAlign w:val="subscript"/>
        </w:rPr>
        <w:t>respired</w:t>
      </w:r>
      <w:r w:rsidR="00F55425" w:rsidRPr="0000521C">
        <w:t xml:space="preserve"> </w:t>
      </w:r>
      <w:r w:rsidR="001B62B9">
        <w:t>over 0–</w:t>
      </w:r>
      <w:r w:rsidR="0000521C" w:rsidRPr="0000521C">
        <w:t>0.1 m, but parent material explained more from 0.1</w:t>
      </w:r>
      <w:r w:rsidR="001B62B9">
        <w:t>–</w:t>
      </w:r>
      <w:r w:rsidR="0000521C" w:rsidRPr="0000521C">
        <w:t xml:space="preserve">0.3 m. </w:t>
      </w:r>
      <w:r w:rsidR="00F272B2">
        <w:t>C</w:t>
      </w:r>
      <w:r w:rsidR="0000521C" w:rsidRPr="0000521C">
        <w:t xml:space="preserve">ool </w:t>
      </w:r>
      <w:r w:rsidR="00F272B2">
        <w:t xml:space="preserve">site soil C was more persistent (lower </w:t>
      </w:r>
      <w:r w:rsidR="00F272B2" w:rsidRPr="0000521C">
        <w:t>∆</w:t>
      </w:r>
      <w:r w:rsidR="00F272B2" w:rsidRPr="000D1891">
        <w:rPr>
          <w:vertAlign w:val="superscript"/>
        </w:rPr>
        <w:t>14</w:t>
      </w:r>
      <w:r w:rsidR="00F272B2" w:rsidRPr="0000521C">
        <w:t>C</w:t>
      </w:r>
      <w:r w:rsidR="00F272B2" w:rsidRPr="000D1891">
        <w:rPr>
          <w:i/>
          <w:vertAlign w:val="subscript"/>
        </w:rPr>
        <w:t>bulk</w:t>
      </w:r>
      <w:r w:rsidR="00F272B2">
        <w:t xml:space="preserve">) </w:t>
      </w:r>
      <w:r w:rsidR="0000521C" w:rsidRPr="0000521C">
        <w:t xml:space="preserve">than </w:t>
      </w:r>
      <w:r w:rsidR="00F272B2">
        <w:t>cold or warm climate sites, and also more persistent on andesitic soils, followed by basaltic and then</w:t>
      </w:r>
      <w:r w:rsidR="009F583B">
        <w:t xml:space="preserve"> granitic soils.</w:t>
      </w:r>
      <w:r w:rsidR="0000521C" w:rsidRPr="0000521C">
        <w:t xml:space="preserve"> Poorly crystalline metal oxides (PCMs) (but not crystalline metal oxides) were significantly (p &lt; 0.1) correlated with </w:t>
      </w:r>
      <w:r w:rsidR="00F55425" w:rsidRPr="0000521C">
        <w:t>∆</w:t>
      </w:r>
      <w:r w:rsidR="00F55425" w:rsidRPr="000D1891">
        <w:rPr>
          <w:vertAlign w:val="superscript"/>
        </w:rPr>
        <w:t>14</w:t>
      </w:r>
      <w:r w:rsidR="00F55425" w:rsidRPr="0000521C">
        <w:t>C</w:t>
      </w:r>
      <w:r w:rsidR="00F55425" w:rsidRPr="000D1891">
        <w:rPr>
          <w:i/>
          <w:vertAlign w:val="subscript"/>
        </w:rPr>
        <w:t>bulk</w:t>
      </w:r>
      <w:r w:rsidR="0000521C" w:rsidRPr="0000521C">
        <w:t xml:space="preserve">, </w:t>
      </w:r>
      <w:r w:rsidR="00F55425" w:rsidRPr="0000521C">
        <w:t>∆</w:t>
      </w:r>
      <w:r w:rsidR="00F55425" w:rsidRPr="000D1891">
        <w:rPr>
          <w:vertAlign w:val="superscript"/>
        </w:rPr>
        <w:t>14</w:t>
      </w:r>
      <w:r w:rsidR="00F55425" w:rsidRPr="0000521C">
        <w:t>C</w:t>
      </w:r>
      <w:r w:rsidR="00F55425">
        <w:rPr>
          <w:i/>
          <w:vertAlign w:val="subscript"/>
        </w:rPr>
        <w:t>respired</w:t>
      </w:r>
      <w:r w:rsidR="0000521C" w:rsidRPr="0000521C">
        <w:t xml:space="preserve">, and </w:t>
      </w:r>
      <w:r w:rsidR="00F55425" w:rsidRPr="0000521C">
        <w:t>∆</w:t>
      </w:r>
      <w:r w:rsidR="00F55425" w:rsidRPr="000D1891">
        <w:rPr>
          <w:vertAlign w:val="superscript"/>
        </w:rPr>
        <w:t>14</w:t>
      </w:r>
      <w:r w:rsidR="00F55425" w:rsidRPr="0000521C">
        <w:t>C</w:t>
      </w:r>
      <w:r w:rsidR="00F55425">
        <w:rPr>
          <w:i/>
          <w:vertAlign w:val="subscript"/>
        </w:rPr>
        <w:t>respired</w:t>
      </w:r>
      <w:r w:rsidR="00F55425">
        <w:t xml:space="preserve"> </w:t>
      </w:r>
      <w:r w:rsidR="0000521C" w:rsidRPr="0000521C">
        <w:t>-</w:t>
      </w:r>
      <w:r w:rsidR="00F55425">
        <w:t xml:space="preserve"> </w:t>
      </w:r>
      <w:r w:rsidR="00F55425" w:rsidRPr="0000521C">
        <w:t>∆</w:t>
      </w:r>
      <w:r w:rsidR="00F55425" w:rsidRPr="000D1891">
        <w:rPr>
          <w:vertAlign w:val="superscript"/>
        </w:rPr>
        <w:t>14</w:t>
      </w:r>
      <w:r w:rsidR="00F55425" w:rsidRPr="0000521C">
        <w:t>C</w:t>
      </w:r>
      <w:r w:rsidR="00F55425" w:rsidRPr="000D1891">
        <w:rPr>
          <w:i/>
          <w:vertAlign w:val="subscript"/>
        </w:rPr>
        <w:t>bulk</w:t>
      </w:r>
      <w:r w:rsidR="0000521C" w:rsidRPr="0000521C">
        <w:t xml:space="preserve">, indicating their importance for </w:t>
      </w:r>
      <w:r w:rsidR="00F272B2">
        <w:t>soil C cycling</w:t>
      </w:r>
      <w:r w:rsidR="002D561B">
        <w:t xml:space="preserve"> on both short and long timescales</w:t>
      </w:r>
      <w:r w:rsidR="00AB1D56">
        <w:t>. The change</w:t>
      </w:r>
      <w:r w:rsidR="00F55425">
        <w:t xml:space="preserve"> </w:t>
      </w:r>
      <w:r w:rsidR="00AB1D56">
        <w:t xml:space="preserve">in </w:t>
      </w:r>
      <w:r w:rsidR="00F55425" w:rsidRPr="0000521C">
        <w:t>∆</w:t>
      </w:r>
      <w:r w:rsidR="00F55425" w:rsidRPr="000D1891">
        <w:rPr>
          <w:vertAlign w:val="superscript"/>
        </w:rPr>
        <w:t>14</w:t>
      </w:r>
      <w:r w:rsidR="00F55425" w:rsidRPr="0000521C">
        <w:t>C</w:t>
      </w:r>
      <w:r w:rsidR="00F55425">
        <w:rPr>
          <w:i/>
          <w:vertAlign w:val="subscript"/>
        </w:rPr>
        <w:t>respired</w:t>
      </w:r>
      <w:r w:rsidR="00F55425" w:rsidRPr="0000521C">
        <w:t xml:space="preserve"> </w:t>
      </w:r>
      <w:r w:rsidR="00AB1D56">
        <w:t>observed over the study period was</w:t>
      </w:r>
      <w:r w:rsidR="0000521C" w:rsidRPr="0000521C">
        <w:t xml:space="preserve"> linearly related to MAT for the granite soils with the lowest PCM content, but </w:t>
      </w:r>
      <w:r w:rsidR="00AB1D56">
        <w:t>not</w:t>
      </w:r>
      <w:r w:rsidR="0000521C" w:rsidRPr="0000521C">
        <w:t xml:space="preserve"> in the andesitic and basaltic soils with higher PCM content. </w:t>
      </w:r>
      <w:r w:rsidR="002D561B">
        <w:t>This link between</w:t>
      </w:r>
      <w:r w:rsidR="00AB1D56">
        <w:t xml:space="preserve"> PCM abundance </w:t>
      </w:r>
      <w:r w:rsidR="002D561B">
        <w:t>and the</w:t>
      </w:r>
      <w:r w:rsidR="00AB1D56">
        <w:t xml:space="preserve"> decoupling of MAT and soil C cycling rates</w:t>
      </w:r>
      <w:r w:rsidR="002D561B">
        <w:t xml:space="preserve"> suggests PCMs</w:t>
      </w:r>
      <w:r w:rsidR="00AB1D56">
        <w:t xml:space="preserve"> </w:t>
      </w:r>
      <w:r w:rsidR="002D561B">
        <w:t xml:space="preserve">may </w:t>
      </w:r>
      <w:r w:rsidR="00AB1D56">
        <w:t>attenuate the temperature sensitivity of decomposition.</w:t>
      </w:r>
    </w:p>
    <w:p w14:paraId="41868303" w14:textId="69D3CDA1" w:rsidR="00C82F79" w:rsidRDefault="00C82F79" w:rsidP="00C82F79">
      <w:pPr>
        <w:pStyle w:val="Heading1"/>
      </w:pPr>
      <w:r>
        <w:t xml:space="preserve">1 </w:t>
      </w:r>
      <w:r w:rsidR="0000521C">
        <w:t>Introduction</w:t>
      </w:r>
    </w:p>
    <w:p w14:paraId="124DF72C" w14:textId="73729BBC" w:rsidR="0000521C" w:rsidRPr="0000521C" w:rsidRDefault="0000521C" w:rsidP="0000521C">
      <w:pPr>
        <w:pStyle w:val="Heading2"/>
        <w:spacing w:line="360" w:lineRule="auto"/>
        <w:rPr>
          <w:b w:val="0"/>
          <w:lang w:val="en-US"/>
        </w:rPr>
      </w:pPr>
      <w:r w:rsidRPr="0000521C">
        <w:rPr>
          <w:b w:val="0"/>
          <w:lang w:val="en-US"/>
        </w:rPr>
        <w:t xml:space="preserve">Understanding the response of soil carbon stocks to current and future changes in climate requires insight into the environmental factors governing soil carbon dynamics. Climate, and in particular temperature, has been found to be the most important variable for explaining the age of soil carbon in topsoil at local to global scales </w:t>
      </w:r>
      <w:r w:rsidRPr="0000521C">
        <w:rPr>
          <w:b w:val="0"/>
          <w:lang w:val="en-US"/>
        </w:rPr>
        <w:fldChar w:fldCharType="begin"/>
      </w:r>
      <w:r w:rsidR="00242FE8">
        <w:rPr>
          <w:b w:val="0"/>
          <w:lang w:val="en-US"/>
        </w:rPr>
        <w:instrText xml:space="preserve"> ADDIN ZOTERO_ITEM CSL_CITATION {"citationID":"qfAwMUaO","properties":{"formattedCitation":"(Frank et al., 2012; Mathieu et al., 2015; Shi et al., 2020)","plainCitation":"(Frank et al., 2012; Mathieu et al., 2015; Shi et al., 2020)","noteIndex":0},"citationItems":[{"id":812,"uris":["http://zotero.org/users/9922672/items/FP5JSR9G"],"itemData":{"id":812,"type":"article-journal","abstract":"Despite efforts to understand the factors that determine soil organic carbon (SOC) stocks in terrestrial ecosystems, there remains little information on how SOC turnover time varies among ecosystems, and how SOC turnover time and C input, via plant production, differentially contribute to regional patterns of SOC stocks. In this study, we determined SOC stocks (gC m −2 ) and used soil radiocarbon measurements to derive mean SOC turnover time (years) for 0–10 cm mineral soil at ten sites across North America that included arctic tundra, northern boreal, northern and southern hardwood, subtropical, and tropical forests, tallgrass and shortgrass prairie, mountain grassland, and desert. SOC turnover time ranged 36-fold among ecosystems, and was much longer for cold tundra and northern boreal forest and dry desert (1277–2151 years) compared to other warmer and wetter habitats (59–353 years). Two measures of C input, net aboveground production (NAP), determined from the literature, and a radiocarbon-derived measure of C flowing to the 0–10 cm mineral pool, I , were positively and SOC turnover time was negatively associated with mean annual evapotranspiration (ET) among ecosystems. The best fit model generated from the independent variables NAP, I, annual mean temperature and precipitation, ET, and clay content revealed that SOC stock was best explained by the single variable I . Overall, these findings indicate the primary role that C input and the secondary role that C stabilization play in determining SOC stocks at large regional spatial scales and highlight the large vulnerability of the global SOC pool to climate change.","container-title":"Ecosystems","DOI":"10.1007/s10021-012-9534-2","ISSN":"14329840","issue":"4","page":"604–615","title":"Controls on Soil Organic Carbon Stocks and Turnover Among North American Ecosystems","volume":"15","author":[{"family":"Frank","given":"Douglas A."},{"family":"Pontes","given":"Alyssa W."},{"family":"McFarlane","given":"Karis J."}],"issued":{"date-parts":[["2012"]]},"citation-key":"frank2012"}},{"id":1853,"uris":["http://zotero.org/users/9922672/items/GRGBS998"],"itemData":{"id":1853,"type":"article-journal","abstract":"The response of soil carbon dynamics to climate and land-use change will affect both the future climate and the quality of ecosystems. Deep soil carbon (&gt; 20cm) is the primary component of the soil carbon pool, but the dynamics of deep soil carbon remains poorly understood. Therefore, radiocarbon activity (ΔD(14) C), which is a function of the age of carbon, may help to understand rates of soil carbon biodegradation and stabilization. We analyzed the published (14) C contents in 122 profiles of mineral soil that were well distributed in most of the large world biomes, except for the boreal zone. With a multivariate extension of a linear mixed effects model whose inference was based on the parallel combination of two algorithms, the Expectation-Maximization (EM) and the Metropolis-Hasting algorithms, we expressed soil Δ(14) C profiles as a four-parameter function of depth. The four-parameter model produced insightful predictions of soil Δ(14) C as dependent on depth, soil type, climate, vegetation, land-use and date of sampling (R2 = 0.68). Further analysis with the model showed that the age of topsoil carbon was primarily affected by climate and cultivation. By contrast, the age of deep soil carbon was affected more by soil taxa than by climate and thus illustrated the strong dependence of soil carbon dynamics on other pedologic traits such as clay content and mineralogy. This article is protected by copyright. All rights reserved.","container-title":"Global Change Biology","DOI":"10.1111/gcb.13012","ISSN":"13541013","note":"ISBN: 1365-2486\nPMID: 26119088","page":"n/a–n/a","title":"Deep soil carbon dynamics are driven more by soil type than by climate: a worldwide meta-analysis of radiocarbon profiles","author":[{"family":"Mathieu","given":"Jordane A."},{"family":"Hatté","given":"Christine"},{"family":"Balesdent","given":"Jérôme"},{"family":"Parent","given":"Éric"}],"issued":{"date-parts":[["2015"]]},"citation-key":"mathieu2015"}},{"id":130,"uris":["http://zotero.org/users/9922672/items/ZUZR48LG"],"itemData":{"id":130,"type":"article-journal","abstract":"Soils contain more carbon than the atmosphere and vegetation combined. An increased flow of carbon from the atmosphere into soil pools could help mitigate anthropogenic emissions of carbon dioxide and climate change. Yet we do not know how quickly soils might respond because the age distribution of soil carbon is uncertain. Here we used 789 radiocarbon (∆14C) profiles, along with other geospatial information, to create globally gridded datasets of mineral soil ∆14C and mean age. We found that soil depth is a primary driver of ∆14C, whereas climate (for example, mean annual temperature) is a major control on the spatial pattern of ∆14C in surface soil. Integrated to a depth of 1 m, global soil carbon has a mean age of 4,830 ± 1,730 yr, with older carbon in deeper layers and permafrost regions. In contrast, vertically resolved land models simulate ∆14C values that imply younger carbon ages and a more rapid carbon turnover. Our data-derived estimates of older mean soil carbon age suggest that soils will accumulate less carbon than predicted by current Earth system models over the twenty-first century. Reconciling these models with the global distribution of soil radiocarbon will require a better representation of the mechanisms that control carbon persistence in soils.","container-title":"Nature Geoscience","DOI":"10.1038/s41561-020-0596-z","ISSN":"17520908","issue":"8","page":"555–559","title":"The age distribution of global soil carbon inferred from radiocarbon measurements","volume":"13","author":[{"family":"Shi","given":"Zheng"},{"family":"Allison","given":"Steven D."},{"family":"He","given":"Yujie"},{"family":"Levine","given":"Paul A."},{"family":"Hoyt","given":"Alison M."},{"family":"Beem-Miller","given":"Jeffrey"},{"family":"Zhu","given":"Qing"},{"family":"Wieder","given":"William R."},{"family":"Trumbore","given":"Susan"},{"family":"Randerson","given":"James T."}],"issued":{"date-parts":[["2020"]]},"citation-key":"shi2020"}}],"schema":"https://github.com/citation-style-language/schema/raw/master/csl-citation.json"} </w:instrText>
      </w:r>
      <w:r w:rsidRPr="0000521C">
        <w:rPr>
          <w:b w:val="0"/>
          <w:lang w:val="en-US"/>
        </w:rPr>
        <w:fldChar w:fldCharType="separate"/>
      </w:r>
      <w:r w:rsidR="00FD4C22">
        <w:rPr>
          <w:b w:val="0"/>
          <w:lang w:val="en-US"/>
        </w:rPr>
        <w:t>(Frank et al., 2012; Mathieu et al., 2015; Shi et al., 2020)</w:t>
      </w:r>
      <w:r w:rsidRPr="0000521C">
        <w:rPr>
          <w:b w:val="0"/>
        </w:rPr>
        <w:fldChar w:fldCharType="end"/>
      </w:r>
      <w:r w:rsidRPr="0000521C">
        <w:rPr>
          <w:b w:val="0"/>
          <w:lang w:val="en-US"/>
        </w:rPr>
        <w:t xml:space="preserve">. Yet our current understanding of soil organic matter decomposition underscores the importance of mechanisms that can affect the temperature sensitivity of decomposition, such as the interaction between soil organic matter and minerals </w:t>
      </w:r>
      <w:r w:rsidRPr="0000521C">
        <w:rPr>
          <w:b w:val="0"/>
          <w:lang w:val="en-US"/>
        </w:rPr>
        <w:fldChar w:fldCharType="begin"/>
      </w:r>
      <w:r w:rsidR="00BF22B4">
        <w:rPr>
          <w:b w:val="0"/>
          <w:lang w:val="en-US"/>
        </w:rPr>
        <w:instrText xml:space="preserve"> ADDIN ZOTERO_ITEM CSL_CITATION {"citationID":"IsIl75of","properties":{"formattedCitation":"(Davidson et al., 2000; Rasmussen et al., 2005; Davidson and Janssens, 2006; Lehmann and Kleber, 2015)","plainCitation":"(Davidson et al., 2000; Rasmussen et al., 2005; Davidson and Janssens, 2006; Lehmann and Kleber, 2015)","noteIndex":0},"citationItems":[{"id":223,"uris":["http://zotero.org/users/9922672/items/9AJ9XHGU"],"itemData":{"id":223,"type":"article-journal","container-title":"Nature","DOI":"10.1038/35048672","ISSN":"00280836","issue":"6814","note":"PMID: 11130707","page":"789–790","title":"Soil warming and organic carbon content","volume":"408","author":[{"family":"Davidson","given":"Eric A."},{"family":"Trumbore","given":"Susan E."},{"family":"Amundson","given":"Ronald"}],"issued":{"date-parts":[["2000"]]},"citation-key":"davidson2000"}},{"id":385,"uris":["http://zotero.org/users/9922672/items/DN3EPQ3J"],"itemData":{"id":385,"type":"article-journal","abstract":"Uncertainty about the effects of climate change on terrestrial soil organic C stocks has generated interest in clarifying the processes that underlie soil C dynamics. We investigated the role of soil mineral- ogy and aggregate stability as key variables controlling soil C dynamics in a California conifer forest. We characterized soils derived from granite (GR) and mixed andesite-granite (AN) parent materials from similar forest conditions. Granite and AN soils contained similar clay mineral assemblages as determined by x-ray diffraction (XRD), domi- nated by vermiculite, hydroxy-interlayered vermiculite (HIV), kaolin- ite, and gibbsite. However, AN soils contained significantly more Al in Al-humus complexes (6.2 vs. 3.3 kg m</w:instrText>
      </w:r>
      <w:r w:rsidR="00BF22B4">
        <w:rPr>
          <w:rFonts w:ascii="Cambria" w:hAnsi="Cambria" w:cs="Cambria"/>
          <w:b w:val="0"/>
          <w:lang w:val="en-US"/>
        </w:rPr>
        <w:instrText>⫺</w:instrText>
      </w:r>
      <w:r w:rsidR="00BF22B4">
        <w:rPr>
          <w:b w:val="0"/>
          <w:lang w:val="en-US"/>
        </w:rPr>
        <w:instrText>2 ) and more crystalline and short-range order (SRO) Fe oxyhydroxides (30.6 vs. 16.8 kg m</w:instrText>
      </w:r>
      <w:r w:rsidR="00BF22B4">
        <w:rPr>
          <w:rFonts w:ascii="Cambria" w:hAnsi="Cambria" w:cs="Cambria"/>
          <w:b w:val="0"/>
          <w:lang w:val="en-US"/>
        </w:rPr>
        <w:instrText>⫺</w:instrText>
      </w:r>
      <w:r w:rsidR="00BF22B4">
        <w:rPr>
          <w:b w:val="0"/>
          <w:lang w:val="en-US"/>
        </w:rPr>
        <w:instrText>2 ) than GR soils. Andesite-granite pedons contained nearly 50% more C relative to GR soils (22.8 vs. 15.0 kg m</w:instrText>
      </w:r>
      <w:r w:rsidR="00BF22B4">
        <w:rPr>
          <w:rFonts w:ascii="Cambria" w:hAnsi="Cambria" w:cs="Cambria"/>
          <w:b w:val="0"/>
          <w:lang w:val="en-US"/>
        </w:rPr>
        <w:instrText>⫺</w:instrText>
      </w:r>
      <w:r w:rsidR="00BF22B4">
        <w:rPr>
          <w:b w:val="0"/>
          <w:lang w:val="en-US"/>
        </w:rPr>
        <w:instrText xml:space="preserve">2 ). Distribution of C within density and aggregate fractions (free, occluded, and mineral associated C) varied significantly between AN and GR soils. In particular, AN soils had at least twice as much mineral associated C relative to GR soils in all horizons. Based on 14 C measurements, occluded C mean residence time (MRT) ⬎ mineral C ⬎ free C in both soil types, suggesting a significant role for aggregate C protection in controlling soil C turnover. We found highly significant, positive correlations between Al-humus complexes, SRO Al minerals, and total C content. We suggest that a combination of aggregate protection and organo- mineral association with Al-humus complexes and SRO Al minerals control the variation in soil C dynamics in these systems.","container-title":"Soil Science Society of America Journal","DOI":"10.2136/sssaj2005.0040","page":"1711–1721","title":"Mineral Assemblage and Aggregates Control Carbon Dynamics in a California Conifer Forest","volume":"69","author":[{"family":"Rasmussen","given":"Craig"},{"family":"Torn","given":"Margaret S"},{"family":"Southard","given":"Randal J"}],"issued":{"date-parts":[["2005"]]},"citation-key":"rasmussen2005"}},{"id":227,"uris":["http://zotero.org/users/9922672/items/DFDTV9QG"],"itemData":{"id":227,"type":"article-journal","abstract":"Significantly more carbon is stored in the world's soils - including peatlands, wetlands and permafrost - than is present in the atmosphere. Disagreement exists, however, regarding the effects of climate change on global soil carbon stocks. If carbon stored belowground is transferred to the atmosphere by a warming-induced acceleration of its decomposition, a positive feedback to climate change would occur. Conversely, if increases of plant-derived carbon inputs to soils exceed increases in decomposition, the feedback would be negative. Despite much research, a consensus has not yet emerged on the temperature sensitivity of soil carbon decomposition. Unravelling the feedback effect is particularly difficult, because the diverse soil organic compounds exhibit a wide range of kinetic properties, which determine the intrinsic temperature sensitivity of their decomposition. Moreover, several environmental constraints obscure the intrinsic temperature sensitivity of substrate decomposition, causing lower observed 'apparent' temperature sensitivity, and these constraints may, themselves, be sensitive to climate. © 2006 Nature Publishing Group.","container-title":"Nature","DOI":"10.1038/nature04514","ISSN":"00280836","issue":"7081","note":"PMID: 16525463","page":"165–173","title":"Temperature sensitivity of soil carbon decomposition and feedbacks to climate change","volume":"440","author":[{"family":"Davidson","given":"Eric A."},{"family":"Janssens","given":"Ivan A."}],"issued":{"date-parts":[["2006"]]},"citation-key":"davidson2006a"}},{"id":1004,"uris":["http://zotero.org/users/9922672/items/K5N29A4W"],"itemData":{"id":1004,"type":"article-journal","abstract":"The exchange of nutrients, energy and carbon between soil organic matter, the soil environment, aquatic systems and the atmosphere is important for agricultural productivity, water quality and climate. Long-standing theory suggests that soil organic matter is composed of inherently stable and chemically unique compounds. Here we argue that the available evidence does not support the formation of large-molecular-size and persistent 'humic substances' in soils. Instead, soil organic matter is a continuum of progressively decomposing organic compounds. We discuss implications of this view of the nature of soil organic matter for aquatic health, soil carbon-climate interactions and land management.","container-title":"Nature","DOI":"10.1038/nature16069","ISSN":"14764687","issue":"7580","page":"60–68","title":"The contentious nature of soil organic matter","volume":"528","author":[{"family":"Lehmann","given":"Johannes"},{"family":"Kleber","given":"Markus"}],"issued":{"date-parts":[["2015"]]},"citation-key":"lehmann2015a"}}],"schema":"https://github.com/citation-style-language/schema/raw/master/csl-citation.json"} </w:instrText>
      </w:r>
      <w:r w:rsidRPr="0000521C">
        <w:rPr>
          <w:b w:val="0"/>
          <w:lang w:val="en-US"/>
        </w:rPr>
        <w:fldChar w:fldCharType="separate"/>
      </w:r>
      <w:r w:rsidR="00FD4C22">
        <w:rPr>
          <w:b w:val="0"/>
          <w:lang w:val="en-US"/>
        </w:rPr>
        <w:t>(Davidson et al., 2000; Rasmussen et al., 2005; Davidson and Janssens, 2006; Lehmann and Kleber, 2015)</w:t>
      </w:r>
      <w:r w:rsidRPr="0000521C">
        <w:rPr>
          <w:b w:val="0"/>
        </w:rPr>
        <w:fldChar w:fldCharType="end"/>
      </w:r>
      <w:r w:rsidRPr="0000521C">
        <w:rPr>
          <w:b w:val="0"/>
          <w:lang w:val="en-US"/>
        </w:rPr>
        <w:t xml:space="preserve">. The </w:t>
      </w:r>
      <w:r w:rsidRPr="0000521C">
        <w:rPr>
          <w:b w:val="0"/>
          <w:lang w:val="en-US"/>
        </w:rPr>
        <w:lastRenderedPageBreak/>
        <w:t xml:space="preserve">effect of mineral-organic associations on the temperature sensitivity of soil organic matter has been addressed in several modeling studies </w:t>
      </w:r>
      <w:r w:rsidRPr="0000521C">
        <w:rPr>
          <w:b w:val="0"/>
          <w:lang w:val="en-US"/>
        </w:rPr>
        <w:fldChar w:fldCharType="begin"/>
      </w:r>
      <w:r w:rsidR="00BF22B4">
        <w:rPr>
          <w:b w:val="0"/>
          <w:lang w:val="en-US"/>
        </w:rPr>
        <w:instrText xml:space="preserve"> ADDIN ZOTERO_ITEM CSL_CITATION {"citationID":"yuAhO7Z7","properties":{"formattedCitation":"(Tang and Riley, 2014; Abramoff et al., 2019; Woolf and Lehmann, 2019; Ahrens et al., 2020)","plainCitation":"(Tang and Riley, 2014; Abramoff et al., 2019; Woolf and Lehmann, 2019; Ahrens et al., 2020)","noteIndex":0},"citationItems":[{"id":2566,"uris":["http://zotero.org/users/9922672/items/ILJHGIVU"],"itemData":{"id":2566,"type":"article-journal","container-title":"Nature Climate Change","DOI":"10.1038/nclimate2438","ISSN":"1758-678X, 1758-6798","issue":"1","journalAbbreviation":"Nature Clim Change","language":"en","page":"56-60","source":"DOI.org (Crossref)","title":"Weaker soil carbon–climate feedbacks resulting from microbial and abiotic interactions","volume":"5","author":[{"family":"Tang","given":"Jinyun"},{"family":"Riley","given":"William J."}],"issued":{"date-parts":[["2014"]]},"citation-key":"tang2014"}},{"id":2527,"uris":["http://zotero.org/users/9922672/items/R375FJIJ"],"itemData":{"id":2527,"type":"article-journal","abstract":"Developing and testing decadal-scale predictions of soil response to climate change is difficult because there are few long-term warming experiments or other direct observations of temperature response. As a result, spatial variation in temperature is often used to characterize the influence of temperature on soil organic carbon (SOC) stocks under current and warmer temperatures. This approach assumes that the decadal-scale response of SOC to warming is similar to the relationship between temperature and SOC stocks across sites that are at quasi steady state; however, this assumption is poorly tested. We developed four variants of a Reaction-network-based model of soil organic matter and microbes using measured SOC stocks from a 4,000-km latitudinal transect. Each variant reflects different assumptions about the temperature sensitivities of microbial activity and mineral sorption. All four model variants predicted the same response of SOC to temperature at steady state, but different projections of transient warming responses. The relative importance of Qmax, mean annual temperature, and net primary production, assessed using a machine-learning algorithm, changed depending on warming duration. When mineral sorption was temperature sensitive, the predicted average change in SOC after 100 years of 5 °C warming was −18% if warming decreased sorption or +9% if warming increased sorption. When microbial activity was temperature sensitive but mineral sorption was not, average site-level SOC loss was 5%. We conclude that spatial climate gradients of SOC stocks are insufficient to constrain the transient response; measurements that distinguish process controls and/or observations from long-term warming experiments, especially mineral fractions, are needed.","container-title":"Global Biogeochemical Cycles","DOI":"10.1029/2018GB006001","ISSN":"19449224","issue":"6","page":"761–776","title":"Soil Organic Matter Temperature Sensitivity Cannot be Directly Inferred From Spatial Gradients","volume":"33","author":[{"family":"Abramoff","given":"Rose Z."},{"family":"Torn","given":"Margaret S."},{"family":"Georgiou","given":"Katerina"},{"family":"Tang","given":"Jinyun"},{"family":"Riley","given":"William J."}],"issued":{"date-parts":[["2019"]]},"citation-key":"abramoff2019"}},{"id":760,"uris":["http://zotero.org/users/9922672/items/8WR22UNQ"],"itemData":{"id":760,"type":"article-journal","abstract":"Soil organic carbon (SOC) models currently in widespread use omit known microbial processes, and assume the existence of a SOC pool whose intrinsic properties confer persistence for centuries to millennia, despite evidence from priming and aggregate turnover that cast doubt on the existence of SOC with profound intrinsic stability. Here we show that by including microbial interactions in a SOC model, persistence can be explained as a feedback between substrate availability, mineral protection and microbial population size, without invoking an unproven pool that is intrinsically stable for centuries. The microbial SOC model based on this concept reproduces long-term data (r2 = 0.92; n = 90), global SOC distribution (rmse = 4.7 +/− 0.6 kg C m−2), and total global SOC in the top 0.3 m (822 Pg C) accurately. SOC dynamics based on a microbial feedback without stable pools are thus consistent with global SOC distribution. This has important implications for carbon management, suggesting that relatively fast cycling, rather than recalcitrant, SOC must form the primary target of efforts to build SOC stocks.","container-title":"Scientific Reports","DOI":"10.1038/s41598-019-43026-8","ISSN":"20452322","issue":"1","note":"ISBN: 4159801943026\npublisher: Springer US","page":"1–8","title":"Microbial models with minimal mineral protection can explain long-term soil organic carbon persistence","volume":"9","author":[{"family":"Woolf","given":"Dominic"},{"family":"Lehmann","given":"Johannes"}],"issued":{"date-parts":[["2019"]]},"citation-key":"woolf2019"}},{"id":315,"uris":["http://zotero.org/users/9922672/items/42FI8KPR"],"itemData":{"id":315,"type":"article-journal","abstract":"During the last decade, a paradigmatic shift regarding which processes determine the persistence of soil organic matter (SOM) took place. The interaction between microbial decomposition and association of organic matter with the soil mineral matrix has been identified as a focal point for understanding the formation of stable SOM. Using an improved version of the vertically resolved SOM model COMISSION (Ahrens et al., 2015), this paper investigates the effect of a maximum sorption capacity (Qmax) for mineral-associated organic matter (MAOM) formation and its interaction with microbial processes, such as microbial decomposition and microbial necromass production. We define and estimate the maximum sorption capacity Qmax with quantile regressions between mineral-associated organic carbon (MAOC) and the clay plus silt (&lt;20 μm) content. In the COMISSION v2.0 model, plant- and microbial-derived dissolved organic matter (DOM) and dead microbial cell walls can sorb to mineral surfaces up to Qmax. MAOC can only be decomposed by microorganisms after desorption. We calibrated the COMISSION v2.0 model with data from ten different sites with widely varying textures and Qmax values. COMISSION v2.0 was able to fit the MAOC and SOC depth profiles, as well as the respective 14C gradients with soil depth across these sites. Using the generic set of parameters retrieved in the multi-site calibration, we conducted model experiments to isolate the effects of varying Qmax, point-of-entry of litter inputs, and soil temperature. Across the ten sites, the combination of depolymerization limitation of microorganisms due to substrate scarcity in the subsoil and the size of Qmax explain 14C depth gradients in OC.","container-title":"Soil Biology and Biochemistry","DOI":"10.1016/j.soilbio.2020.107912","ISSN":"00380717","issue":"June","title":"Combination of energy limitation and sorption capacity explains 14C depth gradients","volume":"148","author":[{"family":"Ahrens","given":"Bernhard"},{"family":"Guggenberger","given":"Georg"},{"family":"Rethemeyer","given":"Janet"},{"family":"John","given":"Stephan"},{"family":"Marschner","given":"Bernd"},{"family":"Heinze","given":"Stefanie"},{"family":"Angst","given":"Gerrit"},{"family":"Mueller","given":"Carsten W."},{"family":"Kögel-Knabner","given":"Ingrid"},{"family":"Leuschner","given":"Christoph"},{"family":"Hertel","given":"Dietrich"},{"family":"Bachmann","given":"Jörg"},{"family":"Reichstein","given":"Markus"},{"family":"Schrumpf","given":"Marion"}],"issued":{"date-parts":[["2020"]]},"citation-key":"ahrens2020"}}],"schema":"https://github.com/citation-style-language/schema/raw/master/csl-citation.json"} </w:instrText>
      </w:r>
      <w:r w:rsidRPr="0000521C">
        <w:rPr>
          <w:b w:val="0"/>
          <w:lang w:val="en-US"/>
        </w:rPr>
        <w:fldChar w:fldCharType="separate"/>
      </w:r>
      <w:r w:rsidR="00FD4C22">
        <w:rPr>
          <w:b w:val="0"/>
          <w:lang w:val="en-US"/>
        </w:rPr>
        <w:t>(Tang and Riley, 2014; Abramoff et al., 2019; Woolf and Lehmann, 2019; Ahrens et al., 2020)</w:t>
      </w:r>
      <w:r w:rsidRPr="0000521C">
        <w:rPr>
          <w:b w:val="0"/>
        </w:rPr>
        <w:fldChar w:fldCharType="end"/>
      </w:r>
      <w:r w:rsidRPr="0000521C">
        <w:rPr>
          <w:b w:val="0"/>
          <w:lang w:val="en-US"/>
        </w:rPr>
        <w:t xml:space="preserve">. These models typically invoke Michaelis Menten kinetics in addition to an Arrhenius-type temperature response in order to account for energy and substrate limitations on decomposition rates </w:t>
      </w:r>
      <w:r w:rsidR="00966E9F">
        <w:rPr>
          <w:b w:val="0"/>
          <w:lang w:val="en-US"/>
        </w:rPr>
        <w:t>of</w:t>
      </w:r>
      <w:r w:rsidRPr="0000521C">
        <w:rPr>
          <w:b w:val="0"/>
          <w:lang w:val="en-US"/>
        </w:rPr>
        <w:t xml:space="preserve"> soil organic matter found in association with minerals </w:t>
      </w:r>
      <w:r w:rsidRPr="0000521C">
        <w:rPr>
          <w:b w:val="0"/>
          <w:lang w:val="en-US"/>
        </w:rPr>
        <w:fldChar w:fldCharType="begin"/>
      </w:r>
      <w:r w:rsidR="00242FE8">
        <w:rPr>
          <w:b w:val="0"/>
          <w:lang w:val="en-US"/>
        </w:rPr>
        <w:instrText xml:space="preserve"> ADDIN ZOTERO_ITEM CSL_CITATION {"citationID":"FICU7QHX","properties":{"formattedCitation":"(Tang and Riley, 2019; Ahrens et al., 2020)","plainCitation":"(Tang and Riley, 2019; Ahrens et al., 2020)","noteIndex":0},"citationItems":[{"id":2584,"uris":["http://zotero.org/users/9922672/items/69DI24V8"],"itemData":{"id":2584,"type":"article-journal","container-title":"Soil Biology and Biochemistry","DOI":"10.1016/j.soilbio.2019.107624","ISSN":"00380717","journalAbbreviation":"Soil Biology and Biochemistry","language":"en","page":"107624","source":"DOI.org (Crossref)","title":"Competitor and substrate sizes and diffusion together define enzymatic depolymerization and microbial substrate uptake rates","volume":"139","author":[{"family":"Tang","given":"Jinyun"},{"family":"Riley","given":"William J."}],"issued":{"date-parts":[["2019",12]]},"citation-key":"tang2019"}},{"id":315,"uris":["http://zotero.org/users/9922672/items/42FI8KPR"],"itemData":{"id":315,"type":"article-journal","abstract":"During the last decade, a paradigmatic shift regarding which processes determine the persistence of soil organic matter (SOM) took place. The interaction between microbial decomposition and association of organic matter with the soil mineral matrix has been identified as a focal point for understanding the formation of stable SOM. Using an improved version of the vertically resolved SOM model COMISSION (Ahrens et al., 2015), this paper investigates the effect of a maximum sorption capacity (Qmax) for mineral-associated organic matter (MAOM) formation and its interaction with microbial processes, such as microbial decomposition and microbial necromass production. We define and estimate the maximum sorption capacity Qmax with quantile regressions between mineral-associated organic carbon (MAOC) and the clay plus silt (&lt;20 μm) content. In the COMISSION v2.0 model, plant- and microbial-derived dissolved organic matter (DOM) and dead microbial cell walls can sorb to mineral surfaces up to Qmax. MAOC can only be decomposed by microorganisms after desorption. We calibrated the COMISSION v2.0 model with data from ten different sites with widely varying textures and Qmax values. COMISSION v2.0 was able to fit the MAOC and SOC depth profiles, as well as the respective 14C gradients with soil depth across these sites. Using the generic set of parameters retrieved in the multi-site calibration, we conducted model experiments to isolate the effects of varying Qmax, point-of-entry of litter inputs, and soil temperature. Across the ten sites, the combination of depolymerization limitation of microorganisms due to substrate scarcity in the subsoil and the size of Qmax explain 14C depth gradients in OC.","container-title":"Soil Biology and Biochemistry","DOI":"10.1016/j.soilbio.2020.107912","ISSN":"00380717","issue":"June","title":"Combination of energy limitation and sorption capacity explains 14C depth gradients","volume":"148","author":[{"family":"Ahrens","given":"Bernhard"},{"family":"Guggenberger","given":"Georg"},{"family":"Rethemeyer","given":"Janet"},{"family":"John","given":"Stephan"},{"family":"Marschner","given":"Bernd"},{"family":"Heinze","given":"Stefanie"},{"family":"Angst","given":"Gerrit"},{"family":"Mueller","given":"Carsten W."},{"family":"Kögel-Knabner","given":"Ingrid"},{"family":"Leuschner","given":"Christoph"},{"family":"Hertel","given":"Dietrich"},{"family":"Bachmann","given":"Jörg"},{"family":"Reichstein","given":"Markus"},{"family":"Schrumpf","given":"Marion"}],"issued":{"date-parts":[["2020"]]},"citation-key":"ahrens2020"}}],"schema":"https://github.com/citation-style-language/schema/raw/master/csl-citation.json"} </w:instrText>
      </w:r>
      <w:r w:rsidRPr="0000521C">
        <w:rPr>
          <w:b w:val="0"/>
          <w:lang w:val="en-US"/>
        </w:rPr>
        <w:fldChar w:fldCharType="separate"/>
      </w:r>
      <w:r w:rsidR="00FD4C22">
        <w:rPr>
          <w:b w:val="0"/>
          <w:lang w:val="en-US"/>
        </w:rPr>
        <w:t>(Tang and Riley, 2019; Ahrens et al., 2020)</w:t>
      </w:r>
      <w:r w:rsidRPr="0000521C">
        <w:rPr>
          <w:b w:val="0"/>
        </w:rPr>
        <w:fldChar w:fldCharType="end"/>
      </w:r>
      <w:r w:rsidRPr="0000521C">
        <w:rPr>
          <w:b w:val="0"/>
          <w:lang w:val="en-US"/>
        </w:rPr>
        <w:t xml:space="preserve">. </w:t>
      </w:r>
      <w:r w:rsidR="00182743">
        <w:rPr>
          <w:b w:val="0"/>
          <w:lang w:val="en-US"/>
        </w:rPr>
        <w:t>In situ s</w:t>
      </w:r>
      <w:r w:rsidRPr="0000521C">
        <w:rPr>
          <w:b w:val="0"/>
          <w:lang w:val="en-US"/>
        </w:rPr>
        <w:t xml:space="preserve">tudies comparing the </w:t>
      </w:r>
      <w:r w:rsidR="00182743">
        <w:rPr>
          <w:b w:val="0"/>
          <w:lang w:val="en-US"/>
        </w:rPr>
        <w:t>role of</w:t>
      </w:r>
      <w:r w:rsidRPr="0000521C">
        <w:rPr>
          <w:b w:val="0"/>
          <w:lang w:val="en-US"/>
        </w:rPr>
        <w:t xml:space="preserve"> soil mineral assemblages </w:t>
      </w:r>
      <w:r w:rsidR="00182743">
        <w:rPr>
          <w:b w:val="0"/>
          <w:lang w:val="en-US"/>
        </w:rPr>
        <w:t>and</w:t>
      </w:r>
      <w:r w:rsidRPr="0000521C">
        <w:rPr>
          <w:b w:val="0"/>
          <w:lang w:val="en-US"/>
        </w:rPr>
        <w:t xml:space="preserve"> temperature </w:t>
      </w:r>
      <w:r w:rsidR="00182743">
        <w:rPr>
          <w:b w:val="0"/>
          <w:lang w:val="en-US"/>
        </w:rPr>
        <w:t>in</w:t>
      </w:r>
      <w:r w:rsidRPr="0000521C">
        <w:rPr>
          <w:b w:val="0"/>
          <w:lang w:val="en-US"/>
        </w:rPr>
        <w:t xml:space="preserve"> explaining soil C dynamics over time are scarce, yet </w:t>
      </w:r>
      <w:r w:rsidR="00182743">
        <w:rPr>
          <w:b w:val="0"/>
          <w:lang w:val="en-US"/>
        </w:rPr>
        <w:t xml:space="preserve">are </w:t>
      </w:r>
      <w:r w:rsidRPr="0000521C">
        <w:rPr>
          <w:b w:val="0"/>
          <w:lang w:val="en-US"/>
        </w:rPr>
        <w:t xml:space="preserve">critical for testing model-based findings. We designed the current study to quantify the relative importance of climatic versus mineralogical mechanisms of soil organic C persistence across a combined gradient of mean annual temperature (MAT) and parent material in order to provide insight into the relevant time scales associated with these </w:t>
      </w:r>
      <w:r w:rsidR="00BF6EF2">
        <w:rPr>
          <w:b w:val="0"/>
          <w:lang w:val="en-US"/>
        </w:rPr>
        <w:t>key soil forming factors</w:t>
      </w:r>
      <w:r w:rsidRPr="0000521C">
        <w:rPr>
          <w:b w:val="0"/>
          <w:lang w:val="en-US"/>
        </w:rPr>
        <w:t>.</w:t>
      </w:r>
    </w:p>
    <w:p w14:paraId="540FFBF8" w14:textId="3E50523B" w:rsidR="0000521C" w:rsidRPr="0000521C" w:rsidRDefault="0000521C" w:rsidP="0000521C">
      <w:pPr>
        <w:pStyle w:val="Heading2"/>
        <w:spacing w:line="360" w:lineRule="auto"/>
        <w:rPr>
          <w:b w:val="0"/>
          <w:lang w:val="en-US"/>
        </w:rPr>
      </w:pPr>
      <w:r w:rsidRPr="0000521C">
        <w:rPr>
          <w:b w:val="0"/>
          <w:lang w:val="en-US"/>
        </w:rPr>
        <w:t xml:space="preserve">The relevance of soil minerals for mediating soil organic matter protection has been found to be a function of the specific minerals present, rather than the amount of clay or total mineral surface area </w:t>
      </w:r>
      <w:r w:rsidRPr="0000521C">
        <w:rPr>
          <w:b w:val="0"/>
          <w:lang w:val="en-US"/>
        </w:rPr>
        <w:fldChar w:fldCharType="begin"/>
      </w:r>
      <w:r w:rsidR="00BF22B4">
        <w:rPr>
          <w:b w:val="0"/>
          <w:lang w:val="en-US"/>
        </w:rPr>
        <w:instrText xml:space="preserve"> ADDIN ZOTERO_ITEM CSL_CITATION {"citationID":"7vWKKiOA","properties":{"formattedCitation":"(Kramer and Chadwick, 2018; Rasmussen et al., 2018a)","plainCitation":"(Kramer and Chadwick, 2018; Rasmussen et al., 2018a)","noteIndex":0},"citationItems":[{"id":112,"uris":["http://zotero.org/users/9922672/items/JNZUYH2R"],"itemData":{"id":112,"type":"article-journal","abstract":"Soil organic matter can release carbon dioxide to the atmosphere as the climate warms. Organic matter sorbed to reactive (iron- and aluminium-bearing) soil minerals is an important mechanism for long-term carbon storage. However, the global distribution of mineral-stored carbon across climate zones and consequently its overall contribution to the global soil carbon pool is poorly known. We measured carbon held by reactive minerals across a broad range of climates. Carbon retained by reactive minerals was found to contribute between 3 and 72% of organic carbon found in mineral soil, depending on mean annual precipitation and potential evapotranspiration. Globally, we estimate $\\sim$600 Gt of soil carbon is retained by reactive minerals, with most occurring in wet forested biomes. For many biomes, the fraction of organic carbon retained by reactive minerals is responsive to slight shifts in effective moisture, suggesting high sensitivity to future changes in climate.","container-title":"Nature Climate Change","DOI":"10.1038/s41558-018-0341-4","ISSN":"17586798","issue":"12","note":"ISBN: 4155801803414\npublisher: Springer US","page":"1104–1108","title":"Climate-driven thresholds in reactive mineral retention of soil carbon at the global scale","volume":"8","author":[{"family":"Kramer","given":"Marc G."},{"family":"Chadwick","given":"Oliver A."}],"issued":{"date-parts":[["2018"]]},"citation-key":"kramer2018a"},"label":"page"},{"id":654,"uris":["http://zotero.org/users/9922672/items/3N5PYURJ"],"itemData":{"id":654,"type":"article-journal","abstract":"© 2018, Springer International Publishing AG, part of Springer Nature. Improved quantification of the factors controlling soil organic matter (SOM) stabilization at continental to global scales is needed to inform projections of the largest actively cycling terrestrial carbon pool on Earth, and its response to environmental change. Biogeochemical models rely almost exclusively on clay content to modify rates of SOM turnover and fluxes of climate-active CO2 to the atmosphere. Emerging conceptual understanding, however, suggests other soil physicochemical properties may predict SOM stabilization better than clay content. We addressed this discrepancy by synthesizing data from over 5,500 soil profiles spanning continental scale environmental gradients. Here, we demonstrate that other physicochemical parameters are much stronger predictors of SOM content, with clay content having relatively little explanatory power. We show that exchangeable calcium strongly predicted SOM content in water-limited, alkaline soils, whereas with increasing moisture availability and acidity, iron- and aluminum-oxyhydroxides emerged as better predictors, demonstrating that the relative importance of SOM stabilization mechanisms scales with climate and acidity. These results highlight the urgent need to modify biogeochemical models to better reflect the role of soil physicochemical properties in SOM cycling.","container-title":"Biogeochemistry","DOI":"10.1007/s10533-018-0424-3","ISSN":"1573515X","issue":"3","note":"ISBN: 1053301804","page":"297–306","title":"Beyond clay: towards an improved set of variables for predicting soil organic matter content","volume":"137","author":[{"family":"Rasmussen","given":"Craig"},{"family":"Heckman","given":"Katherine"},{"family":"Wieder","given":"William R."},{"family":"Keiluweit","given":"Marco"},{"family":"Lawrence","given":"Corey R."},{"family":"Berhe","given":"Asmeret Asefaw"},{"family":"Blankinship","given":"Joseph C."},{"family":"Crow","given":"Susan E."},{"family":"Druhan","given":"Jennifer L."},{"family":"Hicks Pries","given":"Caitlin E."},{"family":"Marin-Spiotta","given":"Erika"},{"family":"Plante","given":"Alain F."},{"family":"Schädel","given":"Christina"},{"family":"Schimel","given":"Joshua P."},{"family":"Sierra","given":"Carlos A."},{"family":"Thompson","given":"Aaron"},{"family":"Wagai","given":"Rota"}],"issued":{"date-parts":[["2018"]]},"citation-key":"rasmussen2018"},"label":"page"}],"schema":"https://github.com/citation-style-language/schema/raw/master/csl-citation.json"} </w:instrText>
      </w:r>
      <w:r w:rsidRPr="0000521C">
        <w:rPr>
          <w:b w:val="0"/>
          <w:lang w:val="en-US"/>
        </w:rPr>
        <w:fldChar w:fldCharType="separate"/>
      </w:r>
      <w:r w:rsidR="00FD4C22">
        <w:rPr>
          <w:b w:val="0"/>
          <w:lang w:val="en-US"/>
        </w:rPr>
        <w:t>(Kramer and Chadwick, 2018; Rasmussen et al., 2018a)</w:t>
      </w:r>
      <w:r w:rsidRPr="0000521C">
        <w:rPr>
          <w:b w:val="0"/>
        </w:rPr>
        <w:fldChar w:fldCharType="end"/>
      </w:r>
      <w:r w:rsidRPr="0000521C">
        <w:rPr>
          <w:b w:val="0"/>
          <w:lang w:val="en-US"/>
        </w:rPr>
        <w:t xml:space="preserve">. Soil mineral assemblages are dynamic, developing over time as primary minerals inherited from parent material weather to form reactive, poorly crystalline secondary minerals, which in turn eventually weather </w:t>
      </w:r>
      <w:r w:rsidR="00BF6EF2">
        <w:rPr>
          <w:b w:val="0"/>
          <w:lang w:val="en-US"/>
        </w:rPr>
        <w:t>or ripen in</w:t>
      </w:r>
      <w:r w:rsidRPr="0000521C">
        <w:rPr>
          <w:b w:val="0"/>
          <w:lang w:val="en-US"/>
        </w:rPr>
        <w:t xml:space="preserve">to increasing stable crystalline species </w:t>
      </w:r>
      <w:r w:rsidRPr="0000521C">
        <w:rPr>
          <w:b w:val="0"/>
          <w:lang w:val="en-US"/>
        </w:rPr>
        <w:fldChar w:fldCharType="begin"/>
      </w:r>
      <w:r w:rsidR="00632039">
        <w:rPr>
          <w:b w:val="0"/>
          <w:lang w:val="en-US"/>
        </w:rPr>
        <w:instrText xml:space="preserve"> ADDIN ZOTERO_ITEM CSL_CITATION {"citationID":"27mz9KMr","properties":{"formattedCitation":"(Mikutta et al., 2010; Slessarev et al., 2022)","plainCitation":"(Mikutta et al., 2010; Slessarev et al., 2022)","noteIndex":0},"citationItems":[{"id":70,"uris":["http://zotero.org/users/9922672/items/P98FJTDU"],"itemData":{"id":70,"type":"article-journal","abstract":"Large portions of organic N (ON) in soil exist tightly associated with minerals. Mineral effects on the type of interactions, chemical composition, and stability of ON, however, are poorly understood. We investigated mineral-associated ON along a Hawaiian soil chronosequence (0.3-4100 kyr) formed in basaltic tephra under comparable climatic, topographic, and vegetation conditions. Mineral-organic associations were separated according to density (ρ &gt; 1.6 g/cm3), characterized by X-ray photoelectron spectroscopy (XPS), X-ray absorption near edge fine structure (NEXAFS) and analyzed for amino acid enantiomers and amino sugars. The 14C activity of mineral-bound OC was estimated by accelerator mass spectrometry. The close OC-ON relationship (r = 0.96) and XPS results suggest that ON exists incorporated in bulk mineral-bound OM and likely becomes associated with minerals as part of sorbing OM. The youngest site (0.3 kyr), with soils mainly composed of primary minerals (olivine, pyroxene, feldspar) and with little ON, contained the largest proportion of hydrolyzable amino sugars and amino acids but with a small share of acidic amino acids (aspartic acid, glutamic acid). In soils of the intermediate weathering stage (20-400 kyr), where poorly crystalline minerals and metal(hydroxide)-organic precipitates prevail, more mineral-associated ON was present, containing a smaller proportion of hydrolyzable amino sugars and amino acids due to the preferential accumulation of other OM components such as lignin-derived phenols. Acidic amino acids were more abundant, reflecting the strong association of acidic organic components with metal(hydroxide)-organic precipitates and variable-charge minerals. In the final weathering stage (1400-4100 kyr) with well-crystalline secondary Fe and Al (hydr)oxides and kaolin minerals, mineral-organic associations held less ON and were, relative to lignin phenols, depleted in hydrolyzable amino sugars and amino acids, particularly in acidic amino acids. XPS and NEXAFS analyses showed that the majority (59-78%) of the mineral-associated ON is peptide N while 18-34% was aromatic N. Amino sugar ratios and d-alanine suggest that mineral-associated ON comprises a significant portion of bacterial residues, particularly in the subsoil. With increasing 14C age, a larger portion of peptide N was non-hydrolyzable, suggesting the accumulation of refractory compounds with time. The constant d/l ratios of lysine in topsoils indicate fresh proteinous material, likely due to continuous sorption of or exchange with fresh N-containing compounds. The 14C and the d/l signature revealed a longer turnover of proteinous components strongly bound to minerals (not NaOH-NaF-extractable). This study provides evidence that interactions with minerals are important in the transformation and stabilization of soil ON. Mineral-associated ON in topsoils seems actively involved in the N cycling of the study ecosystems, accentuating N limitation at the 0.3-kyr site but increasing N availability at older sites. © 2010 Elsevier Ltd. All rights reserved.","container-title":"Geochimica et Cosmochimica Acta","DOI":"10.1016/j.gca.2010.01.006","ISSN":"00167037","issue":"7","page":"2142–2164","title":"Mineralogical impact on organic nitrogen across a long-term soil chronosequence (0.3-4100 kyr)","volume":"74","author":[{"family":"Mikutta","given":"Robert"},{"family":"Kaiser","given":"Klaus"},{"family":"Dörr","given":"Nicole"},{"family":"Vollmer","given":"Antje"},{"family":"Chadwick","given":"Oliver A."},{"family":"Chorover","given":"Jon"},{"family":"Kramer","given":"Marc G."},{"family":"Guggenberger","given":"Georg"}],"issued":{"date-parts":[["2010"]]},"citation-key":"mikutta2010"}},{"id":142,"uris":["http://zotero.org/users/9922672/items/BL38GFSD"],"itemData":{"id":142,"type":"article-journal","abstract":"As rock-derived primary minerals weather to form soil, they create reactive, poorly crystalline minerals that bind and store organic carbon. By implication, the abundance of primary minerals in soil might influence the abundance of poorly crystalline minerals, and hence soil organic carbon storage. However, the link between primary mineral weathering, poorly crystalline minerals, and soil carbon has not been fully tested, particularly at large spatial scales. To close this knowledge gap, we designed a model that links primary mineral weathering rates to the geographic distribution of poorly crystalline minerals across the USA, and then used this model to evaluate the effect of rock weathering on soil organic carbon. We found that poorly crystalline minerals are most abundant and most strongly correlated with organic carbon in geographically limited zones that sustain enhanced weathering rates, where humid climate and abundant primary minerals co-occur. This finding confirms that rock weathering alters soil mineralogy to enhance soil organic carbon storage at continental scales, but also indicates that the influence of active weathering on soil carbon storage is limited by low weathering rates across vast areas.","container-title":"Biogeochemistry","DOI":"10.1007/s10533-021-00859-8","ISSN":"1573515X","issue":"1","note":"ISBN: 0123456789\npublisher: Springer International Publishing","page":"1–13","title":"Rock weathering controls the potential for soil carbon storage at a continental scale","volume":"157","author":[{"family":"Slessarev","given":"Eric W."},{"family":"Chadwick","given":"Oliver A."},{"family":"Sokol","given":"Noah W."},{"family":"Nuccio","given":"Erin E."},{"family":"Pett-Ridge","given":"Jennifer"}],"issued":{"date-parts":[["2022"]]},"citation-key":"slessarev2022"}}],"schema":"https://github.com/citation-style-language/schema/raw/master/csl-citation.json"} </w:instrText>
      </w:r>
      <w:r w:rsidRPr="0000521C">
        <w:rPr>
          <w:b w:val="0"/>
          <w:lang w:val="en-US"/>
        </w:rPr>
        <w:fldChar w:fldCharType="separate"/>
      </w:r>
      <w:r w:rsidR="00FD4C22">
        <w:rPr>
          <w:b w:val="0"/>
          <w:lang w:val="en-US"/>
        </w:rPr>
        <w:t>(Mikutta et al., 2010; Slessarev et al., 2022)</w:t>
      </w:r>
      <w:r w:rsidRPr="0000521C">
        <w:rPr>
          <w:b w:val="0"/>
        </w:rPr>
        <w:fldChar w:fldCharType="end"/>
      </w:r>
      <w:r w:rsidRPr="0000521C">
        <w:rPr>
          <w:b w:val="0"/>
          <w:lang w:val="en-US"/>
        </w:rPr>
        <w:t>. Soils enriched in poorly crystalline metal oxides (PCM</w:t>
      </w:r>
      <w:r w:rsidR="00BF6EF2">
        <w:rPr>
          <w:b w:val="0"/>
          <w:lang w:val="en-US"/>
        </w:rPr>
        <w:t>s</w:t>
      </w:r>
      <w:r w:rsidRPr="0000521C">
        <w:rPr>
          <w:b w:val="0"/>
          <w:lang w:val="en-US"/>
        </w:rPr>
        <w:t xml:space="preserve">), such as Al and Fe oxyhydroxides, are known to be of particular importance for the accumulation and persistence of soil C </w:t>
      </w:r>
      <w:r w:rsidRPr="0000521C">
        <w:rPr>
          <w:b w:val="0"/>
          <w:lang w:val="en-US"/>
        </w:rPr>
        <w:fldChar w:fldCharType="begin"/>
      </w:r>
      <w:r w:rsidR="00242FE8">
        <w:rPr>
          <w:b w:val="0"/>
          <w:lang w:val="en-US"/>
        </w:rPr>
        <w:instrText xml:space="preserve"> ADDIN ZOTERO_ITEM CSL_CITATION {"citationID":"Otnx8VNq","properties":{"formattedCitation":"(Torn et al., 1997; Masiello et al., 2004)","plainCitation":"(Torn et al., 1997; Masiello et al., 2004)","noteIndex":0},"citationItems":[{"id":521,"uris":["http://zotero.org/users/9922672/items/5N8UTP5I"],"itemData":{"id":521,"type":"article-journal","container-title":"Nature","page":"170–173","title":"Mineral control of soil organic carbon storage and turnover","volume":"389","author":[{"family":"Torn","given":"Margaret S"},{"family":"Trumbore","given":"Susan E"},{"family":"Chadwick","given":"Oliver A"},{"family":"Vitousek","given":"Peter M"},{"family":"Hendricks","given":"David M"}],"issued":{"date-parts":[["1997"]]},"citation-key":"torn1997"}},{"id":618,"uris":["http://zotero.org/users/9922672/items/JLDWTTJ3"],"itemData":{"id":618,"type":"article-journal","abstract":"On a sequence of soils developed under similar vegetation, temperature, and precipitation conditions, but with variations in mineralogical properties, we use organic carbon and 14C inventories to examine mineral protection of soil organic carbon. In these soils, 14C data indicate that the creation of slow-cycling carbon can be modeled as occurring through reaction of organic ligands with Al3+ and Fe3+ cations in the upper horizons, followed by sorption to amorphous inorganic Al compounds at depth. Only one of these processes, the chelation of Al3+ and Fe3+ by organic ligands, is linked to large carbon stocks. Organic ligands stabilized by this process traverse the soil column as dissolved organic carbon (both from surface horizons and root exudates). At our moist grassland site, this chelation and transport process is very strongly correlated with the storage and long-term stabilization of soil organic carbon. Our 14C results show that the mechanisms of organic carbon transport and storage at this site follow a classic model previously believed to only be significant in a single soil order (Spodosols), and closely related to the presence of forests. The presence of this process in the grassland Alfisol, Inceptisol, and Mollisol soils of this chronosequence suggests that this process is a more significant control on organic carbon storage than previously thought","container-title":"Global Biogeochemical Cycles","title":"Weathering controls on mechanisms of carbon storage in grassland soils C","author":[{"family":"Masiello","given":"Carrie A."},{"family":"Chadwick","given":"Oliver A."},{"family":"Southon","given":"J."},{"family":"Torn","given":"Margaret S."},{"family":"Harden","given":"Jennifer W."}],"issued":{"date-parts":[["2004"]]},"citation-key":"masiello2004a"}}],"schema":"https://github.com/citation-style-language/schema/raw/master/csl-citation.json"} </w:instrText>
      </w:r>
      <w:r w:rsidRPr="0000521C">
        <w:rPr>
          <w:b w:val="0"/>
          <w:lang w:val="en-US"/>
        </w:rPr>
        <w:fldChar w:fldCharType="separate"/>
      </w:r>
      <w:r w:rsidR="00FD4C22">
        <w:rPr>
          <w:b w:val="0"/>
          <w:lang w:val="en-US"/>
        </w:rPr>
        <w:t>(Torn et al., 1997; Masiello et al., 2004)</w:t>
      </w:r>
      <w:r w:rsidRPr="0000521C">
        <w:rPr>
          <w:b w:val="0"/>
        </w:rPr>
        <w:fldChar w:fldCharType="end"/>
      </w:r>
      <w:r w:rsidRPr="0000521C">
        <w:rPr>
          <w:b w:val="0"/>
          <w:lang w:val="en-US"/>
        </w:rPr>
        <w:t xml:space="preserve">. The </w:t>
      </w:r>
      <w:r w:rsidR="00FD5D08">
        <w:rPr>
          <w:b w:val="0"/>
          <w:lang w:val="en-US"/>
        </w:rPr>
        <w:t>abundance</w:t>
      </w:r>
      <w:r w:rsidRPr="0000521C">
        <w:rPr>
          <w:b w:val="0"/>
          <w:lang w:val="en-US"/>
        </w:rPr>
        <w:t xml:space="preserve"> of these minerals </w:t>
      </w:r>
      <w:r w:rsidR="00FD5D08">
        <w:rPr>
          <w:b w:val="0"/>
          <w:lang w:val="en-US"/>
        </w:rPr>
        <w:t xml:space="preserve">in soils </w:t>
      </w:r>
      <w:r w:rsidRPr="0000521C">
        <w:rPr>
          <w:b w:val="0"/>
          <w:lang w:val="en-US"/>
        </w:rPr>
        <w:t xml:space="preserve">is directly related to parent material, but is also a function of primary mineral weathering rates </w:t>
      </w:r>
      <w:r w:rsidRPr="0000521C">
        <w:rPr>
          <w:b w:val="0"/>
          <w:lang w:val="en-US"/>
        </w:rPr>
        <w:fldChar w:fldCharType="begin"/>
      </w:r>
      <w:r w:rsidR="00242FE8">
        <w:rPr>
          <w:b w:val="0"/>
          <w:lang w:val="en-US"/>
        </w:rPr>
        <w:instrText xml:space="preserve"> ADDIN ZOTERO_ITEM CSL_CITATION {"citationID":"6wNqmRXU","properties":{"formattedCitation":"(Slessarev et al., 2022)","plainCitation":"(Slessarev et al., 2022)","noteIndex":0},"citationItems":[{"id":142,"uris":["http://zotero.org/users/9922672/items/BL38GFSD"],"itemData":{"id":142,"type":"article-journal","abstract":"As rock-derived primary minerals weather to form soil, they create reactive, poorly crystalline minerals that bind and store organic carbon. By implication, the abundance of primary minerals in soil might influence the abundance of poorly crystalline minerals, and hence soil organic carbon storage. However, the link between primary mineral weathering, poorly crystalline minerals, and soil carbon has not been fully tested, particularly at large spatial scales. To close this knowledge gap, we designed a model that links primary mineral weathering rates to the geographic distribution of poorly crystalline minerals across the USA, and then used this model to evaluate the effect of rock weathering on soil organic carbon. We found that poorly crystalline minerals are most abundant and most strongly correlated with organic carbon in geographically limited zones that sustain enhanced weathering rates, where humid climate and abundant primary minerals co-occur. This finding confirms that rock weathering alters soil mineralogy to enhance soil organic carbon storage at continental scales, but also indicates that the influence of active weathering on soil carbon storage is limited by low weathering rates across vast areas.","container-title":"Biogeochemistry","DOI":"10.1007/s10533-021-00859-8","ISSN":"1573515X","issue":"1","note":"ISBN: 0123456789\npublisher: Springer International Publishing","page":"1–13","title":"Rock weathering controls the potential for soil carbon storage at a continental scale","volume":"157","author":[{"family":"Slessarev","given":"Eric W."},{"family":"Chadwick","given":"Oliver A."},{"family":"Sokol","given":"Noah W."},{"family":"Nuccio","given":"Erin E."},{"family":"Pett-Ridge","given":"Jennifer"}],"issued":{"date-parts":[["2022"]]},"citation-key":"slessarev2022"}}],"schema":"https://github.com/citation-style-language/schema/raw/master/csl-citation.json"} </w:instrText>
      </w:r>
      <w:r w:rsidRPr="0000521C">
        <w:rPr>
          <w:b w:val="0"/>
          <w:lang w:val="en-US"/>
        </w:rPr>
        <w:fldChar w:fldCharType="separate"/>
      </w:r>
      <w:r w:rsidR="00FD4C22">
        <w:rPr>
          <w:b w:val="0"/>
          <w:lang w:val="en-US"/>
        </w:rPr>
        <w:t>(Slessarev et al., 2022)</w:t>
      </w:r>
      <w:r w:rsidRPr="0000521C">
        <w:rPr>
          <w:b w:val="0"/>
        </w:rPr>
        <w:fldChar w:fldCharType="end"/>
      </w:r>
      <w:r w:rsidRPr="0000521C">
        <w:rPr>
          <w:b w:val="0"/>
          <w:lang w:val="en-US"/>
        </w:rPr>
        <w:t xml:space="preserve">. Due to the strong effect of climate on weathering, different soil mineral assemblages can form from the same parent material under different climatic regimes </w:t>
      </w:r>
      <w:r w:rsidRPr="0000521C">
        <w:rPr>
          <w:b w:val="0"/>
          <w:lang w:val="en-US"/>
        </w:rPr>
        <w:fldChar w:fldCharType="begin"/>
      </w:r>
      <w:r w:rsidR="00632039">
        <w:rPr>
          <w:b w:val="0"/>
          <w:lang w:val="en-US"/>
        </w:rPr>
        <w:instrText xml:space="preserve"> ADDIN ZOTERO_ITEM CSL_CITATION {"citationID":"NNllwnn6","properties":{"formattedCitation":"(Kramer and Chadwick, 2016; Rasmussen et al., 2018b)","plainCitation":"(Kramer and Chadwick, 2016; Rasmussen et al., 2018b)","noteIndex":0},"citationItems":[{"id":1033,"uris":["http://zotero.org/users/9922672/items/IC9JUEW7"],"itemData":{"id":1033,"type":"article-journal","abstract":"Volcanic ash soils retain the largest and most persistent soil carbon pools of any ecosystem. However, the mechanisms governing soil carbon accumulation and weathering during initial phases of ecosystem development are not well understood. We examined soil organic matter dynamics and soil development across a high-altitude (3,560–3,030 m) 20-kyr climate gradient on Mauna Kea in Hawaii. Four elevation sites were selected (\\textasciitilde250–500 mm rainfall), which range from sparsely vegetated to sites that contain a mix of shrubs and grasses. At each site, two or three pits were dug and major diagnostic horizons down to bedrock (intact lava) were sampled. Soils were analyzed for particle size, organic C and N, soil pH, exchangeable cations, base saturation, NaF pH, phosphorous sorption, and major elements. Mass loss and pedogenic metal accumulation (hydroxlamine Fe, Al, and Si extractions) were used to measure extent of weathering, leaching, changes in soil mineralogy and carbon accumulation. Reactive-phase (SRO) minerals show a general trend of increasing abundance with increasing rainfall. However carbon accumulation patterns across the climate gradient are largely decoupled from these trends. The results suggest that after 20 kyr, pedogenic processes have altered the nature and composition of the volcanic ash such that it is capable of retaining soil C even where organic acid influences from plant material and leaching from rainfall are severely limited. Carbon storage comparisons with lower-elevation soils on Mauna Kea and other moist mesic (2,500 mm rainfall) sites on Hawaii suggest that these soils have reached only between 1% and 15% of their capacity to retain carbon. Our results suggest that, after 20 kyr in low rainfall and a cold climate, weathering was decoupled from soil carbon accumulation patterns and the associated influence of vegetation on soil development. Overall, we conclude that the rate of carbon supply to the subsoil (driven by coupling of rainfall above ground plant production) is a governing factor of forms and amount of soil organic matter accumulation, while soil mineralogy remained relatively uniform.","container-title":"Ecology","DOI":"10.1002/ecy.1467","ISSN":"00129658","issue":"9","page":"2384–2395","title":"Controls on carbon storage and weathering in volcanic soils across a high-elevation climate gradient on Mauna Kea, Hawaii","volume":"97","author":[{"family":"Kramer","given":"Marc G."},{"family":"Chadwick","given":"Oliver A."}],"issued":{"date-parts":[["2016"]]},"citation-key":"kramer2016"}},{"id":656,"uris":["http://zotero.org/users/9922672/items/HITVXWQL"],"itemData":{"id":656,"type":"article-journal","abstract":"There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R."}],"issued":{"date-parts":[["2018"]]},"citation-key":"rasmussen2018a"},"label":"page"}],"schema":"https://github.com/citation-style-language/schema/raw/master/csl-citation.json"} </w:instrText>
      </w:r>
      <w:r w:rsidRPr="0000521C">
        <w:rPr>
          <w:b w:val="0"/>
          <w:lang w:val="en-US"/>
        </w:rPr>
        <w:fldChar w:fldCharType="separate"/>
      </w:r>
      <w:r w:rsidR="00FD4C22">
        <w:rPr>
          <w:b w:val="0"/>
          <w:lang w:val="en-US"/>
        </w:rPr>
        <w:t>(Kramer and Chadwick, 2016; Rasmussen et al., 2018b)</w:t>
      </w:r>
      <w:r w:rsidRPr="0000521C">
        <w:rPr>
          <w:b w:val="0"/>
        </w:rPr>
        <w:fldChar w:fldCharType="end"/>
      </w:r>
      <w:r w:rsidRPr="0000521C">
        <w:rPr>
          <w:b w:val="0"/>
          <w:lang w:val="en-US"/>
        </w:rPr>
        <w:t xml:space="preserve">. Conversely, similar mineral assemblages can be found among soils developed on different parent materials given adequate time for weathering and similar vegetation and climate </w:t>
      </w:r>
      <w:r w:rsidRPr="00FD5D08">
        <w:rPr>
          <w:b w:val="0"/>
          <w:lang w:val="en-US"/>
        </w:rPr>
        <w:fldChar w:fldCharType="begin"/>
      </w:r>
      <w:r w:rsidR="00242FE8" w:rsidRPr="00FD5D08">
        <w:rPr>
          <w:b w:val="0"/>
          <w:lang w:val="en-US"/>
        </w:rPr>
        <w:instrText xml:space="preserve"> ADDIN ZOTERO_ITEM CSL_CITATION {"citationID":"2UDTQ4dY","properties":{"formattedCitation":"(Graham and O\\uc0\\u8217{}Geen, 2010)","plainCitation":"(Graham and O’Geen, 2010)","noteIndex":0},"citationItems":[{"id":41,"uris":["http://zotero.org/users/9922672/items/6F553IJH"],"itemData":{"id":41,"type":"article-journal","abstract":"California's diverse environmental gradients serve as natural experiments for examining controls on soil mineral distribution in landscapes. In this paper we use example soilscapes from throughout California to examine how lithology, climate, topography, and duration of pedogenesis interact to produce distinctive weathering environments and characteristic suites of soil minerals. Seven soil-geomorphic sequences were assembled from the literature to illustrate major soil mineralogical trends: 1) granitic terrain of the Peninsular Ranges, 2) granitic terrain of the central Sierra Nevada, 3) andesitic terrain of the northern Sierra Nevada, 4) fluvial terraces on the east side of the Great Valley, 5) marine terraces of the central coast, 6) ultramafic terrain of the Klamath Mountains, and 7) an alluvial fan in the Mojave Desert. Results of this analysis show that kaolin is present in virtually all pedons, irrespective of climate, parent material, age, or topographic position. Kaolin does not form in ultramafic soils due to insufficient aluminum. Many secondary clay minerals reflect the state's strong climatic influence, with palygorskite, smectite, and vermiculite in the dry, hot environments; hydroxy-interlayered minerals, gibbsite, and short range-ordered minerals in the cool, moist environments. In arid and semi-arid regions, the distribution of calcite, gypsum, and soluble salts is strongly related to patterns of eolian dust deposition and water infiltration and leaching. © 2009 Elsevier B.V. All rights reserved.","container-title":"Geoderma","DOI":"10.1016/j.geoderma.2009.05.018","ISSN":"00167061","issue":"3-4","note":"publisher: Elsevier B.V.","page":"418–437","title":"Soil mineralogy trends in California landscapes","volume":"154","author":[{"family":"Graham","given":"R. C."},{"family":"O'Geen","given":"A. T."}],"issued":{"date-parts":[["2010"]]},"citation-key":"graham2010"}}],"schema":"https://github.com/citation-style-language/schema/raw/master/csl-citation.json"} </w:instrText>
      </w:r>
      <w:r w:rsidRPr="00FD5D08">
        <w:rPr>
          <w:b w:val="0"/>
          <w:lang w:val="en-US"/>
        </w:rPr>
        <w:fldChar w:fldCharType="separate"/>
      </w:r>
      <w:r w:rsidR="00FD4C22" w:rsidRPr="00FD5D08">
        <w:rPr>
          <w:b w:val="0"/>
          <w:szCs w:val="24"/>
        </w:rPr>
        <w:t>(Graham and O’Geen, 2010)</w:t>
      </w:r>
      <w:r w:rsidRPr="00FD5D08">
        <w:rPr>
          <w:b w:val="0"/>
        </w:rPr>
        <w:fldChar w:fldCharType="end"/>
      </w:r>
      <w:r w:rsidRPr="00FD5D08">
        <w:rPr>
          <w:b w:val="0"/>
          <w:lang w:val="en-US"/>
        </w:rPr>
        <w:t>.</w:t>
      </w:r>
      <w:r w:rsidRPr="0000521C">
        <w:rPr>
          <w:b w:val="0"/>
          <w:lang w:val="en-US"/>
        </w:rPr>
        <w:t xml:space="preserve"> These complex interactions demonstrate that climatic and mineralogical controls on soil C cycling are not independent, but interact over the centennial to </w:t>
      </w:r>
      <w:r w:rsidR="00916DD0" w:rsidRPr="0000521C">
        <w:rPr>
          <w:b w:val="0"/>
          <w:lang w:val="en-US"/>
        </w:rPr>
        <w:t>millennial</w:t>
      </w:r>
      <w:r w:rsidRPr="0000521C">
        <w:rPr>
          <w:b w:val="0"/>
          <w:lang w:val="en-US"/>
        </w:rPr>
        <w:t xml:space="preserve"> time scales of soil development.</w:t>
      </w:r>
    </w:p>
    <w:p w14:paraId="044240A6" w14:textId="72416CB0" w:rsidR="0000521C" w:rsidRPr="00336DE0" w:rsidRDefault="0000521C" w:rsidP="0000521C">
      <w:pPr>
        <w:pStyle w:val="Heading2"/>
        <w:spacing w:line="360" w:lineRule="auto"/>
        <w:rPr>
          <w:b w:val="0"/>
          <w:lang w:val="en-US"/>
        </w:rPr>
      </w:pPr>
      <w:r w:rsidRPr="0000521C">
        <w:rPr>
          <w:b w:val="0"/>
          <w:lang w:val="en-US"/>
        </w:rPr>
        <w:t xml:space="preserve">The strength and sorptive capacity of soil minerals is dependent on ligand exchange, which is a function of not only surface area and charge, but more specifically the density of accessible hydroxyl groups </w:t>
      </w:r>
      <w:r w:rsidRPr="0000521C">
        <w:rPr>
          <w:b w:val="0"/>
          <w:lang w:val="en-US"/>
        </w:rPr>
        <w:fldChar w:fldCharType="begin"/>
      </w:r>
      <w:r w:rsidR="00632039">
        <w:rPr>
          <w:b w:val="0"/>
          <w:lang w:val="en-US"/>
        </w:rPr>
        <w:instrText xml:space="preserve"> ADDIN ZOTERO_ITEM CSL_CITATION {"citationID":"gDgI46Ra","properties":{"formattedCitation":"(Kaiser and Guggenberger, 2003; Kleber et al., 2015; Rasmussen et al., 2018a)","plainCitation":"(Kaiser and Guggenberger, 2003; Kleber et al., 2015; Rasmussen et al., 2018a)","noteIndex":0},"citationItems":[{"id":948,"uris":["http://zotero.org/users/9922672/items/5QZUYV8I"],"itemData":{"id":948,"type":"article-journal","abstract":"The organic carbon content of soil is positively related to the specific surface area (SSA), but large amounts of organic matter in soil result in reduced SSA as determined by applying the Brunauer-Emmett-Teller (BET) equation to the adsorption of N-2. To elucidate some of the controlling mechanisms of this relation, we determined the SSA and the enthalpy of N-2 adsorption of separates with a density &gt; 1.6 g cm(-3) from 196 mineral horizons of forest soils before and after removal of organic matter with NaOCl. Likewise, we investigated these characteristics before and after sorption of increasing amounts of organic matter to four mineral soil samples, oxides (amorphous Al(OH)(3) , gibbsite, ferrihydrite, goethite, haematite), and phyllosilicates (kaolinite, illite). Sorption of organic matter reduced the SSA, depending on the amount sorbed and the type of mineral. The reduction in SSA decreased at larger organic matter loadings. The SSA of the mineral soils was positively related to the content of Fe oxyhydroxides and negatively related to the content of organic C. The strong reduction in SSA at small loadings was due primarily to the decrease in the micropores to which N-2 was accessible. This suggests preferential sorption of organic matter at reactive sites in or at the mouths of micropores during the initial sorption and attachment to less reactive sites at increasing loadings. The exponential decrease of the heat of gas adsorption with the surface loading points also to a filling or clogging of micropores at early stages of organic matter accumulation. Desorption induced a small recovery of the total SSA but not of the micropore surface area. Destruction of organic matter increased the SSA of all soil samples. The SSA of the uncovered mineral matrix related strongly to the amounts of Fe oxyhydroxides and the clay. Normalized to C removed, the increase in SSA was small in topsoils and illuvial horizons of Podzols rich in C and large for the subsoils containing little C. This suggests that micropores preferentially associate with organic matter, especially at small loadings. The coverage of the surface of the soil mineral matrix as calculated from the SSA before and after destruction of organic matter was correlated only with depth, and the relation appeared to be linear. We conclude that mineralogy is the primary control of the relation between surface area and sorption of organic matter within same soil compartments (i.e. horizons). But at the scale of complete profiles, the surface accumulation and stabilization of organic matter is additionally determined by its input.","container-title":"European Journal of Soil Science","DOI":"10.1046/j.1365-2389.2003.00544.x","ISSN":"13510754","issue":"2","page":"219–236","title":"Mineral surfaces and soil organic matter","volume":"54","author":[{"family":"Kaiser","given":"K."},{"family":"Guggenberger","given":"G."}],"issued":{"date-parts":[["2003"]]},"citation-key":"kaiser2003"}},{"id":96,"uris":["http://zotero.org/users/9922672/items/QLU7QDI4"],"itemData":{"id":96,"type":"book","abstract":"Minerals and organic matter (OM) may form intricate associations via myriad interactions. In soils, the associations of OM with mineral surfaces are mainly investigated because of their role in determining the long-term retention of OM. OM \"must decay in order to release the energy and nutrients that drive live processes all over the planet\" (Janzen, 2006). Thus, the processes and mechanisms that retain OM in soil are a central concern to very different branches of environmental research. An agronomist may want to synchronize periods of high nutrient and energy release with the growth stages of a crop. An environmental chemist may wish to either immobilize an organic soil contaminant or enhance its decomposition into less harmful metabolites, while climate scientists need to understand the processes that mediate the production of potent greenhouse gases from decomposing OM. Associations of OM with pedogenic minerals (henceforth termed mineral-organic associations (MOAs)) are known to be key controls in these and many other processes. Here we strive to present an overview of the current knowledge on MOAs and identify key questions and future research needs.","note":"ISSN: 00652113\ncontainer-title: Advances in Agronomy\nDOI: 10.1016/bs.agron.2014.10.005","number-of-pages":"1–140","publisher":"Elsevier Ltd","title":"Mineral-Organic Associations: Formation, Properties, and Relevance in Soil Environments","URL":"http://dx.doi.org/10.1016/bs.agron.2014.10.005","volume":"130","author":[{"family":"Kleber","given":"Markus"},{"family":"Eusterhues","given":"Karin"},{"family":"Keiluweit","given":"Marco"},{"family":"Mikutta","given":"Christian"},{"family":"Mikutta","given":"Robert"},{"family":"Nico","given":"Peter S."}],"issued":{"date-parts":[["2015"]]},"citation-key":"kleber2015"}},{"id":654,"uris":["http://zotero.org/users/9922672/items/3N5PYURJ"],"itemData":{"id":654,"type":"article-journal","abstract":"© 2018, Springer International Publishing AG, part of Springer Nature. Improved quantification of the factors controlling soil organic matter (SOM) stabilization at continental to global scales is needed to inform projections of the largest actively cycling terrestrial carbon pool on Earth, and its response to environmental change. Biogeochemical models rely almost exclusively on clay content to modify rates of SOM turnover and fluxes of climate-active CO2 to the atmosphere. Emerging conceptual understanding, however, suggests other soil physicochemical properties may predict SOM stabilization better than clay content. We addressed this discrepancy by synthesizing data from over 5,500 soil profiles spanning continental scale environmental gradients. Here, we demonstrate that other physicochemical parameters are much stronger predictors of SOM content, with clay content having relatively little explanatory power. We show that exchangeable calcium strongly predicted SOM content in water-limited, alkaline soils, whereas with increasing moisture availability and acidity, iron- and aluminum-oxyhydroxides emerged as better predictors, demonstrating that the relative importance of SOM stabilization mechanisms scales with climate and acidity. These results highlight the urgent need to modify biogeochemical models to better reflect the role of soil physicochemical properties in SOM cycling.","container-title":"Biogeochemistry","DOI":"10.1007/s10533-018-0424-3","ISSN":"1573515X","issue":"3","note":"ISBN: 1053301804","page":"297–306","title":"Beyond clay: towards an improved set of variables for predicting soil organic matter content","volume":"137","author":[{"family":"Rasmussen","given":"Craig"},{"family":"Heckman","given":"Katherine"},{"family":"Wieder","given":"William R."},{"family":"Keiluweit","given":"Marco"},{"family":"Lawrence","given":"Corey R."},{"family":"Berhe","given":"Asmeret Asefaw"},{"family":"Blankinship","given":"Joseph C."},{"family":"Crow","given":"Susan E."},{"family":"Druhan","given":"Jennifer L."},{"family":"Hicks Pries","given":"Caitlin E."},{"family":"Marin-Spiotta","given":"Erika"},{"family":"Plante","given":"Alain F."},{"family":"Schädel","given":"Christina"},{"family":"Schimel","given":"Joshua P."},{"family":"Sierra","given":"Carlos A."},{"family":"Thompson","given":"Aaron"},{"family":"Wagai","given":"Rota"}],"issued":{"date-parts":[["2018"]]},"citation-key":"rasmussen2018"}}],"schema":"https://github.com/citation-style-language/schema/raw/master/csl-citation.json"} </w:instrText>
      </w:r>
      <w:r w:rsidRPr="0000521C">
        <w:rPr>
          <w:b w:val="0"/>
          <w:lang w:val="en-US"/>
        </w:rPr>
        <w:fldChar w:fldCharType="separate"/>
      </w:r>
      <w:r w:rsidR="00FD4C22">
        <w:rPr>
          <w:b w:val="0"/>
          <w:lang w:val="en-US"/>
        </w:rPr>
        <w:t>(Kaiser and Guggenberger, 2003; Kleber et al., 2015; Rasmussen et al., 2018a)</w:t>
      </w:r>
      <w:r w:rsidRPr="0000521C">
        <w:rPr>
          <w:b w:val="0"/>
        </w:rPr>
        <w:fldChar w:fldCharType="end"/>
      </w:r>
      <w:r w:rsidRPr="0000521C">
        <w:rPr>
          <w:b w:val="0"/>
          <w:lang w:val="en-US"/>
        </w:rPr>
        <w:t xml:space="preserve">. Poorly crystalline metal oxides are particularly enriched in hydroxyl groups, and batch sorption/desorption experiments have shown that the mineral-organic interactions between pedogenic metal oxide-rich clays are stronger than those with siloxane-rich phyllosilicate clays </w:t>
      </w:r>
      <w:r w:rsidRPr="0000521C">
        <w:rPr>
          <w:b w:val="0"/>
          <w:lang w:val="en-US"/>
        </w:rPr>
        <w:fldChar w:fldCharType="begin"/>
      </w:r>
      <w:r w:rsidR="00242FE8">
        <w:rPr>
          <w:b w:val="0"/>
          <w:lang w:val="en-US"/>
        </w:rPr>
        <w:instrText xml:space="preserve"> ADDIN ZOTERO_ITEM CSL_CITATION {"citationID":"IM4leKDO","properties":{"formattedCitation":"(Kahle et al., 2004)","plainCitation":"(Kahle et al., 2004)","noteIndex":0},"citationItems":[{"id":29,"uris":["http://zotero.org/users/9922672/items/4A6KCPQQ"],"itemData":{"id":29,"type":"article-journal","abstract":"The dependence of dissolved organic carbon (DOC) retention on mineral phase properties is uncertain where soil solution pH is neutral. Therefore, ten soil and phyllosilicate clay fractions were used (after carbon oxidation) to investigate relationships between DOC retention at pH 7 and content of dithionite-extractable iron (Fed), specific surface area (SSA) and cation exchange capacity (CEC). DOC sorption sites were identified by blocking reactive hydroxyl groups with phosphate on subsamples. Reversibility of DOC sorption was determined by desorption experiments. Soil clay fractions sorbed about twice as much DOC as phyllosilicates. A positive relationship between DOC sorption and Fed content suggests that this is due to pedogenic oxides in soil clays. Positive trends were also observed with SSA or CEC. Sorption of 9-44 μg DOC m-2 indicates that DOC interacts only with fractions of the mineral surfaces. Phosphate treatment of subsamples reduced DOC sorption by 39-64% indicating a contribution of reactive hydroxyl groups as well as of siloxane surfaces of phyllosilicate clay minerals to DOC sorption. Desorption experiment removed 13-50% of sorbed DOC. Samples with and without phosphate treatment desorbed similar absolute amounts of DOC indicating that DOC associations with siloxane surfaces may be weaker than interactions with hydroxyl groups. © 2003 Elsevier Ltd. All rights reserved.","container-title":"Organic Geochemistry","DOI":"10.1016/j.orggeochem.2003.11.008","ISSN":"01466380","issue":"3","page":"269–276","title":"Retention of dissolved organic matter by phyllosilicate and soil clay fractions in relation to mineral properties","volume":"35","author":[{"family":"Kahle","given":"Maren"},{"family":"Kleber","given":"Markus"},{"family":"Jahn","given":"Reinhold"}],"issued":{"date-parts":[["2004"]]},"citation-key":"kahle2004"}}],"schema":"https://github.com/citation-style-language/schema/raw/master/csl-citation.json"} </w:instrText>
      </w:r>
      <w:r w:rsidRPr="0000521C">
        <w:rPr>
          <w:b w:val="0"/>
          <w:lang w:val="en-US"/>
        </w:rPr>
        <w:fldChar w:fldCharType="separate"/>
      </w:r>
      <w:r w:rsidR="00FD4C22">
        <w:rPr>
          <w:b w:val="0"/>
          <w:lang w:val="en-US"/>
        </w:rPr>
        <w:t>(Kahle et al., 2004)</w:t>
      </w:r>
      <w:r w:rsidRPr="0000521C">
        <w:rPr>
          <w:b w:val="0"/>
        </w:rPr>
        <w:fldChar w:fldCharType="end"/>
      </w:r>
      <w:r w:rsidRPr="0000521C">
        <w:rPr>
          <w:b w:val="0"/>
          <w:lang w:val="en-US"/>
        </w:rPr>
        <w:t xml:space="preserve">. Furthermore, the reactive properties of pedogenic metal oxides can also facilitate lower strength interactions with soil organic matter through multivalent cation bridging </w:t>
      </w:r>
      <w:r w:rsidRPr="0000521C">
        <w:rPr>
          <w:b w:val="0"/>
          <w:lang w:val="en-US"/>
        </w:rPr>
        <w:fldChar w:fldCharType="begin"/>
      </w:r>
      <w:r w:rsidR="00242FE8">
        <w:rPr>
          <w:b w:val="0"/>
          <w:lang w:val="en-US"/>
        </w:rPr>
        <w:instrText xml:space="preserve"> ADDIN ZOTERO_ITEM CSL_CITATION {"citationID":"iiNkEccq","properties":{"formattedCitation":"(Kleber et al., 2007)","plainCitation":"(Kleber et al., 2007)","noteIndex":0},"citationItems":[{"id":1045,"uris":["http://zotero.org/users/9922672/items/92Q7UK49"],"itemData":{"id":1045,"type":"article-journal","abstract":"In this paper, we propose a structure for organo-mineral associations in soils based on recent insights concerning the molecular structure of soil organic matter (SOM), and on extensive published evidence from empirical studies of organo-mineral interfaces. Our conceptual model assumes that SOM consists of a heterogeneous mixture of compounds that display a range of amphiphilic or surfactant-like properties, and are capable of self-organization in aqueous solution. An extension of this self-organizational behavior in solution, we suggest that SOM sorbs to mineral surfaces in a discrete zonal sequence. In the contact zone, the formation of particularly strong organo-mineral associations appears to be favored by situations where either (i) polar organic functional groups of amphiphiles interact via ligand exchange with singly coordinated mineral hydroxyls, forming stable inner-sphere complexes, or (ii) proteinaceous materials unfold upon adsorption, thus increasing adhesive strength by adding hydrophobic interactions to electrostatic binding. Entropic considerations dictate that exposed hydrophobic portions of amphiphilic molecules adsorbed directly to mineral surfaces be shielded from the polar aqueous phase through association with hydrophobic moieties of other amphiphilic molecules. This process can create a membrane-like bilayer containing a hydrophobic zone, whose components may exchange more easily with the surrounding soil solution than those in the contact zone, but which are still retained with considerable force. Sorbed to the hydrophilic exterior of hemimicellar coatings, or to adsorbed proteins, are organic molecules forming an outer region, or kinetic zone, that is loosely retained by cation bridging, hydrogen bonding, and other interactions. Organic material in the kinetic zone may experience high exchange rates with the surrounding soil solution, leading to short residence times for individual molecular fragments. The thickness of this outer region would depend more on input than on the availability of binding sites, and would largely be controlled by exchange kinetics. Movement of organics into and out of this outer region can thus be viewed as similar to a phase-partitioning process. The zonal concept of organo-mineral interactions presented here offers a new basis for understanding and predicting the retention of organic compounds, including contaminants, in soils and sediments. ? 2007 Springer Science+Business Media, Inc.","container-title":"Biogeochemistry","DOI":"10.1007/s10533-007-9103-5","ISSN":"01682563","issue":"1","page":"9–24","title":"A conceptual model of organo-mineral interactions in soils: Self-assembly of organic molecular fragments into zonal structures on mineral surfaces","volume":"85","author":[{"family":"Kleber","given":"M."},{"family":"Sollins","given":"P."},{"family":"Sutton","given":"R."}],"issued":{"date-parts":[["2007"]]},"citation-key":"kleber2007"}}],"schema":"https://github.com/citation-style-language/schema/raw/master/csl-citation.json"} </w:instrText>
      </w:r>
      <w:r w:rsidRPr="0000521C">
        <w:rPr>
          <w:b w:val="0"/>
          <w:lang w:val="en-US"/>
        </w:rPr>
        <w:fldChar w:fldCharType="separate"/>
      </w:r>
      <w:r w:rsidR="00FD4C22">
        <w:rPr>
          <w:b w:val="0"/>
          <w:lang w:val="en-US"/>
        </w:rPr>
        <w:t>(Kleber et al., 2007)</w:t>
      </w:r>
      <w:r w:rsidRPr="0000521C">
        <w:rPr>
          <w:b w:val="0"/>
        </w:rPr>
        <w:fldChar w:fldCharType="end"/>
      </w:r>
      <w:r w:rsidRPr="0000521C">
        <w:rPr>
          <w:b w:val="0"/>
          <w:lang w:val="en-US"/>
        </w:rPr>
        <w:t xml:space="preserve">. This high reactivity of poorly crystalline Fe oxides is also implicated in the observations that poorly crystalline Fe is correlated with aggregate stability but crystalline Fe oxide content is not </w:t>
      </w:r>
      <w:r w:rsidRPr="0000521C">
        <w:rPr>
          <w:b w:val="0"/>
          <w:lang w:val="en-US"/>
        </w:rPr>
        <w:fldChar w:fldCharType="begin"/>
      </w:r>
      <w:r w:rsidR="00242FE8">
        <w:rPr>
          <w:b w:val="0"/>
          <w:lang w:val="en-US"/>
        </w:rPr>
        <w:instrText xml:space="preserve"> ADDIN ZOTERO_ITEM CSL_CITATION {"citationID":"zpr4p7po","properties":{"formattedCitation":"(Duiker et al., 2003)","plainCitation":"(Duiker et al., 2003)","noteIndex":0},"citationItems":[{"id":247,"uris":["http://zotero.org/users/9922672/items/IL8SN87E"],"itemData":{"id":247,"type":"article-journal","abstract":"Differences in crystallinity may explain why total Fe (hydr)oxide content has a variable effect on aggregate stability. Therefore, surface soil samples with a range of poorly crystalline Fe (hydr)oxide contents were characterized for water-stable aggregates &gt;0.25 mm (WSA), mean-weighted diameter (MWD), soil organic C (OC), particle-size distribution, pH, exchangeable cations, citrate/bicarbonate/dithionite (subscript d), and acid ammonium oxalate (subscript o) extractable Fe, Al, and Si. The WSA and MWD range from 23 to 95%, and 0.3 to 5.1 mm, respectively. The effects of Feo (1.1-6.8 g kg-1), Fed (3.2-19.6 g kg-1), OC (2.4-24.0 g kg-1) and clay (141-467 g kg-1) contents on WSA and MWD of both A and B horizons of these soils was studied using linear regression. The poorly crystalline Fe (hydr)oxide (Feo) and OC contents are significantly correlated with WSA in the A horizons (r2 = 0.95, n = 6, p = 0.001, and r2 = 0.93, n = 6, p = 0.002, respectively) and in the B horizons (r2 = 0.73, n = 6, p = 0.029, and r2 = 0.76, n = 6, p = 0.024, respectively). When regressed against MWD, Feo has an r2 of 0.89 (n = 6, p = 0.004) in the A, and 0.97 (n = 6, p = 0.000) in the B horizons. The coefficient of determination of MWD vs. OC contents is 0.98 (n = 6, p = 0.000) in the A and 0.79 (n = 6, p = 0.018) in the B horizons. Clay and Fed contents are not significantly correlated to WSA or MWD. Apparently, the Feo component (poorly crystalline) is more effective than Fed at stabilizing soil aggregates, even though it is present in lower concentrations. The Feo component appears more important than OC in terms of WSA and MWD for soils with relatively low soil organic matter contents.","container-title":"Soil Science Society of America Journal","DOI":"10.2136/sssaj2003.6060","ISSN":"03615995","issue":"2","page":"606–611","title":"Iron (Hydr)Oxide Crystallinity Effects on Soil Aggregation","volume":"67","author":[{"family":"Duiker","given":"Sjoerd W."},{"family":"Rhoton","given":"Fred E."},{"family":"Torrent","given":"José"},{"family":"Smeck","given":"Neil E."},{"family":"Lal","given":"Rattan"}],"issued":{"date-parts":[["2003"]]},"citation-key":"duiker2003"}}],"schema":"https://github.com/citation-style-language/schema/raw/master/csl-citation.json"} </w:instrText>
      </w:r>
      <w:r w:rsidRPr="0000521C">
        <w:rPr>
          <w:b w:val="0"/>
          <w:lang w:val="en-US"/>
        </w:rPr>
        <w:fldChar w:fldCharType="separate"/>
      </w:r>
      <w:r w:rsidR="00FD4C22">
        <w:rPr>
          <w:b w:val="0"/>
          <w:lang w:val="en-US"/>
        </w:rPr>
        <w:t>(Duiker et al., 2003)</w:t>
      </w:r>
      <w:r w:rsidRPr="0000521C">
        <w:rPr>
          <w:b w:val="0"/>
        </w:rPr>
        <w:fldChar w:fldCharType="end"/>
      </w:r>
      <w:r w:rsidRPr="0000521C">
        <w:rPr>
          <w:b w:val="0"/>
          <w:lang w:val="en-US"/>
        </w:rPr>
        <w:t xml:space="preserve">. Consequently, Rasmussen et al. (2018b) observed that oxalate extractable iron, as an extractant for PCM, was the best predictor both soil C concentration and </w:t>
      </w:r>
      <w:r w:rsidR="004E1792" w:rsidRPr="004E1792">
        <w:rPr>
          <w:b w:val="0"/>
        </w:rPr>
        <w:t>∆</w:t>
      </w:r>
      <w:r w:rsidR="004E1792" w:rsidRPr="004E1792">
        <w:rPr>
          <w:b w:val="0"/>
          <w:vertAlign w:val="superscript"/>
        </w:rPr>
        <w:t>14</w:t>
      </w:r>
      <w:r w:rsidR="004E1792" w:rsidRPr="004E1792">
        <w:rPr>
          <w:b w:val="0"/>
        </w:rPr>
        <w:t>C</w:t>
      </w:r>
      <w:r w:rsidR="004E1792">
        <w:rPr>
          <w:b w:val="0"/>
          <w:i/>
          <w:vertAlign w:val="subscript"/>
        </w:rPr>
        <w:t>bulk</w:t>
      </w:r>
      <w:r w:rsidRPr="0000521C">
        <w:rPr>
          <w:b w:val="0"/>
          <w:lang w:val="en-US"/>
        </w:rPr>
        <w:t xml:space="preserve">. However, the relevance of mineral-organic associations with specific </w:t>
      </w:r>
      <w:r w:rsidRPr="0000521C">
        <w:rPr>
          <w:b w:val="0"/>
          <w:lang w:val="en-US"/>
        </w:rPr>
        <w:lastRenderedPageBreak/>
        <w:t>mineral phases such as PCM or crystalline metal oxides (CRM) for specific timescales of soil C turnover is poorly studied</w:t>
      </w:r>
      <w:r w:rsidR="00336DE0">
        <w:rPr>
          <w:b w:val="0"/>
          <w:lang w:val="en-US"/>
        </w:rPr>
        <w:t xml:space="preserve"> </w:t>
      </w:r>
      <w:r w:rsidR="00F81A28" w:rsidRPr="00F81A28">
        <w:rPr>
          <w:b w:val="0"/>
          <w:lang w:val="en-US"/>
        </w:rPr>
        <w:fldChar w:fldCharType="begin"/>
      </w:r>
      <w:r w:rsidR="00FA30A2">
        <w:rPr>
          <w:b w:val="0"/>
          <w:lang w:val="en-US"/>
        </w:rPr>
        <w:instrText xml:space="preserve"> ADDIN ZOTERO_ITEM CSL_CITATION {"citationID":"a2g6083a18f","properties":{"formattedCitation":"(Heckman et al., 2018)","plainCitation":"(Heckman et al., 2018)","noteIndex":0},"citationItems":[{"id":893,"uris":["http://zotero.org/users/9922672/items/RU6WKCF5"],"itemData":{"id":893,"type":"article-journal","abstract":"Stabilization of SOM (soil organic matter) is regulated in part by sorption and desorption reactions happening at mineral surfaces, as well as precipitation and dissolution of organo-metal complexes. Fe and Al hydroxides play a particularly significant role in SOM stabilization in soils due to their ubiquitous distribution and their highly reactive surface properties. Iron and Al hydroxides exist in soils across a wide spectrum of crystallinity, ranging from dissolved Fe and Al cations which combine with organics to form organo-metal precipitates to the more crystalline end members, goethite and gibbsite, which sorb SOM through a variety of molecular interactions. Though the importance of these sorption and precipitation reactions has long been recognized, the distribution of SOM among Fe and Al hydroxides of differing crystallinity has not been well quantified, nor has the timescale over which these stabilization mechanisms operate. In an attempt to measure the distribution of organic C among (i) Al- and Fe-humus complexes (ii) short-range-order (SRO) Al and Fe hydroxide surfaces and (iii) crystalline Fe oxyhydroxide surfaces, a single method combining several selective mineral dissolutions was applied to soils of four different geneses (a tropical forest Andisol, a temperate forest basaltic Mollisol, a Mediterranean coastal prairie Mollisol, and a northern mixed hardwood forest Spodosol). The traditional reactants used in selective dissolutions were replaced with carbon-free analogues so that the carbon released along with the Fe and Al at each stage of the selective dissolution process could be measured. Selective dissolutions were performed sequentially: Na-pyrophosphate (organo-Al and Fe complexes) followed by hydroxylamine (SRO Al and Fe hydroxides) followed by dithionite-HCl (crystalline Fe hydroxides). Carbon, Al, and Fe concentrations, as well as radiocarbon abundance were measured in the solutions yielded by each stage of the selective dissolution process. Results suggest that precipitation of organo-metal complexes (Na-pyrophosphate extractable C) often accounts for the largest pool of stabilized C among the three selectively dissolved pools, but these complexes were 14 C enriched in comparison to C from the other selectively dissolved pools and the residual C left on crystalline mineral surfaces after all three stages of selective dissolution. Hydroxylamine and dithionite-HCl extractable C pools were, on average, small and often below detection level in temperate soils. However, radiocarbon values for these C pools were generally depleted in comparison to other pools. These results suggest variation in organo-mineral complex stability is associated with degree of crystallinity of the mineral phase. Overall, this work suggests that sequential selective dissolution methods are a promising tool for characterizing the content and isotopic composition of soil C associated with distinct organo-mineral and organo-metal associations.","container-title":"Geoderma","DOI":"10.1016/j.geoderma.2017.09.043","ISSN":"00167061","issue":"August 2017","note":"publisher: Elsevier","page":"24–35","title":"A sequential selective dissolution method to quantify storage and stability of organic carbon associated with Al and Fe hydroxide phases","volume":"312","author":[{"family":"Heckman","given":"Katherine"},{"family":"Lawrence","given":"Corey R."},{"family":"Harden","given":"Jennifer W."}],"issued":{"date-parts":[["2018"]]},"citation-key":"heckman2018"}}],"schema":"https://github.com/citation-style-language/schema/raw/master/csl-citation.json"} </w:instrText>
      </w:r>
      <w:r w:rsidR="00F81A28" w:rsidRPr="00F81A28">
        <w:rPr>
          <w:b w:val="0"/>
          <w:lang w:val="en-US"/>
        </w:rPr>
        <w:fldChar w:fldCharType="separate"/>
      </w:r>
      <w:r w:rsidR="00FA30A2" w:rsidRPr="00FA30A2">
        <w:rPr>
          <w:rFonts w:cs="Times New Roman"/>
          <w:szCs w:val="24"/>
        </w:rPr>
        <w:t>(Heckman et al., 2018)</w:t>
      </w:r>
      <w:r w:rsidR="00F81A28" w:rsidRPr="00F81A28">
        <w:rPr>
          <w:b w:val="0"/>
          <w:lang w:val="en-US"/>
        </w:rPr>
        <w:fldChar w:fldCharType="end"/>
      </w:r>
      <w:r w:rsidR="00F81A28" w:rsidRPr="00F81A28">
        <w:rPr>
          <w:b w:val="0"/>
          <w:lang w:val="en-US"/>
        </w:rPr>
        <w:t>.</w:t>
      </w:r>
    </w:p>
    <w:p w14:paraId="7CB6D4D3" w14:textId="02CFDBD6" w:rsidR="0000521C" w:rsidRPr="00495E07" w:rsidRDefault="0000521C" w:rsidP="0000521C">
      <w:pPr>
        <w:pStyle w:val="Heading2"/>
        <w:spacing w:line="360" w:lineRule="auto"/>
        <w:rPr>
          <w:b w:val="0"/>
          <w:lang w:val="en-US"/>
        </w:rPr>
      </w:pPr>
      <w:r w:rsidRPr="0000521C">
        <w:rPr>
          <w:b w:val="0"/>
          <w:lang w:val="en-US"/>
        </w:rPr>
        <w:t>Radiocarbon (</w:t>
      </w:r>
      <w:r w:rsidRPr="0000521C">
        <w:rPr>
          <w:b w:val="0"/>
          <w:vertAlign w:val="superscript"/>
          <w:lang w:val="en-US"/>
        </w:rPr>
        <w:t>14</w:t>
      </w:r>
      <w:r w:rsidRPr="0000521C">
        <w:rPr>
          <w:b w:val="0"/>
          <w:lang w:val="en-US"/>
        </w:rPr>
        <w:t xml:space="preserve">C) is a useful tracer for soil C dynamics over annual to millennial time scales </w:t>
      </w:r>
      <w:r w:rsidRPr="0000521C">
        <w:rPr>
          <w:b w:val="0"/>
          <w:lang w:val="en-US"/>
        </w:rPr>
        <w:fldChar w:fldCharType="begin"/>
      </w:r>
      <w:r w:rsidR="00242FE8">
        <w:rPr>
          <w:b w:val="0"/>
          <w:lang w:val="en-US"/>
        </w:rPr>
        <w:instrText xml:space="preserve"> ADDIN ZOTERO_ITEM CSL_CITATION {"citationID":"kwm8duUf","properties":{"formattedCitation":"(Trumbore, 2000)","plainCitation":"(Trumbore, 2000)","noteIndex":0},"citationItems":[{"id":2562,"uris":["http://zotero.org/users/9922672/items/MPSE2EMW"],"itemData":{"id":2562,"type":"article-journal","abstract":"Radiocarbon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t...","container-title":"Ecological Applications","DOI":"10.1890/1051-0761(2000)010[0399:AOSOMA]2.0.CO;2","ISSN":"10510761","issue":"2","note":"ISBN: 10510761 (ISSN)\nPMID: 17347700","page":"399–411","title":"Age of soil organic matter and soil respiration: Radiocarbon constraints on belowground C dynamics","volume":"10","author":[{"family":"Trumbore","given":"Susan"}],"issued":{"date-parts":[["2000"]]},"citation-key":"trumbore2000"}}],"schema":"https://github.com/citation-style-language/schema/raw/master/csl-citation.json"} </w:instrText>
      </w:r>
      <w:r w:rsidRPr="0000521C">
        <w:rPr>
          <w:b w:val="0"/>
          <w:lang w:val="en-US"/>
        </w:rPr>
        <w:fldChar w:fldCharType="separate"/>
      </w:r>
      <w:r w:rsidR="00FD4C22">
        <w:rPr>
          <w:b w:val="0"/>
          <w:lang w:val="en-US"/>
        </w:rPr>
        <w:t>(Trumbore, 2000)</w:t>
      </w:r>
      <w:r w:rsidRPr="0000521C">
        <w:rPr>
          <w:b w:val="0"/>
        </w:rPr>
        <w:fldChar w:fldCharType="end"/>
      </w:r>
      <w:r w:rsidRPr="0000521C">
        <w:rPr>
          <w:b w:val="0"/>
          <w:lang w:val="en-US"/>
        </w:rPr>
        <w:t xml:space="preserve">. The use of </w:t>
      </w:r>
      <w:r w:rsidRPr="0000521C">
        <w:rPr>
          <w:b w:val="0"/>
          <w:vertAlign w:val="superscript"/>
          <w:lang w:val="en-US"/>
        </w:rPr>
        <w:t>14</w:t>
      </w:r>
      <w:r w:rsidRPr="0000521C">
        <w:rPr>
          <w:b w:val="0"/>
          <w:lang w:val="en-US"/>
        </w:rPr>
        <w:t xml:space="preserve">C to measure timescales of soil carbon decomposition is reliant on our knowledge of the </w:t>
      </w:r>
      <w:r w:rsidRPr="0000521C">
        <w:rPr>
          <w:b w:val="0"/>
          <w:vertAlign w:val="superscript"/>
          <w:lang w:val="en-US"/>
        </w:rPr>
        <w:t>12</w:t>
      </w:r>
      <w:r w:rsidRPr="0000521C">
        <w:rPr>
          <w:b w:val="0"/>
          <w:lang w:val="en-US"/>
        </w:rPr>
        <w:t>C/</w:t>
      </w:r>
      <w:r w:rsidRPr="0000521C">
        <w:rPr>
          <w:b w:val="0"/>
          <w:vertAlign w:val="superscript"/>
          <w:lang w:val="en-US"/>
        </w:rPr>
        <w:t>14</w:t>
      </w:r>
      <w:r w:rsidRPr="0000521C">
        <w:rPr>
          <w:b w:val="0"/>
          <w:lang w:val="en-US"/>
        </w:rPr>
        <w:t xml:space="preserve">C </w:t>
      </w:r>
      <w:r w:rsidR="001B5E49">
        <w:rPr>
          <w:b w:val="0"/>
          <w:lang w:val="en-US"/>
        </w:rPr>
        <w:t>ratio of atmospheric CO</w:t>
      </w:r>
      <w:r w:rsidR="001B5E49" w:rsidRPr="001B5E49">
        <w:rPr>
          <w:b w:val="0"/>
          <w:vertAlign w:val="subscript"/>
          <w:lang w:val="en-US"/>
        </w:rPr>
        <w:t>2</w:t>
      </w:r>
      <w:r w:rsidRPr="0000521C">
        <w:rPr>
          <w:b w:val="0"/>
          <w:lang w:val="en-US"/>
        </w:rPr>
        <w:t xml:space="preserve">. </w:t>
      </w:r>
      <w:r w:rsidR="00916DD0" w:rsidRPr="0000521C">
        <w:rPr>
          <w:b w:val="0"/>
          <w:lang w:val="en-US"/>
        </w:rPr>
        <w:t>Once CO</w:t>
      </w:r>
      <w:r w:rsidR="00916DD0" w:rsidRPr="0000521C">
        <w:rPr>
          <w:b w:val="0"/>
          <w:vertAlign w:val="subscript"/>
          <w:lang w:val="en-US"/>
        </w:rPr>
        <w:t>2</w:t>
      </w:r>
      <w:r w:rsidR="00916DD0" w:rsidRPr="0000521C">
        <w:rPr>
          <w:b w:val="0"/>
          <w:lang w:val="en-US"/>
        </w:rPr>
        <w:t xml:space="preserve"> is fixed into or</w:t>
      </w:r>
      <w:r w:rsidR="00916DD0">
        <w:rPr>
          <w:b w:val="0"/>
          <w:lang w:val="en-US"/>
        </w:rPr>
        <w:t>ganic matter via photosynthesis</w:t>
      </w:r>
      <w:r w:rsidR="00916DD0" w:rsidRPr="0000521C">
        <w:rPr>
          <w:b w:val="0"/>
          <w:lang w:val="en-US"/>
        </w:rPr>
        <w:t xml:space="preserve"> this ratio starts to shift</w:t>
      </w:r>
      <w:r w:rsidR="001B5E49">
        <w:rPr>
          <w:b w:val="0"/>
          <w:lang w:val="en-US"/>
        </w:rPr>
        <w:t>,</w:t>
      </w:r>
      <w:r w:rsidR="00916DD0" w:rsidRPr="0000521C">
        <w:rPr>
          <w:b w:val="0"/>
          <w:lang w:val="en-US"/>
        </w:rPr>
        <w:t xml:space="preserve"> as </w:t>
      </w:r>
      <w:r w:rsidR="00916DD0" w:rsidRPr="0000521C">
        <w:rPr>
          <w:b w:val="0"/>
          <w:vertAlign w:val="superscript"/>
          <w:lang w:val="en-US"/>
        </w:rPr>
        <w:t>14</w:t>
      </w:r>
      <w:r w:rsidR="00916DD0" w:rsidRPr="0000521C">
        <w:rPr>
          <w:b w:val="0"/>
          <w:lang w:val="en-US"/>
        </w:rPr>
        <w:t xml:space="preserve">C is preferentially lost due to radioactive decay. </w:t>
      </w:r>
      <w:r w:rsidRPr="0000521C">
        <w:rPr>
          <w:b w:val="0"/>
          <w:lang w:val="en-US"/>
        </w:rPr>
        <w:t xml:space="preserve">Changes in the </w:t>
      </w:r>
      <w:r w:rsidRPr="0000521C">
        <w:rPr>
          <w:b w:val="0"/>
          <w:vertAlign w:val="superscript"/>
          <w:lang w:val="en-US"/>
        </w:rPr>
        <w:t>12</w:t>
      </w:r>
      <w:r w:rsidRPr="0000521C">
        <w:rPr>
          <w:b w:val="0"/>
          <w:lang w:val="en-US"/>
        </w:rPr>
        <w:t>C/</w:t>
      </w:r>
      <w:r w:rsidRPr="0000521C">
        <w:rPr>
          <w:b w:val="0"/>
          <w:vertAlign w:val="superscript"/>
          <w:lang w:val="en-US"/>
        </w:rPr>
        <w:t>14</w:t>
      </w:r>
      <w:r w:rsidRPr="0000521C">
        <w:rPr>
          <w:b w:val="0"/>
          <w:lang w:val="en-US"/>
        </w:rPr>
        <w:t xml:space="preserve">C ratio due to radioactive decay are detectable at timescales of hundreds to thousands of years. However, we can detect changes in </w:t>
      </w:r>
      <w:r w:rsidRPr="0000521C">
        <w:rPr>
          <w:b w:val="0"/>
          <w:vertAlign w:val="superscript"/>
          <w:lang w:val="en-US"/>
        </w:rPr>
        <w:t>14</w:t>
      </w:r>
      <w:r w:rsidRPr="0000521C">
        <w:rPr>
          <w:b w:val="0"/>
          <w:lang w:val="en-US"/>
        </w:rPr>
        <w:t>C with nearly annual resolution for the so-called “bomb-C” period, which began with the atmospheric testing of nuclear weapons in the mid-20</w:t>
      </w:r>
      <w:r w:rsidRPr="0000521C">
        <w:rPr>
          <w:b w:val="0"/>
          <w:vertAlign w:val="superscript"/>
          <w:lang w:val="en-US"/>
        </w:rPr>
        <w:t>th</w:t>
      </w:r>
      <w:r w:rsidRPr="0000521C">
        <w:rPr>
          <w:b w:val="0"/>
          <w:lang w:val="en-US"/>
        </w:rPr>
        <w:t xml:space="preserve"> century</w:t>
      </w:r>
      <w:r w:rsidR="00857483">
        <w:rPr>
          <w:b w:val="0"/>
          <w:lang w:val="en-US"/>
        </w:rPr>
        <w:t xml:space="preserve"> </w:t>
      </w:r>
      <w:r w:rsidR="00857483" w:rsidRPr="00495E07">
        <w:rPr>
          <w:b w:val="0"/>
          <w:lang w:val="en-US"/>
        </w:rPr>
        <w:fldChar w:fldCharType="begin"/>
      </w:r>
      <w:r w:rsidR="00FA30A2" w:rsidRPr="00495E07">
        <w:rPr>
          <w:b w:val="0"/>
          <w:lang w:val="en-US"/>
        </w:rPr>
        <w:instrText xml:space="preserve"> ADDIN ZOTERO_ITEM CSL_CITATION {"citationID":"a1nrpdj9lth","properties":{"formattedCitation":"(Trumbore, 2000)","plainCitation":"(Trumbore, 2000)","noteIndex":0},"citationItems":[{"id":2562,"uris":["http://zotero.org/users/9922672/items/MPSE2EMW"],"itemData":{"id":2562,"type":"article-journal","abstract":"Radiocarbon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t...","container-title":"Ecological Applications","DOI":"10.1890/1051-0761(2000)010[0399:AOSOMA]2.0.CO;2","ISSN":"10510761","issue":"2","note":"ISBN: 10510761 (ISSN)\nPMID: 17347700","page":"399–411","title":"Age of soil organic matter and soil respiration: Radiocarbon constraints on belowground C dynamics","volume":"10","author":[{"family":"Trumbore","given":"Susan"}],"issued":{"date-parts":[["2000"]]},"citation-key":"trumbore2000"}}],"schema":"https://github.com/citation-style-language/schema/raw/master/csl-citation.json"} </w:instrText>
      </w:r>
      <w:r w:rsidR="00857483" w:rsidRPr="00495E07">
        <w:rPr>
          <w:b w:val="0"/>
          <w:lang w:val="en-US"/>
        </w:rPr>
        <w:fldChar w:fldCharType="separate"/>
      </w:r>
      <w:r w:rsidR="00FA30A2" w:rsidRPr="00495E07">
        <w:rPr>
          <w:rFonts w:cs="Times New Roman"/>
          <w:b w:val="0"/>
          <w:szCs w:val="24"/>
        </w:rPr>
        <w:t>(Trumbore, 2000)</w:t>
      </w:r>
      <w:r w:rsidR="00857483" w:rsidRPr="00495E07">
        <w:rPr>
          <w:b w:val="0"/>
          <w:lang w:val="en-US"/>
        </w:rPr>
        <w:fldChar w:fldCharType="end"/>
      </w:r>
      <w:r w:rsidRPr="00495E07">
        <w:rPr>
          <w:b w:val="0"/>
          <w:lang w:val="en-US"/>
        </w:rPr>
        <w:t xml:space="preserve">. This pulse of “bomb-C” led to a doubling of atmospheric </w:t>
      </w:r>
      <w:r w:rsidRPr="00495E07">
        <w:rPr>
          <w:b w:val="0"/>
          <w:vertAlign w:val="superscript"/>
          <w:lang w:val="en-US"/>
        </w:rPr>
        <w:t>14</w:t>
      </w:r>
      <w:r w:rsidRPr="00495E07">
        <w:rPr>
          <w:b w:val="0"/>
          <w:lang w:val="en-US"/>
        </w:rPr>
        <w:t xml:space="preserve">C concentration prior to the ban on above-ground nuclear tests in 1963 </w:t>
      </w:r>
      <w:r w:rsidRPr="00495E07">
        <w:rPr>
          <w:b w:val="0"/>
          <w:lang w:val="en-US"/>
        </w:rPr>
        <w:fldChar w:fldCharType="begin"/>
      </w:r>
      <w:r w:rsidR="00FD4C22" w:rsidRPr="00495E07">
        <w:rPr>
          <w:b w:val="0"/>
          <w:lang w:val="en-US"/>
        </w:rPr>
        <w:instrText xml:space="preserve"> ADDIN ZOTERO_ITEM CSL_CITATION {"citationID":"ZlHn1wZ2","properties":{"formattedCitation":"(Hua et al., 2021)","plainCitation":"(Hua et al., 2021)","noteIndex":0},"citationItems":[{"id":55,"uris":["http://zotero.org/users/9922672/items/D3WAJFC5"],"itemData":{"id":55,"type":"article-journal","abstract":"This paper presents a compilation of atmospheric radiocarbon for the period 1950-2019, derived from atmospheric CO2 sampling and tree rings from clean-air sites. Following the approach taken by Hua et al. (2013), our revised and extended compilation consists of zonal, hemispheric and global radiocarbon (14C) data sets, with monthly data sets for 5 zones (Northern Hemisphere zones 1, 2, and 3, and Southern Hemisphere zones 3 and 1-2). Our new compilation includes smooth curves for zonal data sets that are more suitable for dating applications than the previous approach based on simple averaging. Our new radiocarbon dataset is intended to help facilitate the use of atmospheric bomb 14C in carbon cycle studies and to accommodate increasing demand for accurate dating of recent (post-1950) terrestrial samples.","container-title":"Radiocarbon","DOI":"10.1017/RDC.2021.95","ISSN":"00338222","issue":"4","title":"Atmospheric radiocarbon for the period 1950-2019","volume":"64","author":[{"family":"Hua","given":"Quan"},{"family":"Turnbull","given":"Jocelyn C."},{"family":"Santos","given":"Guaciara M."},{"family":"Rakowski","given":"Andrzej Z."},{"family":"Ancapichún","given":"Santiago"},{"family":"De Pol-Holz","given":"Ricardo"},{"family":"Hammer","given":"Samuel"},{"family":"Lehman","given":"Scott J."},{"family":"Levin","given":"Ingeborg"},{"family":"Miller","given":"John B."},{"family":"Palmer","given":"Jonathan G."},{"family":"Turney","given":"Chris S.M."}],"issued":{"date-parts":[["2021"]]},"citation-key":"hua2021"}}],"schema":"https://github.com/citation-style-language/schema/raw/master/csl-citation.json"} </w:instrText>
      </w:r>
      <w:r w:rsidRPr="00495E07">
        <w:rPr>
          <w:b w:val="0"/>
          <w:lang w:val="en-US"/>
        </w:rPr>
        <w:fldChar w:fldCharType="separate"/>
      </w:r>
      <w:r w:rsidR="00FD4C22" w:rsidRPr="00495E07">
        <w:rPr>
          <w:b w:val="0"/>
          <w:lang w:val="en-US"/>
        </w:rPr>
        <w:t>(Hua et al., 2021)</w:t>
      </w:r>
      <w:r w:rsidRPr="00495E07">
        <w:rPr>
          <w:b w:val="0"/>
        </w:rPr>
        <w:fldChar w:fldCharType="end"/>
      </w:r>
      <w:r w:rsidRPr="00495E07">
        <w:rPr>
          <w:b w:val="0"/>
          <w:lang w:val="en-US"/>
        </w:rPr>
        <w:t xml:space="preserve">. The level of </w:t>
      </w:r>
      <w:r w:rsidRPr="00495E07">
        <w:rPr>
          <w:b w:val="0"/>
          <w:vertAlign w:val="superscript"/>
          <w:lang w:val="en-US"/>
        </w:rPr>
        <w:t>14</w:t>
      </w:r>
      <w:r w:rsidRPr="00495E07">
        <w:rPr>
          <w:b w:val="0"/>
          <w:lang w:val="en-US"/>
        </w:rPr>
        <w:t xml:space="preserve">C in the atmosphere returned to pre-bomb levels around 2020, thus archived samples now represent the best opportunity to construct a high-resolution time series of the bomb-C pulse as it moves through different soil organic matter pools </w:t>
      </w:r>
      <w:r w:rsidRPr="00495E07">
        <w:rPr>
          <w:b w:val="0"/>
          <w:lang w:val="en-US"/>
        </w:rPr>
        <w:fldChar w:fldCharType="begin"/>
      </w:r>
      <w:r w:rsidR="00242FE8" w:rsidRPr="00495E07">
        <w:rPr>
          <w:b w:val="0"/>
          <w:lang w:val="en-US"/>
        </w:rPr>
        <w:instrText xml:space="preserve"> ADDIN ZOTERO_ITEM CSL_CITATION {"citationID":"bOLCvlQ8","properties":{"formattedCitation":"(Trumbore, 2009)","plainCitation":"(Trumbore, 2009)","noteIndex":0},"citationItems":[{"id":1290,"uris":["http://zotero.org/users/9922672/items/JAMRG3DK"],"itemData":{"id":1290,"type":"article-journal","abstract":"Research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wit...","container-title":"Annual Review of Earth and Planetary Sciences","DOI":"10.1146/annurev.earth.36.031207.124300","ISSN":"0084-6597","issue":"1","note":"ISBN: 0084-6597\\n978-0-8243-2037-9","page":"47–66","title":"Radiocarbon and Soil Carbon Dynamics","volume":"37","author":[{"family":"Trumbore","given":"Susan"}],"issued":{"date-parts":[["2009"]]},"citation-key":"trumbore2009"}}],"schema":"https://github.com/citation-style-language/schema/raw/master/csl-citation.json"} </w:instrText>
      </w:r>
      <w:r w:rsidRPr="00495E07">
        <w:rPr>
          <w:b w:val="0"/>
          <w:lang w:val="en-US"/>
        </w:rPr>
        <w:fldChar w:fldCharType="separate"/>
      </w:r>
      <w:r w:rsidR="00FD4C22" w:rsidRPr="00495E07">
        <w:rPr>
          <w:b w:val="0"/>
          <w:lang w:val="en-US"/>
        </w:rPr>
        <w:t>(Trumbore, 2009)</w:t>
      </w:r>
      <w:r w:rsidRPr="00495E07">
        <w:rPr>
          <w:b w:val="0"/>
        </w:rPr>
        <w:fldChar w:fldCharType="end"/>
      </w:r>
      <w:r w:rsidRPr="00495E07">
        <w:rPr>
          <w:b w:val="0"/>
          <w:lang w:val="en-US"/>
        </w:rPr>
        <w:t>.</w:t>
      </w:r>
    </w:p>
    <w:p w14:paraId="0D0FAF85" w14:textId="1447E051" w:rsidR="0000521C" w:rsidRPr="0000521C" w:rsidRDefault="0000521C" w:rsidP="0000521C">
      <w:pPr>
        <w:pStyle w:val="Heading2"/>
        <w:spacing w:line="360" w:lineRule="auto"/>
        <w:rPr>
          <w:b w:val="0"/>
          <w:lang w:val="en-US"/>
        </w:rPr>
      </w:pPr>
      <w:r w:rsidRPr="00495E07">
        <w:rPr>
          <w:b w:val="0"/>
          <w:lang w:val="en-US"/>
        </w:rPr>
        <w:t xml:space="preserve">Soil is an open system, and this has important implications for the interpretation of radiocarbon measurements of soil C. For most soils, the majority of carbon that enters the soil leaves relatively quickly, with only a small fraction persisting </w:t>
      </w:r>
      <w:r w:rsidRPr="00495E07">
        <w:rPr>
          <w:b w:val="0"/>
          <w:lang w:val="en-US"/>
        </w:rPr>
        <w:fldChar w:fldCharType="begin"/>
      </w:r>
      <w:r w:rsidR="00FA30A2" w:rsidRPr="00495E07">
        <w:rPr>
          <w:b w:val="0"/>
          <w:lang w:val="en-US"/>
        </w:rPr>
        <w:instrText xml:space="preserve"> ADDIN ZOTERO_ITEM CSL_CITATION {"citationID":"a1nckev17vv","properties":{"formattedCitation":"(Sierra et al., 2018; Crow and Sierra, 2022)","plainCitation":"(Sierra et al., 2018; Crow and Sierra, 2022)","noteIndex":0},"citationItems":[{"id":740,"uris":["http://zotero.org/users/9922672/items/QAEVAXJZ"],"itemData":{"id":740,"type":"article-journal","abstract":"The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soil.","container-title":"Global Biogeochemical Cycles","DOI":"10.1029/2018GB005950","ISSN":"19449224","issue":"10","page":"1574–1588","title":"Soil Organic Matter Persistence as a Stochastic Process: Age and Transit Time Distributions of Carbon in Soils","volume":"32","author":[{"family":"Sierra","given":"C.A."},{"family":"Hoyt","given":"A.M."},{"family":"He","given":"Y."},{"family":"Trumbore","given":"S.E."}],"issued":{"date-parts":[["2018"]]},"citation-key":"sierra2018a"}},{"id":2627,"uris":["http://zotero.org/users/9922672/items/LIG93TAP"],"itemData":{"id":2627,"type":"article-journal","abstract":"Abstract\n            Soils are an enticing reservoir for nature-based climate solutions, but long timescales are required to store amounts of C of relevance to mitigate warming acknowledging its impermanence. Scientific clarity on the controlling factors in soil C persistence should help to disambiguate debates related to permanence in the climate policy domain. However, another contributing factor that is lacking in this debate is a way to compute the climate benefits of C in terrestrial ecosystems over time in the same units as greenhouse gas emissions. We use a case study approach here to demonstrate the use of the metrics of carbon sequestration (CS) and climate benefit of sequestration (CBS) with the aim of assessing the contribution of simultaneous emissions and uptake on radiative forcing. We show how this new computational framework quantifies the climate benefit achieved in two different agricultural systems, one a managed tropical perennial grass system in Hawaiʻi, USA and the other a boreal (cold-temperate, semi-humid) agricultural soil from long term amendment trials in Sweden. Using a set of computations, we show how C inputs and persistence interact to produce different levels of radiative forcing at relevant time frames, which could greatly help to clarify issues of carbon permanence discussed in climate policy. Temporary soil C storage could help to decrease peak warming provided that ambitious emission reductions are part of the portfolio of solutions; the CS and CBS framework gives us a way to quantify it based on biogeochemical understanding of soil C persistence.","container-title":"Biogeochemistry","DOI":"10.1007/s10533-022-00981-1","ISSN":"0168-2563, 1573-515X","journalAbbreviation":"Biogeochemistry","language":"en","source":"DOI.org (Crossref)","title":"The climate benefit of sequestration in soils for warming mitigation","URL":"https://link.springer.com/10.1007/s10533-022-00981-1","author":[{"family":"Crow","given":"Susan E."},{"family":"Sierra","given":"Carlos A."}],"accessed":{"date-parts":[["2022",10,7]]},"issued":{"date-parts":[["2022",10,6]]},"citation-key":"crow2022"}}],"schema":"https://github.com/citation-style-language/schema/raw/master/csl-citation.json"} </w:instrText>
      </w:r>
      <w:r w:rsidRPr="00495E07">
        <w:rPr>
          <w:b w:val="0"/>
          <w:lang w:val="en-US"/>
        </w:rPr>
        <w:fldChar w:fldCharType="separate"/>
      </w:r>
      <w:r w:rsidR="00FA30A2" w:rsidRPr="00495E07">
        <w:rPr>
          <w:rFonts w:cs="Times New Roman"/>
          <w:b w:val="0"/>
          <w:szCs w:val="24"/>
        </w:rPr>
        <w:t>(Sierra et al., 2018; Crow and Sierra, 2022)</w:t>
      </w:r>
      <w:r w:rsidRPr="00495E07">
        <w:rPr>
          <w:b w:val="0"/>
        </w:rPr>
        <w:fldChar w:fldCharType="end"/>
      </w:r>
      <w:r w:rsidRPr="00495E07">
        <w:rPr>
          <w:b w:val="0"/>
          <w:lang w:val="en-US"/>
        </w:rPr>
        <w:t xml:space="preserve">. </w:t>
      </w:r>
      <w:r w:rsidR="00454964" w:rsidRPr="00495E07">
        <w:rPr>
          <w:b w:val="0"/>
          <w:lang w:val="en-US"/>
        </w:rPr>
        <w:t>T</w:t>
      </w:r>
      <w:r w:rsidRPr="00495E07">
        <w:rPr>
          <w:b w:val="0"/>
          <w:lang w:val="en-US"/>
        </w:rPr>
        <w:t>he</w:t>
      </w:r>
      <w:r w:rsidRPr="0000521C">
        <w:rPr>
          <w:b w:val="0"/>
          <w:lang w:val="en-US"/>
        </w:rPr>
        <w:t xml:space="preserve"> signal from these persistent pools</w:t>
      </w:r>
      <w:r w:rsidR="00454964">
        <w:rPr>
          <w:b w:val="0"/>
          <w:lang w:val="en-US"/>
        </w:rPr>
        <w:t xml:space="preserve"> typically dominate measurements of </w:t>
      </w:r>
      <w:r w:rsidR="00454964" w:rsidRPr="004E1792">
        <w:rPr>
          <w:b w:val="0"/>
        </w:rPr>
        <w:t>∆</w:t>
      </w:r>
      <w:r w:rsidR="00454964" w:rsidRPr="004E1792">
        <w:rPr>
          <w:b w:val="0"/>
          <w:vertAlign w:val="superscript"/>
        </w:rPr>
        <w:t>14</w:t>
      </w:r>
      <w:r w:rsidR="00454964" w:rsidRPr="004E1792">
        <w:rPr>
          <w:b w:val="0"/>
        </w:rPr>
        <w:t>C</w:t>
      </w:r>
      <w:r w:rsidR="00454964">
        <w:rPr>
          <w:b w:val="0"/>
          <w:i/>
          <w:vertAlign w:val="subscript"/>
        </w:rPr>
        <w:t>bulk</w:t>
      </w:r>
      <w:r w:rsidRPr="0000521C">
        <w:rPr>
          <w:b w:val="0"/>
          <w:lang w:val="en-US"/>
        </w:rPr>
        <w:t xml:space="preserve">, while </w:t>
      </w:r>
      <w:r w:rsidR="00CC1A51">
        <w:rPr>
          <w:b w:val="0"/>
          <w:lang w:val="en-US"/>
        </w:rPr>
        <w:t xml:space="preserve">the signal from </w:t>
      </w:r>
      <w:r w:rsidRPr="0000521C">
        <w:rPr>
          <w:b w:val="0"/>
          <w:lang w:val="en-US"/>
        </w:rPr>
        <w:t xml:space="preserve">more transient pools </w:t>
      </w:r>
      <w:r w:rsidR="00CC1A51">
        <w:rPr>
          <w:b w:val="0"/>
          <w:lang w:val="en-US"/>
        </w:rPr>
        <w:t>makes up the majority of</w:t>
      </w:r>
      <w:r w:rsidRPr="0000521C">
        <w:rPr>
          <w:b w:val="0"/>
          <w:lang w:val="en-US"/>
        </w:rPr>
        <w:t xml:space="preserve"> C leaving the soil via heterotrophic respiration</w:t>
      </w:r>
      <w:r w:rsidR="00454964">
        <w:rPr>
          <w:b w:val="0"/>
          <w:lang w:val="en-US"/>
        </w:rPr>
        <w:t xml:space="preserve">, </w:t>
      </w:r>
      <w:r w:rsidR="00CC1A51">
        <w:rPr>
          <w:b w:val="0"/>
          <w:lang w:val="en-US"/>
        </w:rPr>
        <w:t>captured through measurements of</w:t>
      </w:r>
      <w:r w:rsidR="00A7688D">
        <w:rPr>
          <w:b w:val="0"/>
          <w:lang w:val="en-US"/>
        </w:rPr>
        <w:t xml:space="preserve"> </w:t>
      </w:r>
      <w:r w:rsidR="00A7688D" w:rsidRPr="004E1792">
        <w:rPr>
          <w:b w:val="0"/>
        </w:rPr>
        <w:t>∆</w:t>
      </w:r>
      <w:r w:rsidR="00A7688D" w:rsidRPr="004E1792">
        <w:rPr>
          <w:b w:val="0"/>
          <w:vertAlign w:val="superscript"/>
        </w:rPr>
        <w:t>14</w:t>
      </w:r>
      <w:r w:rsidR="00A7688D" w:rsidRPr="004E1792">
        <w:rPr>
          <w:b w:val="0"/>
        </w:rPr>
        <w:t>C</w:t>
      </w:r>
      <w:r w:rsidR="00A7688D">
        <w:rPr>
          <w:b w:val="0"/>
          <w:i/>
          <w:vertAlign w:val="subscript"/>
        </w:rPr>
        <w:t>respired</w:t>
      </w:r>
      <w:r w:rsidRPr="0000521C">
        <w:rPr>
          <w:b w:val="0"/>
          <w:lang w:val="en-US"/>
        </w:rPr>
        <w:t xml:space="preserve"> </w:t>
      </w:r>
      <w:r w:rsidRPr="0000521C">
        <w:rPr>
          <w:b w:val="0"/>
          <w:lang w:val="en-US"/>
        </w:rPr>
        <w:fldChar w:fldCharType="begin"/>
      </w:r>
      <w:r w:rsidR="00242FE8">
        <w:rPr>
          <w:b w:val="0"/>
          <w:lang w:val="en-US"/>
        </w:rPr>
        <w:instrText xml:space="preserve"> ADDIN ZOTERO_ITEM CSL_CITATION {"citationID":"ldD8L0Jw","properties":{"formattedCitation":"(Trumbore, 2000)","plainCitation":"(Trumbore, 2000)","noteIndex":0},"citationItems":[{"id":2562,"uris":["http://zotero.org/users/9922672/items/MPSE2EMW"],"itemData":{"id":2562,"type":"article-journal","abstract":"Radiocarbon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t...","container-title":"Ecological Applications","DOI":"10.1890/1051-0761(2000)010[0399:AOSOMA]2.0.CO;2","ISSN":"10510761","issue":"2","note":"ISBN: 10510761 (ISSN)\nPMID: 17347700","page":"399–411","title":"Age of soil organic matter and soil respiration: Radiocarbon constraints on belowground C dynamics","volume":"10","author":[{"family":"Trumbore","given":"Susan"}],"issued":{"date-parts":[["2000"]]},"citation-key":"trumbore2000"}}],"schema":"https://github.com/citation-style-language/schema/raw/master/csl-citation.json"} </w:instrText>
      </w:r>
      <w:r w:rsidRPr="0000521C">
        <w:rPr>
          <w:b w:val="0"/>
          <w:lang w:val="en-US"/>
        </w:rPr>
        <w:fldChar w:fldCharType="separate"/>
      </w:r>
      <w:r w:rsidR="00FD4C22">
        <w:rPr>
          <w:b w:val="0"/>
          <w:lang w:val="en-US"/>
        </w:rPr>
        <w:t>(Trumbore, 2000)</w:t>
      </w:r>
      <w:r w:rsidRPr="0000521C">
        <w:rPr>
          <w:b w:val="0"/>
        </w:rPr>
        <w:fldChar w:fldCharType="end"/>
      </w:r>
      <w:r w:rsidRPr="0000521C">
        <w:rPr>
          <w:b w:val="0"/>
          <w:lang w:val="en-US"/>
        </w:rPr>
        <w:t>. Here we define “transient” for C cycling on annual to decadal timescales, while we use “persistent” to refer to C cycling on centennial to millennial timesc</w:t>
      </w:r>
      <w:r w:rsidR="001A50BA">
        <w:rPr>
          <w:b w:val="0"/>
          <w:lang w:val="en-US"/>
        </w:rPr>
        <w:t xml:space="preserve">ales. A diagnostic feature of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and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is that when these two </w:t>
      </w:r>
      <w:r w:rsidR="001A50BA">
        <w:rPr>
          <w:b w:val="0"/>
          <w:lang w:val="en-US"/>
        </w:rPr>
        <w:t>metrics</w:t>
      </w:r>
      <w:r w:rsidRPr="0000521C">
        <w:rPr>
          <w:b w:val="0"/>
          <w:lang w:val="en-US"/>
        </w:rPr>
        <w:t xml:space="preserve"> are the same</w:t>
      </w:r>
      <w:r w:rsidR="001A50BA">
        <w:rPr>
          <w:b w:val="0"/>
          <w:lang w:val="en-US"/>
        </w:rPr>
        <w:t>, this</w:t>
      </w:r>
      <w:r w:rsidRPr="0000521C">
        <w:rPr>
          <w:b w:val="0"/>
          <w:lang w:val="en-US"/>
        </w:rPr>
        <w:t xml:space="preserve"> indicates all of the C in the soil has an equal probability of being decomposed by microbes and </w:t>
      </w:r>
      <w:r w:rsidR="001A50BA">
        <w:rPr>
          <w:b w:val="0"/>
          <w:lang w:val="en-US"/>
        </w:rPr>
        <w:t xml:space="preserve">that </w:t>
      </w:r>
      <w:r w:rsidRPr="0000521C">
        <w:rPr>
          <w:b w:val="0"/>
          <w:lang w:val="en-US"/>
        </w:rPr>
        <w:t xml:space="preserve">the system is homogenous </w:t>
      </w:r>
      <w:r w:rsidRPr="0000521C">
        <w:rPr>
          <w:b w:val="0"/>
          <w:lang w:val="en-US"/>
        </w:rPr>
        <w:fldChar w:fldCharType="begin"/>
      </w:r>
      <w:r w:rsidR="00242FE8">
        <w:rPr>
          <w:b w:val="0"/>
          <w:lang w:val="en-US"/>
        </w:rPr>
        <w:instrText xml:space="preserve"> ADDIN ZOTERO_ITEM CSL_CITATION {"citationID":"o2F9T18k","properties":{"formattedCitation":"(Sierra et al., 2017)","plainCitation":"(Sierra et al., 2017)","noteIndex":0},"citationItems":[{"id":1451,"uris":["http://zotero.org/users/9922672/items/3MGJGID3"],"itemData":{"id":1451,"type":"article-journal","abstract":"Comparisons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terms.","container-title":"Global Change Biology","DOI":"10.1111/gcb.13556","ISSN":"13652486","issue":"5","page":"1763–1773","title":"The muddle of ages, turnover, transit, and residence times in the carbon cycle","volume":"23","author":[{"family":"Sierra","given":"C.A."},{"family":"Müller","given":"M."},{"family":"Metzler","given":"H."},{"family":"Manzoni","given":"S."},{"family":"Trumbore","given":"S.E."}],"issued":{"date-parts":[["2017"]]},"citation-key":"sierra2017"}}],"schema":"https://github.com/citation-style-language/schema/raw/master/csl-citation.json"} </w:instrText>
      </w:r>
      <w:r w:rsidRPr="0000521C">
        <w:rPr>
          <w:b w:val="0"/>
          <w:lang w:val="en-US"/>
        </w:rPr>
        <w:fldChar w:fldCharType="separate"/>
      </w:r>
      <w:r w:rsidR="00FD4C22">
        <w:rPr>
          <w:b w:val="0"/>
          <w:lang w:val="en-US"/>
        </w:rPr>
        <w:t>(Sierra et al., 2017)</w:t>
      </w:r>
      <w:r w:rsidRPr="0000521C">
        <w:rPr>
          <w:b w:val="0"/>
        </w:rPr>
        <w:fldChar w:fldCharType="end"/>
      </w:r>
      <w:r w:rsidRPr="0000521C">
        <w:rPr>
          <w:b w:val="0"/>
          <w:lang w:val="en-US"/>
        </w:rPr>
        <w:t xml:space="preserve">. However, when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and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are substantially different</w:t>
      </w:r>
      <w:r w:rsidR="009B109F">
        <w:rPr>
          <w:b w:val="0"/>
          <w:lang w:val="en-US"/>
        </w:rPr>
        <w:t xml:space="preserve">, </w:t>
      </w:r>
      <w:r w:rsidRPr="0000521C">
        <w:rPr>
          <w:b w:val="0"/>
          <w:lang w:val="en-US"/>
        </w:rPr>
        <w:t xml:space="preserve">this indicates the presence of both labile and persistent pools of soil C </w:t>
      </w:r>
      <w:r w:rsidRPr="0000521C">
        <w:rPr>
          <w:b w:val="0"/>
          <w:lang w:val="en-US"/>
        </w:rPr>
        <w:fldChar w:fldCharType="begin"/>
      </w:r>
      <w:r w:rsidR="00242FE8">
        <w:rPr>
          <w:b w:val="0"/>
          <w:lang w:val="en-US"/>
        </w:rPr>
        <w:instrText xml:space="preserve"> ADDIN ZOTERO_ITEM CSL_CITATION {"citationID":"3MmRA6ci","properties":{"formattedCitation":"(Ewing et al., 2006; Hopkins et al., 2012)","plainCitation":"(Ewing et al., 2006; Hopkins et al., 2012)","noteIndex":0},"citationItems":[{"id":831,"uris":["http://zotero.org/users/9922672/items/WIU7U4FP"],"itemData":{"id":831,"type":"article-journal","abstract":"We characterized the effect of large-scale (&gt;20 mm) soil physical structure on the age and recalcitrance of soil organic carbon (SOC) in upper (A) and lower (B) horizons of grassland soils from California's Central Valley. The radiocarbon content of SOC from surfaces and interiors of large-scale soil structural units (peds) was measured in order to characterize the spatial distribution of soil C pools with distinct residence times. The radiocarbon content of CO2 released following sieving was used to identify the C that is readily respired upon physical disturbance of soil structure. We found the longest SOC residence times in the interiors of peds from subsurface B horizons, where limited bioturbation leads to stable large-scale structure. The radiocarbon value of this interior SOC (?14C = -555) indicates that this pool has been protected from decomposition for thousands of years. Similarly ancient C (?14C = -596) was released upon physical disruption of subsurface B horizons from a similar soil, indicating that this SOC was old, but chemically labile. With cultivation, the C released upon physical disruption of B horizons was even older (?14C = -812) than in the uncultivated soil. In uncultivated A horizons, which are subject to continuous bioturbation, large-scale structure resulted in contrasting SOC pools only in the surface horizon, where bomb C effects are strong. A horizon incubations also suggested effects of smaller-scale structure. Loss of the labile SOC that is physically protected by large-scale structure contributes to the rapid reduction in natural soil C inventories following cultivation.","container-title":"Journal of Geophysical Research: Biogeosciences","DOI":"10.1029/2006JG000174","ISSN":"01480227","issue":"3","page":"1–9","title":"Role of large-scale soil structure in organic carbon turnover: Evidence from California grassland soils","volume":"111","author":[{"family":"Ewing","given":"Stephanie A."},{"family":"Sanderman","given":"Jonathan"},{"family":"Baisden","given":"W. Troy"},{"family":"Wang","given":"Yang"},{"family":"Amundson","given":"Ronald"}],"issued":{"date-parts":[["2006"]]},"citation-key":"ewing2006"}},{"id":989,"uris":["http://zotero.org/users/9922672/items/YX7SGVGX"],"itemData":{"id":989,"type":"article-journal","container-title":"Proceedings of the National Academy of Sciences","DOI":"10.1073/pnas.1206575109","issue":"2009","page":"1–6","title":"Warming accelerates decomposition of decades-old carbon in forest soils (SI)","author":[{"family":"Hopkins","given":"F. M."},{"family":"Torn","given":"M. S."},{"family":"Trumbore","given":"S. E."}],"issued":{"date-parts":[["2012"]]},"citation-key":"hopkins2012a"}}],"schema":"https://github.com/citation-style-language/schema/raw/master/csl-citation.json"} </w:instrText>
      </w:r>
      <w:r w:rsidRPr="0000521C">
        <w:rPr>
          <w:b w:val="0"/>
          <w:lang w:val="en-US"/>
        </w:rPr>
        <w:fldChar w:fldCharType="separate"/>
      </w:r>
      <w:r w:rsidR="00FD4C22">
        <w:rPr>
          <w:b w:val="0"/>
          <w:lang w:val="en-US"/>
        </w:rPr>
        <w:t>(Ewing et al., 2006; Hopkins et al., 2012)</w:t>
      </w:r>
      <w:r w:rsidRPr="0000521C">
        <w:rPr>
          <w:b w:val="0"/>
        </w:rPr>
        <w:fldChar w:fldCharType="end"/>
      </w:r>
      <w:r w:rsidRPr="0000521C">
        <w:rPr>
          <w:b w:val="0"/>
          <w:lang w:val="en-US"/>
        </w:rPr>
        <w:t>.</w:t>
      </w:r>
      <w:r w:rsidR="009B109F">
        <w:rPr>
          <w:b w:val="0"/>
          <w:lang w:val="en-US"/>
        </w:rPr>
        <w:t xml:space="preserve"> </w:t>
      </w:r>
    </w:p>
    <w:p w14:paraId="2DCD4760" w14:textId="0768837A" w:rsidR="0000521C" w:rsidRPr="0000521C" w:rsidRDefault="0000521C" w:rsidP="0000521C">
      <w:pPr>
        <w:pStyle w:val="Heading2"/>
        <w:spacing w:line="360" w:lineRule="auto"/>
        <w:rPr>
          <w:b w:val="0"/>
          <w:lang w:val="en-US"/>
        </w:rPr>
      </w:pPr>
      <w:r w:rsidRPr="0000521C">
        <w:rPr>
          <w:b w:val="0"/>
          <w:lang w:val="en-US"/>
        </w:rPr>
        <w:t xml:space="preserve">We turned to the western slope of the Sierra Nevada Mountains, USA to compare and contrast the effects of climate and mineral assemblage on soil C dynamics. Drawing on earlier studies in this region </w:t>
      </w:r>
      <w:r w:rsidRPr="0000521C">
        <w:rPr>
          <w:b w:val="0"/>
          <w:lang w:val="en-US"/>
        </w:rPr>
        <w:fldChar w:fldCharType="begin"/>
      </w:r>
      <w:r w:rsidR="00632039">
        <w:rPr>
          <w:b w:val="0"/>
          <w:lang w:val="en-US"/>
        </w:rPr>
        <w:instrText xml:space="preserve"> ADDIN ZOTERO_ITEM CSL_CITATION {"citationID":"v6RlXb7k","properties":{"formattedCitation":"(Jenny et al., 1949; Trumbore et al., 1996, p.199; Dahlgren et al., 1997; Rasmussen, 2004)","plainCitation":"(Jenny et al., 1949; Trumbore et al., 1996, p.199; Dahlgren et al., 1997; Rasmussen, 2004)","noteIndex":0},"citationItems":[{"id":13,"uris":["http://zotero.org/users/9922672/items/ZJ3B6IW2"],"itemData":{"id":13,"type":"article-journal","container-title":"Soil Science","issue":"6","page":"419-432","title":"Comparative Study of Decomposition Rates of Organic Matter in Temperate and Tropical Regions","volume":"68","author":[{"family":"Jenny","given":"H."},{"family":"Gessel","given":"S.P."},{"family":"Bingham, F.T.","given":""}],"issued":{"date-parts":[["1949"]]},"citation-key":"jenny1949"},"label":"page"},{"id":798,"uris":["http://zotero.org/users/9922672/items/MWHIRE62"],"itemData":{"id":798,"type":"article-journal","container-title":"Science","page":"393–396","title":"Rapid Exchange between Soil Carbon and Atmospheric Carbon Dioxide Driven by Temperature Change","volume":"272","author":[{"family":"Trumbore","given":"Susan E"},{"family":"Chadwick","given":"Oliver A"},{"family":"Amundson","given":"Ronald"}],"issued":{"date-parts":[["1996"]]},"citation-key":"trumbore1996"},"locator":"199","label":"page"},{"id":229,"uris":["http://zotero.org/users/9922672/items/ITVPBBTW"],"itemData":{"id":229,"type":"article-journal","abstract":"Soil development along an elevational transect on the western slopes of the central Sierra Nevada was investigated to assess the effects of climate on soil properties and processes. The transect of seven soils formed in granitic residuum spans elevations from 198 to 2865 m with mean annual temperature and precipitation differences of 13°C (3.9-16.7) and 94 cm (33-127), respectively. Soil PH decreased by about two units and base saturation decreased from 90 to 10% with increasing elevation. Concentrations of organic C in the solum increased with elevation, with the largest single increase occurring between the oak woodland (5-6 kg C/m2) and mixed-conifer sites (10-15 kg C/m2). Clay mineralogy showed a general trend of desilication and hydroxy-Al interlayering of 2:1 layer silicates with increasing elevation. The degree of chemical weathering, based on clay and secondary Fe oxide concentrations in the solum, showed a maximum (clay = 536 kg/m2 and Fe oxides = 24 kg/m2) at mid-elevations having intermediate levels of precipitation and temperature. While some soil properties show a continuous progression (e.g., organic carbon, base saturation, clay mineralogy) with elevation, other properties (e.g, pH, soil color, clay and secondary Fe oxide concentrations) show a pronounced change (threshold-type step) over a short distance at about 1600 m. The explanation for the abrupt nature of this shift is not known; however, it coincides with the approximate elevation of the present-day average effective winter snow-line.","container-title":"Geoderma","DOI":"10.1016/S0016-7061(97)00034-7","ISSN":"00167061","issue":"3-4","page":"207–236","title":"Soil development along an elevational transect in the western Sierra Nevada, California","volume":"78","author":[{"family":"Dahlgren","given":"R. A."},{"family":"Boettinger","given":"J. L."},{"family":"Huntington","given":"G. L."},{"family":"Amundson","given":"R. G."}],"issued":{"date-parts":[["1997"]]},"citation-key":"dahlgren1997"},"label":"page"},{"id":170,"uris":["http://zotero.org/users/9922672/items/ULYDYVB6"],"itemData":{"id":170,"type":"article-journal","page":"246","title":"Pedogenesis, Soil Mineralogy, and Soil Carbon Dynamics in Sierra Nevada Conifer Systems of California","author":[{"family":"Rasmussen","given":"Craig"}],"issued":{"date-parts":[["2004"]]},"citation-key":"rasmussen2004"},"label":"page"}],"schema":"https://github.com/citation-style-language/schema/raw/master/csl-citation.json"} </w:instrText>
      </w:r>
      <w:r w:rsidRPr="0000521C">
        <w:rPr>
          <w:b w:val="0"/>
          <w:lang w:val="en-US"/>
        </w:rPr>
        <w:fldChar w:fldCharType="separate"/>
      </w:r>
      <w:r w:rsidR="00FD4C22">
        <w:rPr>
          <w:b w:val="0"/>
          <w:lang w:val="en-US"/>
        </w:rPr>
        <w:t>(Jenny et al., 1949; Trumbore et al., 1996, p.199; Dahlgren et al., 1997; Rasmussen, 2004)</w:t>
      </w:r>
      <w:r w:rsidRPr="0000521C">
        <w:rPr>
          <w:b w:val="0"/>
        </w:rPr>
        <w:fldChar w:fldCharType="end"/>
      </w:r>
      <w:r w:rsidRPr="0000521C">
        <w:rPr>
          <w:b w:val="0"/>
          <w:lang w:val="en-US"/>
        </w:rPr>
        <w:t xml:space="preserve">, we selected soils similar in age and vegetation along a combined gradient of parent material (granite, andesite, basalt) and MAT (6.5 °C, 8.6 °C, 12.0 °C). The climate gradient also represents a weathering gradient, with poorly developed soils at the cold climate sites, intermediately developed soils at the cool climate sites, and highly weathered soils at the warm climate sites </w:t>
      </w:r>
      <w:r w:rsidRPr="0000521C">
        <w:rPr>
          <w:b w:val="0"/>
          <w:lang w:val="en-US"/>
        </w:rPr>
        <w:fldChar w:fldCharType="begin"/>
      </w:r>
      <w:r w:rsidR="00242FE8">
        <w:rPr>
          <w:b w:val="0"/>
          <w:lang w:val="en-US"/>
        </w:rPr>
        <w:instrText xml:space="preserve"> ADDIN ZOTERO_ITEM CSL_CITATION {"citationID":"pLcEryRS","properties":{"formattedCitation":"(Harradine and Jenny, 1958; Rasmussen et al., 2010a)","plainCitation":"(Harradine and Jenny, 1958; Rasmussen et al., 2010a)","noteIndex":0},"citationItems":[{"id":47,"uris":["http://zotero.org/users/9922672/items/4VSVHT7Q"],"itemData":{"id":47,"type":"document","note":"ISSN: 15389243\nissue: 5\npage: 235–243\ncontainer-title: Soil Science\nvolume: 85\nDOI: 10.1097/00010694-195805000-00001","title":"Influence of parent material and climate on texture and nitrogen and carbon contents of virgin California soils: I. Texture and nitrogen contents of soils","author":[{"family":"Harradine","given":"Frank"},{"family":"Jenny","given":"Hans"}],"issued":{"date-parts":[["1958"]]},"citation-key":"harradine1958"}},{"id":660,"uris":["http://zotero.org/users/9922672/items/VLETLS7E"],"itemData":{"id":660,"type":"article-journal","abstract":"Basalt rocks occupy substantial land area and play a significant role in global weathering patterns and biogeochemical cycling. The objective of this research was to quantify climatic controls of weathering and pedogenic processes on basalt-derived soils across an environmental gradient on the western slope of the Casacade Range of California, USA. We hypothesized that climate controls mineral neogenesis, with cool, moist conditions favoring formation of short-range-order (SRO) materials and warm, dry conditions favoring smectite, crystalline Fe-oxyhydroxides and kaolins. Four pedons were sampled across an elevation gradient (250-2500 m) having large variation in mean annual soil temperature (5-17 °C) and mean annual precipitation (750-1350 mm). The soil mineral assemblage was characterized by X-ray diffraction, selective dissolution, total elemental analysis and light microscopy. The degree of weathering and mineral assemblage exhibited a clear threshold at the permanent winter snowline ($\\sim$ 1200 m). Maximum soil development was noted just below the snowline with soils dominated by kaolinite and dehydrated halloysite, crystalline Fe-oxyhydroxides (48 kg m - 2 ), extensive loss of cations (chemical index of alteration, CIA &gt; 95%) and clay accumulation (447 kg m - 2 ). In contrast, the high elevation snow-dominated pedons displayed less intense weathering (e.g., CIA &lt; 75% and clay &lt; 25 kg m - 2 ) and a mineral assemblage dominated by primary minerals and SRO materials. The cool, moist conditions of mid-altitude ($\\sim$ 1600 m) soils appear optimum for the formation and preservation of SRO materials (allophane = 30 kg m - 2 ). All pedons contained hydroxy-Al interlayered smectite that was either neogenic or derived from eolian minerals. With increasing elevation soil development followed Alfisols → Ultisols → Andisols → Entisols, in agreement with similar gradients in the California Sierra Nevada. Weathering, mineralogical transformations and soil development are limited by water availability at low elevations, whereas low soil temperature is the major limitation at high elevations. © 2009 Elsevier B.V. All rights reserved.","container-title":"Geoderma","DOI":"10.1016/j.geoderma.2009.05.019","ISSN":"00167061","issue":"3-4","note":"publisher: Elsevier B.V.","page":"473–485","title":"Basalt weathering and pedogenesis across an environmental gradient in the southern Cascade Range, California, USA","volume":"154","author":[{"family":"Rasmussen","given":"Craig"},{"family":"Dahlgren","given":"Randy A."},{"family":"Southard","given":"Randal J."}],"issued":{"date-parts":[["2010"]]},"citation-key":"rasmussen2010"}}],"schema":"https://github.com/citation-style-language/schema/raw/master/csl-citation.json"} </w:instrText>
      </w:r>
      <w:r w:rsidRPr="0000521C">
        <w:rPr>
          <w:b w:val="0"/>
          <w:lang w:val="en-US"/>
        </w:rPr>
        <w:fldChar w:fldCharType="separate"/>
      </w:r>
      <w:r w:rsidR="00FD4C22">
        <w:rPr>
          <w:b w:val="0"/>
          <w:lang w:val="en-US"/>
        </w:rPr>
        <w:t>(Harradine and Jenny, 1958; Rasmussen et al., 2010a)</w:t>
      </w:r>
      <w:r w:rsidRPr="0000521C">
        <w:rPr>
          <w:b w:val="0"/>
        </w:rPr>
        <w:fldChar w:fldCharType="end"/>
      </w:r>
      <w:r w:rsidRPr="0000521C">
        <w:rPr>
          <w:b w:val="0"/>
          <w:lang w:val="en-US"/>
        </w:rPr>
        <w:t xml:space="preserve">. Previous work at these sites </w:t>
      </w:r>
      <w:r w:rsidR="00242FE8">
        <w:rPr>
          <w:b w:val="0"/>
          <w:lang w:val="en-US"/>
        </w:rPr>
        <w:fldChar w:fldCharType="begin"/>
      </w:r>
      <w:r w:rsidR="00242FE8">
        <w:rPr>
          <w:b w:val="0"/>
          <w:lang w:val="en-US"/>
        </w:rPr>
        <w:instrText xml:space="preserve"> ADDIN ZOTERO_ITEM CSL_CITATION {"citationID":"rvyfowk3","properties":{"formattedCitation":"(Rasmussen, 2004; Rasmussen et al., 2018b)","plainCitation":"(Rasmussen, 2004; Rasmussen et al., 2018b)","noteIndex":0},"citationItems":[{"id":170,"uris":["http://zotero.org/users/9922672/items/ULYDYVB6"],"itemData":{"id":170,"type":"article-journal","page":"246","title":"Pedogenesis,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sidR="00242FE8">
        <w:rPr>
          <w:b w:val="0"/>
          <w:lang w:val="en-US"/>
        </w:rPr>
        <w:fldChar w:fldCharType="separate"/>
      </w:r>
      <w:r w:rsidR="00FD4C22">
        <w:rPr>
          <w:b w:val="0"/>
          <w:noProof/>
          <w:lang w:val="en-US"/>
        </w:rPr>
        <w:t>(Rasmussen, 2004; Rasmussen et al., 2018b)</w:t>
      </w:r>
      <w:r w:rsidR="00242FE8">
        <w:rPr>
          <w:b w:val="0"/>
          <w:lang w:val="en-US"/>
        </w:rPr>
        <w:fldChar w:fldCharType="end"/>
      </w:r>
      <w:r w:rsidR="00242FE8">
        <w:rPr>
          <w:b w:val="0"/>
          <w:lang w:val="en-US"/>
        </w:rPr>
        <w:t xml:space="preserve"> and nearby locations </w:t>
      </w:r>
      <w:r w:rsidR="00242FE8">
        <w:rPr>
          <w:b w:val="0"/>
          <w:lang w:val="en-US"/>
        </w:rPr>
        <w:fldChar w:fldCharType="begin"/>
      </w:r>
      <w:r w:rsidR="00E94F18">
        <w:rPr>
          <w:b w:val="0"/>
          <w:lang w:val="en-US"/>
        </w:rPr>
        <w:instrText xml:space="preserve"> ADDIN ZOTERO_ITEM CSL_CITATION {"citationID":"4ccSu3rk","properties":{"formattedCitation":"(Trumbore et al., 1996; Dahlgren et al., 1997; Castanha et al., 2008; Koarashi et al., 2012)","plainCitation":"(Trumbore et al., 1996; Dahlgren et al., 1997; Castanha et al., 2008; Koarashi et al., 2012)","noteIndex":0},"citationItems":[{"id":798,"uris":["http://zotero.org/users/9922672/items/MWHIRE62"],"itemData":{"id":798,"type":"article-journal","container-title":"Science","page":"393–396","title":"Rapid Exchange between Soil Carbon and Atmospheric Carbon Dioxide Driven by Temperature Change","volume":"272","author":[{"family":"Trumbore","given":"Susan E"},{"family":"Chadwick","given":"Oliver A"},{"family":"Amundson","given":"Ronald"}],"issued":{"date-parts":[["1996"]]},"citation-key":"trumbore1996"},"label":"page"},{"id":229,"uris":["http://zotero.org/users/9922672/items/ITVPBBTW"],"itemData":{"id":229,"type":"article-journal","abstract":"Soil development along an elevational transect on the western slopes of the central Sierra Nevada was investigated to assess the effects of climate on soil properties and processes. The transect of seven soils formed in granitic residuum spans elevations from 198 to 2865 m with mean annual temperature and precipitation differences of 13°C (3.9-16.7) and 94 cm (33-127), respectively. Soil PH decreased by about two units and base saturation decreased from 90 to 10% with increasing elevation. Concentrations of organic C in the solum increased with elevation, with the largest single increase occurring between the oak woodland (5-6 kg C/m2) and mixed-conifer sites (10-15 kg C/m2). Clay mineralogy showed a general trend of desilication and hydroxy-Al interlayering of 2:1 layer silicates with increasing elevation. The degree of chemical weathering, based on clay and secondary Fe oxide concentrations in the solum, showed a maximum (clay = 536 kg/m2 and Fe oxides = 24 kg/m2) at mid-elevations having intermediate levels of precipitation and temperature. While some soil properties show a continuous progression (e.g., organic carbon, base saturation, clay mineralogy) with elevation, other properties (e.g, pH, soil color, clay and secondary Fe oxide concentrations) show a pronounced change (threshold-type step) over a short distance at about 1600 m. The explanation for the abrupt nature of this shift is not known; however, it coincides with the approximate elevation of the present-day average effective winter snow-line.","container-title":"Geoderma","DOI":"10.1016/S0016-7061(97)00034-7","ISSN":"00167061","issue":"3-4","page":"207–236","title":"Soil development along an elevational transect in the western Sierra Nevada, California","volume":"78","author":[{"family":"Dahlgren","given":"R. A."},{"family":"Boettinger","given":"J. L."},{"family":"Huntington","given":"G. L."},{"family":"Amundson","given":"R. G."}],"issued":{"date-parts":[["1997"]]},"citation-key":"dahlgren1997"},"label":"page"},{"id":279,"uris":["http://zotero.org/users/9922672/items/ZRQDW73G"],"itemData":{"id":279,"type":"article-journal","abstract":"A variety of physical and chemical techniques are used to fractionate soil organic matter, but detailed comparisons of the different approaches and tests of how separation methods influence the properties of isolated organic matter pools are lacking. In this case study based on A horizon samples of 2 California coniferous forests soils, we 1) evaluate the effects of root removal and ultrasonic dispersion on the properties of the &lt;2 g cm-3 light fraction and 2) compare the properties of fractions obtained by sequential density separations of ultrasonically treated soil with those obtained by density followed by acid/base hydrolysis (Trumbore et al. 1996). A root-removal effort based on hand-picking visible roots reduced the radiocarbon content and increased the estimated turn-over time of the light fraction by roughly 12%. Root-removal protocols that vary between investigators thus can potentially confound variability in carbon cycling for this fraction caused by environmental factors, such as climate. Ultrasonic dispersion did not have a clear effect on the light fraction C and N content or isotopic signature, but led to a decrease in the % C and C/N of the recovered heavy fractions, and losses of 12-19% of the total soil C to the sodium metatungstate density solution. Sequentially isolated density fractions clearly differed in mineralogy and organic matter chemistry, but natural-abundance 14C analyses indicated that distinct mineral phases did not correspond to unique C-turnover pools. Density fractions containing kaolinite group minerals alone and in combination with hydroxy-interlayered vermiculite were found to harbor both fast and slow cycling carbon. In contrast, severe chemical treatment isolated a carbon pool with the lowest overall 14C content and longest inferred mean turnover time. Overall, our results show that care must be taken when relying on physical (density) separation to isolate soil fractions with different dynamics, as the details of treatment will influence the results. © 2008 by the Arizona Board of Regents on behalf of the University of Arizona.","container-title":"Radiocarbon","DOI":"10.1017/S0033822200043381","ISSN":"00338222","issue":"1","page":"83–97","title":"Methods of separating soil carbon pools affect the chemistry and turnover time of isolated fractions","volume":"50","author":[{"family":"Castanha","given":"Cristina"},{"family":"Trumbore","given":"Susan"},{"family":"Amundson","given":"Ronald"}],"issued":{"date-parts":[["2008"]]},"citation-key":"castanha2008"},"label":"page"},{"id":2541,"uris":["http://zotero.org/users/9922672/items/F4DSR5DJ"],"itemData":{"id":2541,"type":"article-journal","abstract":"Subsurface horizons contain more than half of the global soil carbon (C), yet the dynamics of this C remains poorly understood. We estimated the amount of decadally cycling subsurface C (</w:instrText>
      </w:r>
      <w:r w:rsidR="00E94F18">
        <w:rPr>
          <w:rFonts w:ascii="Bradley Hand Bold" w:hAnsi="Bradley Hand Bold" w:cs="Bradley Hand Bold"/>
          <w:b w:val="0"/>
          <w:lang w:val="en-US"/>
        </w:rPr>
        <w:instrText>∼</w:instrText>
      </w:r>
      <w:r w:rsidR="00E94F18">
        <w:rPr>
          <w:b w:val="0"/>
          <w:lang w:val="en-US"/>
        </w:rPr>
        <w:instrText xml:space="preserve">20 to 60 cm depth) from the incorporation of ‘bomb' radiocarbon (14C) using samples taken over 50 years from grassland and forest soils in the Sierra Nevada Mountains, California. The radiocarbon content of all organic matter fractions (roots, low-density (LF), high-density (HF), and non-oxidizable HF) increased from the pre- to post-bomb samples, indicating </w:instrText>
      </w:r>
      <w:r w:rsidR="00E94F18">
        <w:rPr>
          <w:rFonts w:ascii="Bradley Hand Bold" w:hAnsi="Bradley Hand Bold" w:cs="Bradley Hand Bold"/>
          <w:b w:val="0"/>
          <w:lang w:val="en-US"/>
        </w:rPr>
        <w:instrText>∼</w:instrText>
      </w:r>
      <w:r w:rsidR="00E94F18">
        <w:rPr>
          <w:b w:val="0"/>
          <w:lang w:val="en-US"/>
        </w:rPr>
        <w:instrText xml:space="preserve">1–6 kgC m−2, or about half of the subsoil C, consists of C fixed since 1963. Low-density (LF-C) represented &lt;24% (grassland) to 40–55% (forest) of the subsurface C and represented a mixture of post-bomb C and varying amounts of pre-1950 charcoal, identified using 13C-NMR spectroscopy. The 14C content of HF-C increased rapidly from 1992 to 2009, indicating a significant time lag (&gt;20 years) for the arrival of ‘bomb' 14C to this fraction. A two-pool (fast-cycling and passive) model including &gt;20 year time lag showed that 28–73% of the subsoil mineral-associated C had turnover times of 10–95 years. Microbially respired C was enriched in bomb 14C compared to both LF and HF fractions in 2009. Overall, we estimate that C fluxes through decadally cycling pools in the subsurface are equivalent to 1–9% (grassland) to 10–54% (forest) of the surface litterfall at these sites. Our results demonstrate the importance of decadally cycling C for ecosystem C balance, and that a lagged response of the large subsurface C stores to changes in environmental conditions is possible.","container-title":"Journal of Geophysical Research G: Biogeosciences","DOI":"10.1029/2012JG002034","ISSN":"0148-0227","issue":"3","page":"G03033","title":"Dynamics of decadally cycling carbon in subsurface soils","volume":"117","author":[{"family":"Koarashi","given":"Jun"},{"family":"Hockaday","given":"William C."},{"family":"Masiello","given":"Caroline","dropping-particle":"a."},{"family":"Trumbore","given":"Susan E."}],"issued":{"date-parts":[["2012",9]]},"citation-key":"koarashi2012"},"label":"page"}],"schema":"https://github.com/citation-style-language/schema/raw/master/csl-citation.json"} </w:instrText>
      </w:r>
      <w:r w:rsidR="00242FE8">
        <w:rPr>
          <w:b w:val="0"/>
          <w:lang w:val="en-US"/>
        </w:rPr>
        <w:fldChar w:fldCharType="separate"/>
      </w:r>
      <w:r w:rsidR="00FD4C22">
        <w:rPr>
          <w:b w:val="0"/>
          <w:noProof/>
          <w:lang w:val="en-US"/>
        </w:rPr>
        <w:t>(Trumbore et al., 1996; Dahlgren et al., 1997; Castanha et al., 2008; Koarashi et al., 2012)</w:t>
      </w:r>
      <w:r w:rsidR="00242FE8">
        <w:rPr>
          <w:b w:val="0"/>
          <w:lang w:val="en-US"/>
        </w:rPr>
        <w:fldChar w:fldCharType="end"/>
      </w:r>
      <w:r w:rsidR="00242FE8">
        <w:rPr>
          <w:b w:val="0"/>
          <w:lang w:val="en-US"/>
        </w:rPr>
        <w:t xml:space="preserve"> confirmed</w:t>
      </w:r>
      <w:r w:rsidRPr="0000521C">
        <w:rPr>
          <w:b w:val="0"/>
          <w:lang w:val="en-US"/>
        </w:rPr>
        <w:t xml:space="preserve"> strong differences in mineral assemblages along both </w:t>
      </w:r>
      <w:r w:rsidR="00587A95">
        <w:rPr>
          <w:b w:val="0"/>
          <w:lang w:val="en-US"/>
        </w:rPr>
        <w:t xml:space="preserve">the </w:t>
      </w:r>
      <w:r w:rsidRPr="0000521C">
        <w:rPr>
          <w:b w:val="0"/>
          <w:lang w:val="en-US"/>
        </w:rPr>
        <w:t>parent material and climate gradients, making these sites an ideal setting for probing the relative influence of climatic and mineralogical factors</w:t>
      </w:r>
      <w:r w:rsidR="00587A95">
        <w:rPr>
          <w:b w:val="0"/>
          <w:lang w:val="en-US"/>
        </w:rPr>
        <w:t xml:space="preserve"> (</w:t>
      </w:r>
      <w:r w:rsidR="00F549AD">
        <w:rPr>
          <w:b w:val="0"/>
          <w:lang w:val="en-US"/>
        </w:rPr>
        <w:t>and the</w:t>
      </w:r>
      <w:r w:rsidR="00587A95">
        <w:rPr>
          <w:b w:val="0"/>
          <w:lang w:val="en-US"/>
        </w:rPr>
        <w:t>ir</w:t>
      </w:r>
      <w:r w:rsidRPr="0000521C">
        <w:rPr>
          <w:b w:val="0"/>
          <w:lang w:val="en-US"/>
        </w:rPr>
        <w:t xml:space="preserve"> interaction</w:t>
      </w:r>
      <w:r w:rsidR="00587A95">
        <w:rPr>
          <w:b w:val="0"/>
          <w:lang w:val="en-US"/>
        </w:rPr>
        <w:t>s)</w:t>
      </w:r>
      <w:r w:rsidR="00F549AD">
        <w:rPr>
          <w:b w:val="0"/>
          <w:lang w:val="en-US"/>
        </w:rPr>
        <w:t>,</w:t>
      </w:r>
      <w:r w:rsidRPr="0000521C">
        <w:rPr>
          <w:b w:val="0"/>
          <w:lang w:val="en-US"/>
        </w:rPr>
        <w:t xml:space="preserve"> on soil C dynamics.</w:t>
      </w:r>
    </w:p>
    <w:p w14:paraId="37380159" w14:textId="0956A471" w:rsidR="0000521C" w:rsidRPr="0000521C" w:rsidRDefault="0000521C" w:rsidP="0000521C">
      <w:pPr>
        <w:pStyle w:val="Heading2"/>
        <w:spacing w:line="360" w:lineRule="auto"/>
        <w:rPr>
          <w:b w:val="0"/>
          <w:lang w:val="en-US"/>
        </w:rPr>
      </w:pPr>
      <w:r w:rsidRPr="0000521C">
        <w:rPr>
          <w:b w:val="0"/>
          <w:lang w:val="en-US"/>
        </w:rPr>
        <w:lastRenderedPageBreak/>
        <w:t xml:space="preserve">We were able to construct a time series of both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and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at these sites by combining data from samples newly collected in 2019 with data from archived samples collected in 2001 and 2009. Such a time series provides a crucial constraint for determining the trajectory of bomb-derived </w:t>
      </w:r>
      <w:r w:rsidRPr="0000521C">
        <w:rPr>
          <w:b w:val="0"/>
          <w:vertAlign w:val="superscript"/>
          <w:lang w:val="en-US"/>
        </w:rPr>
        <w:t>14</w:t>
      </w:r>
      <w:r w:rsidRPr="0000521C">
        <w:rPr>
          <w:b w:val="0"/>
          <w:lang w:val="en-US"/>
        </w:rPr>
        <w:t xml:space="preserve">C concentrations over time </w:t>
      </w:r>
      <w:r w:rsidRPr="00495E07">
        <w:rPr>
          <w:b w:val="0"/>
          <w:lang w:val="en-US"/>
        </w:rPr>
        <w:fldChar w:fldCharType="begin"/>
      </w:r>
      <w:r w:rsidR="00FA30A2" w:rsidRPr="00495E07">
        <w:rPr>
          <w:b w:val="0"/>
          <w:lang w:val="en-US"/>
        </w:rPr>
        <w:instrText xml:space="preserve"> ADDIN ZOTERO_ITEM CSL_CITATION {"citationID":"akvs3mt04j","properties":{"formattedCitation":"(Baisden et al., 2002; Stoner et al., 2021)","plainCitation":"(Baisden et al., 2002; Stoner et al., 2021)","noteIndex":0},"citationItems":[{"id":1113,"uris":["http://zotero.org/users/9922672/items/IK4KESX2"],"itemData":{"id":1113,"type":"article-journal","abstract":"We measured 14 C/ 12 C in density fractions from soils collected before and after atmospheric thermonuclear weapons testing to examine soil organic matter (SOM) dynamics along a 3 million year California soil chronosequence. The mineral-free particulate organic matter (FPOM; &lt; 1.6 g cm -3 ) mainly contains recognizable plant material, fungal hyphae, and charcoal. Mineral-associated light fractions (1.6-2.2 g cm -3 ) display partially or completely humified fine POM, while the dense fraction ( &gt; 2.2 g cm -3 ) consists of relatively OM-free sand and OM-rich clays. Three indicators of decomposition (C:N, δ 13 C, and δ 15 N) all suggest increasing SOM decomposition with increasing fraction density. The Δ 14 C-derived SOM turnover rates suggest that ≥90% of FPOM turns over in &gt; 10 years. The four mineral-associated fractions contain 69-86% \"stabilized\" (decadal) SOM with the remainder assumed to be \"passive\" (millenial) SOM. Within each soil, the four mineral-associated fractions display approximately the same residence time (34-42 years in 200 kyr soil, 29-37 years in 600 kyr soil, and 18-26 years in 1-3 Myr soils), indicating that a single stabilized SOM \"pool\" exists in these soils and may turn over primarily as a result of soil disruption.","container-title":"Global Biogeochemical Cycles","DOI":"10.1029/2001gb001822","issue":"4","page":"64–1–64–16","title":"Turnover and storage of C and N in five density fractions from California annual grassland surface soils","volume":"16","author":[{"family":"Baisden","given":"W. T."},{"family":"Amundson","given":"R."},{"family":"Cook","given":"A. C."},{"family":"Brenner","given":"D. L."}],"issued":{"date-parts":[["2002"]]},"citation-key":"baisden2002"}},{"id":2609,"uris":["http://zotero.org/users/9922672/items/N5CR9332"],"itemData":{"id":2609,"type":"article-journal","abstract":"Abstract\n            \n              Managed grasslands have the potential to store carbon (C) and partially mitigate climate change. However, it remains difficult to predict potential C storage under a given soil or management practice. To study C storage dynamics due to long-term (1952–2009) phosphorus (P) fertilizer and irrigation treatments in New Zealand grasslands, we measured radiocarbon (\n              14\n              C) in archived soil along with observed changes in C stocks to constrain a compartmental soil model. Productivity increases from P application and irrigation in these trials resulted in very similar C accumulation rates between 1959 and 2009. The ∆\n              14\n              C changes over the same time period were similar in plots that were both irrigated and fertilized, and only differed in a non-irrigated fertilized plot. Model results indicated that decomposition rates of fast cycling C (0.1 to 0.2 year\n              −1\n              ) increased to nearly offset increases in inputs. With increasing P fertilization, decomposition rates also increased in the slow pool (0.005 to 0.008 year\n              −1\n              ). Our findings show sustained, significant (i.e. greater than 4 per mille) increases in C stocks regardless of treatment or inputs. As the majority of fresh inputs remain in the soil for less than 10 years, these long term increases reflect dynamics of the slow pool. Additionally, frequent irrigation was associated with reduced stocks and increased decomposition of fresh plant material. Rates of C gain and decay highlight trade-offs between productivity, nutrient availability, and soil C sequestration as a climate change mitigation strategy.","container-title":"Biogeochemistry","DOI":"10.1007/s10533-021-00838-z","ISSN":"0168-2563, 1573-515X","issue":"1","journalAbbreviation":"Biogeochemistry","language":"en","page":"145-160","source":"DOI.org (Crossref)","title":"Soil organic matter turnover rates increase to match increased inputs in grazed grasslands","volume":"156","author":[{"family":"Stoner","given":"Shane W."},{"family":"Hoyt","given":"Alison M."},{"family":"Trumbore","given":"Susan"},{"family":"Sierra","given":"Carlos A."},{"family":"Schrumpf","given":"Marion"},{"family":"Doetterl","given":"Sebastian"},{"family":"Baisden","given":"W. Troy"},{"family":"Schipper","given":"Louis A."}],"issued":{"date-parts":[["2021",10]]},"citation-key":"stoner2021"}}],"schema":"https://github.com/citation-style-language/schema/raw/master/csl-citation.json"} </w:instrText>
      </w:r>
      <w:r w:rsidRPr="00495E07">
        <w:rPr>
          <w:b w:val="0"/>
          <w:lang w:val="en-US"/>
        </w:rPr>
        <w:fldChar w:fldCharType="separate"/>
      </w:r>
      <w:r w:rsidR="00FA30A2" w:rsidRPr="00495E07">
        <w:rPr>
          <w:rFonts w:cs="Times New Roman"/>
          <w:b w:val="0"/>
          <w:szCs w:val="24"/>
        </w:rPr>
        <w:t>(Baisden et al., 2002; Stoner et al., 2021)</w:t>
      </w:r>
      <w:r w:rsidRPr="00495E07">
        <w:rPr>
          <w:b w:val="0"/>
        </w:rPr>
        <w:fldChar w:fldCharType="end"/>
      </w:r>
      <w:r w:rsidRPr="00495E07">
        <w:rPr>
          <w:b w:val="0"/>
          <w:lang w:val="en-US"/>
        </w:rPr>
        <w:t>. Whether bomb-C concentrations are increasing or decreasing in bulk or respired CO</w:t>
      </w:r>
      <w:r w:rsidRPr="00495E07">
        <w:rPr>
          <w:b w:val="0"/>
          <w:vertAlign w:val="subscript"/>
          <w:lang w:val="en-US"/>
        </w:rPr>
        <w:t>2</w:t>
      </w:r>
      <w:r w:rsidRPr="00495E07">
        <w:rPr>
          <w:b w:val="0"/>
          <w:lang w:val="en-US"/>
        </w:rPr>
        <w:t xml:space="preserve"> over time depends on both on the distribution of soil C among pools with different cycling rates as well as the year in which the soil was sampled</w:t>
      </w:r>
      <w:r w:rsidR="00E24F1C" w:rsidRPr="00495E07">
        <w:rPr>
          <w:b w:val="0"/>
          <w:lang w:val="en-US"/>
        </w:rPr>
        <w:t xml:space="preserve"> </w:t>
      </w:r>
      <w:r w:rsidR="00E24F1C" w:rsidRPr="00495E07">
        <w:rPr>
          <w:b w:val="0"/>
          <w:lang w:val="en-US"/>
        </w:rPr>
        <w:fldChar w:fldCharType="begin"/>
      </w:r>
      <w:r w:rsidR="00FA30A2" w:rsidRPr="00495E07">
        <w:rPr>
          <w:b w:val="0"/>
          <w:lang w:val="en-US"/>
        </w:rPr>
        <w:instrText xml:space="preserve"> ADDIN ZOTERO_ITEM CSL_CITATION {"citationID":"asv2175l3p","properties":{"formattedCitation":"(Beem-Miller et al., 2021)","plainCitation":"(Beem-Miller et al., 2021)","noteIndex":0},"citationItems":[{"id":257,"uris":["http://zotero.org/users/9922672/items/3JYP9ZMN"],"itemData":{"id":257,"type":"article-journal","abstract":"The radiocarbon signature of respired CO2 (∆14C-CO2) measured in laboratory soil incubations integrates contributions from soil carbon pools with a wide range of ages, making it a powerful model constraint. Incubating archived soils enriched by “bomb-C” from mid-20th century nuclear weapons testing would be even more powerful as it would enable us to trace this pulse over time. However, air-drying and subsequent rewetting of archived soils, as well as storage duration, may alter the relative contribution to respiration from soil carbon pools with different cycling rates. We designed three experiments to assess air-drying and rewetting effects on ∆14C-CO2 with constant storage duration (Experiment 1), without storage (Experiment 2), and with variable storage duration (Experiment 3). We found that air-drying and rewetting led to small but significant (α &lt; 0.05) shifts in ∆14C-CO2 relative to undried controls in all experiments, with grassland soils responding more strongly than forest soils. Storage duration (4–14 y) did not have a substantial effect. Mean differences (95% CIs) for experiments 1, 2, and 3 were: 23.3‰ (±6.6), 19.6‰ (±10.3), and 29.3‰ (±29.1) for grassland soils, versus −11.6‰ (±4.1), 12.7‰ (±8.5), and −24.2‰ (±13.2) for forest soils. Our results indicate that air-drying and rewetting soils mobilizes a slightly older pool of carbon that would otherwise be inaccessible to microbes, an effect that persists throughout the incubation. However, as the bias in ∆14C-CO2 from air-drying and rewetting is small, measuring ∆14C-CO2 in incubations of archived soils appears to be a promising technique for constraining soil carbon models.","container-title":"Journal of Geophysical Research: Biogeosciences","DOI":"10.1029/2020JG006119","ISSN":"21698961","issue":"9","page":"1–17","title":"Impacts of Drying and Rewetting on the Radiocarbon Signature of Respired CO2 and Implications for Incubating Archived Soils","volume":"126","author":[{"family":"Beem-Miller","given":"Jeffrey"},{"family":"Schrumpf","given":"Marion"},{"family":"Hoyt","given":"Alison M."},{"family":"Guggenberger","given":"Georg"},{"family":"Trumbore","given":"Susan"}],"issued":{"date-parts":[["2021"]]},"citation-key":"beem-miller2021"}}],"schema":"https://github.com/citation-style-language/schema/raw/master/csl-citation.json"} </w:instrText>
      </w:r>
      <w:r w:rsidR="00E24F1C" w:rsidRPr="00495E07">
        <w:rPr>
          <w:b w:val="0"/>
          <w:lang w:val="en-US"/>
        </w:rPr>
        <w:fldChar w:fldCharType="separate"/>
      </w:r>
      <w:r w:rsidR="00FA30A2" w:rsidRPr="00495E07">
        <w:rPr>
          <w:rFonts w:cs="Times New Roman"/>
          <w:b w:val="0"/>
          <w:szCs w:val="24"/>
        </w:rPr>
        <w:t>(Beem-Miller et al., 2021)</w:t>
      </w:r>
      <w:r w:rsidR="00E24F1C" w:rsidRPr="00495E07">
        <w:rPr>
          <w:b w:val="0"/>
          <w:lang w:val="en-US"/>
        </w:rPr>
        <w:fldChar w:fldCharType="end"/>
      </w:r>
      <w:r w:rsidRPr="00495E07">
        <w:rPr>
          <w:b w:val="0"/>
          <w:lang w:val="en-US"/>
        </w:rPr>
        <w:t xml:space="preserve">. </w:t>
      </w:r>
      <w:r w:rsidRPr="0000521C">
        <w:rPr>
          <w:b w:val="0"/>
          <w:lang w:val="en-US"/>
        </w:rPr>
        <w:t xml:space="preserve">Given this, the trajectory of </w:t>
      </w:r>
      <w:r w:rsidRPr="0000521C">
        <w:rPr>
          <w:b w:val="0"/>
          <w:vertAlign w:val="superscript"/>
          <w:lang w:val="en-US"/>
        </w:rPr>
        <w:t>14</w:t>
      </w:r>
      <w:r w:rsidRPr="0000521C">
        <w:rPr>
          <w:b w:val="0"/>
          <w:lang w:val="en-US"/>
        </w:rPr>
        <w:t xml:space="preserve">C cannot be easily determined from observations at a single point in time </w:t>
      </w:r>
      <w:r w:rsidRPr="0000521C">
        <w:rPr>
          <w:b w:val="0"/>
          <w:lang w:val="en-US"/>
        </w:rPr>
        <w:fldChar w:fldCharType="begin"/>
      </w:r>
      <w:r w:rsidR="00242FE8">
        <w:rPr>
          <w:b w:val="0"/>
          <w:lang w:val="en-US"/>
        </w:rPr>
        <w:instrText xml:space="preserve"> ADDIN ZOTERO_ITEM CSL_CITATION {"citationID":"JqqrczJ6","properties":{"formattedCitation":"(Baisden et al., 2013)","plainCitation":"(Baisden et al., 2013)","noteIndex":0},"citationItems":[{"id":562,"uris":["http://zotero.org/users/9922672/items/TCBZS8VZ"],"itemData":{"id":562,"type":"article-journal","container-title":"Biogeochemistry","DOI":"10.1007/s10533-011-9675-y","page":"129–137","title":"Evaluating 50 years of time-series soil radiocarbon data : towards routine calculation of robust C residence times","volume":"112","author":[{"family":"Baisden","given":"W T"},{"family":"Parfitt","given":"Roger L"},{"family":"Ross","given":"Craig"},{"family":"Schipper","given":"Louis A"},{"family":"Canessa","given":"Silvia"}],"issued":{"date-parts":[["2013"]]},"citation-key":"baisden2013"}}],"schema":"https://github.com/citation-style-language/schema/raw/master/csl-citation.json"} </w:instrText>
      </w:r>
      <w:r w:rsidRPr="0000521C">
        <w:rPr>
          <w:b w:val="0"/>
          <w:lang w:val="en-US"/>
        </w:rPr>
        <w:fldChar w:fldCharType="separate"/>
      </w:r>
      <w:r w:rsidR="00FD4C22">
        <w:rPr>
          <w:b w:val="0"/>
          <w:lang w:val="en-US"/>
        </w:rPr>
        <w:t>(Baisden et al., 2013)</w:t>
      </w:r>
      <w:r w:rsidRPr="0000521C">
        <w:rPr>
          <w:b w:val="0"/>
        </w:rPr>
        <w:fldChar w:fldCharType="end"/>
      </w:r>
      <w:r w:rsidRPr="0000521C">
        <w:rPr>
          <w:b w:val="0"/>
          <w:lang w:val="en-US"/>
        </w:rPr>
        <w:t>. Using the radiocarbon time series in combination with previously determined mineralogical data, we were able to test several hypotheses regarding the roles of mineralogical versus climatic factors in determining both overall cycling rates and the dynamics of transiently cycling soil C.</w:t>
      </w:r>
    </w:p>
    <w:p w14:paraId="7A987424" w14:textId="28674DA7" w:rsidR="0000521C" w:rsidRPr="0000521C" w:rsidRDefault="0000521C" w:rsidP="0000521C">
      <w:pPr>
        <w:pStyle w:val="Heading2"/>
        <w:spacing w:line="360" w:lineRule="auto"/>
        <w:rPr>
          <w:b w:val="0"/>
          <w:lang w:val="en-US"/>
        </w:rPr>
      </w:pPr>
      <w:r w:rsidRPr="0000521C">
        <w:rPr>
          <w:b w:val="0"/>
          <w:lang w:val="en-US"/>
        </w:rPr>
        <w:t xml:space="preserve">We can expect soils with large stocks of persistent soil C to have depleted values of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relative to soils dominated by fast cycling soil C. If climate proves more important than parent material for determining soil C persistence, than we would expect to see large differences in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among climate regimes when comparing soils within a given parent material, but minimal differences among parent materials when comparing soils within the same climate regime. However, if parent material proves more important than climate for soil C persistence, we would expect the opposite trends in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differences would be greater among parent materials within a given climate regime than among climate regimes within a given parent material. Alternatively, if persistent soil C </w:t>
      </w:r>
      <w:r w:rsidR="00916DD0" w:rsidRPr="0000521C">
        <w:rPr>
          <w:b w:val="0"/>
          <w:lang w:val="en-US"/>
        </w:rPr>
        <w:t>were</w:t>
      </w:r>
      <w:r w:rsidRPr="0000521C">
        <w:rPr>
          <w:b w:val="0"/>
          <w:lang w:val="en-US"/>
        </w:rPr>
        <w:t xml:space="preserve"> associated with specific soil minerals, we would expect an interactive effect of parent material and climate on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For example, if soil C persistence is due to the association of soil organic matter with </w:t>
      </w:r>
      <w:r w:rsidR="00AF033F">
        <w:rPr>
          <w:b w:val="0"/>
          <w:lang w:val="en-US"/>
        </w:rPr>
        <w:t>PCMs</w:t>
      </w:r>
      <w:r w:rsidRPr="0000521C">
        <w:rPr>
          <w:b w:val="0"/>
          <w:lang w:val="en-US"/>
        </w:rPr>
        <w:t xml:space="preserve">, we would expect to observe the most depleted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bulk</w:t>
      </w:r>
      <w:r w:rsidRPr="0000521C">
        <w:rPr>
          <w:b w:val="0"/>
          <w:lang w:val="en-US"/>
        </w:rPr>
        <w:t xml:space="preserve"> values where the combination of parent material and climate factors has led to the greatest abundance of these specific soil minerals.</w:t>
      </w:r>
    </w:p>
    <w:p w14:paraId="5233343B" w14:textId="07F5AB67" w:rsidR="0000521C" w:rsidRPr="00274226" w:rsidRDefault="0000521C" w:rsidP="00274226">
      <w:pPr>
        <w:pStyle w:val="Heading2"/>
        <w:spacing w:line="360" w:lineRule="auto"/>
        <w:rPr>
          <w:b w:val="0"/>
          <w:lang w:val="en-US"/>
        </w:rPr>
      </w:pPr>
      <w:r w:rsidRPr="0000521C">
        <w:rPr>
          <w:b w:val="0"/>
          <w:lang w:val="en-US"/>
        </w:rPr>
        <w:t xml:space="preserve">Soil C found in association with minerals is typically older than organic matter found in free particulate forms </w:t>
      </w:r>
      <w:r w:rsidRPr="0000521C">
        <w:rPr>
          <w:b w:val="0"/>
          <w:lang w:val="en-US"/>
        </w:rPr>
        <w:fldChar w:fldCharType="begin"/>
      </w:r>
      <w:r w:rsidR="00242FE8">
        <w:rPr>
          <w:b w:val="0"/>
          <w:lang w:val="en-US"/>
        </w:rPr>
        <w:instrText xml:space="preserve"> ADDIN ZOTERO_ITEM CSL_CITATION {"citationID":"LclWfgH2","properties":{"formattedCitation":"(Lavallee et al., 2020)","plainCitation":"(Lavallee et al., 2020)","noteIndex":0},"citationItems":[{"id":118,"uris":["http://zotero.org/users/9922672/items/XVLY8WNG"],"itemData":{"id":118,"type":"article-journal","abstract":"Managing soil organic matter (SOM) stocks to address global change challenges requires well-substantiated knowledge of SOM behavior that can be clearly communicated between scientists, management practitioners, and policy makers. However, SOM is incredibly complex and requires separation into multiple components with contrasting behavior in order to study and predict its dynamics. Numerous diverse SOM separation schemes are currently used, making cross-study comparisons difficult and hindering broad-scale generalizations. Here, we recommend separating SOM into particulate (POM) and mineral-associated (MAOM) forms, two SOM components that are fundamentally different in terms of their formation, persistence, and functioning. We provide evidence of their highly contrasting physical and chemical properties, mean residence times in soil, and responses to land use change, plant litter inputs, warming, CO2 enrichment, and N fertilization. Conceptualizing SOM into POM versus MAOM is a feasible, well-supported, and useful framework that will allow scientists to move beyond studies of bulk SOM, but also use a consistent separation scheme across studies. Ultimately, we propose the POM versus MAOM framework as the best way forward to understand and predict broad-scale SOM dynamics in the context of global change challenges and provide necessary recommendations to managers and policy makers.","container-title":"Global Change Biology","DOI":"10.1111/gcb.14859","ISSN":"13652486","issue":"1","note":"PMID: 31587451","page":"261–273","title":"Conceptualizing soil organic matter into particulate and mineral-associated forms to address global change in the 21st century","volume":"26","author":[{"family":"Lavallee","given":"Jocelyn M."},{"family":"Soong","given":"Jennifer L."},{"family":"Cotrufo","given":"M. Francesca"}],"issued":{"date-parts":[["2020"]]},"citation-key":"lavallee2020"}}],"schema":"https://github.com/citation-style-language/schema/raw/master/csl-citation.json"} </w:instrText>
      </w:r>
      <w:r w:rsidRPr="0000521C">
        <w:rPr>
          <w:b w:val="0"/>
          <w:lang w:val="en-US"/>
        </w:rPr>
        <w:fldChar w:fldCharType="separate"/>
      </w:r>
      <w:r w:rsidR="00FD4C22">
        <w:rPr>
          <w:b w:val="0"/>
          <w:lang w:val="en-US"/>
        </w:rPr>
        <w:t>(Lavallee et al., 2020)</w:t>
      </w:r>
      <w:r w:rsidRPr="0000521C">
        <w:rPr>
          <w:b w:val="0"/>
        </w:rPr>
        <w:fldChar w:fldCharType="end"/>
      </w:r>
      <w:r w:rsidRPr="0000521C">
        <w:rPr>
          <w:b w:val="0"/>
          <w:lang w:val="en-US"/>
        </w:rPr>
        <w:t xml:space="preserve">. Accordingly, we might expect climate to be the dominant factor controlling the amount and cycling rates of C in transiently cycling soil C pools, with mineral factors being less relevant at these shorter timescales. If this hypothesis is correct, we would expect to see greater differences in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among different climate regimes and within a given parent material than we would among different parent materials within the same climate regime. Furthermore, given sufficient moisture, we would expect warmer climate soils to have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values closer to the atmosphere than colder climate soils, due to faster decomposition rates in the</w:t>
      </w:r>
      <w:r w:rsidR="007C6A05">
        <w:rPr>
          <w:b w:val="0"/>
          <w:lang w:val="en-US"/>
        </w:rPr>
        <w:t xml:space="preserve"> actively cycling soil C pools. A</w:t>
      </w:r>
      <w:r w:rsidR="0016470D">
        <w:rPr>
          <w:b w:val="0"/>
          <w:lang w:val="en-US"/>
        </w:rPr>
        <w:t>ccordingly, we w</w:t>
      </w:r>
      <w:r w:rsidRPr="0000521C">
        <w:rPr>
          <w:b w:val="0"/>
          <w:lang w:val="en-US"/>
        </w:rPr>
        <w:t xml:space="preserve">ould </w:t>
      </w:r>
      <w:r w:rsidR="0016470D">
        <w:rPr>
          <w:b w:val="0"/>
          <w:lang w:val="en-US"/>
        </w:rPr>
        <w:t xml:space="preserve">also </w:t>
      </w:r>
      <w:r w:rsidRPr="0000521C">
        <w:rPr>
          <w:b w:val="0"/>
          <w:lang w:val="en-US"/>
        </w:rPr>
        <w:t xml:space="preserve">expect </w:t>
      </w:r>
      <w:r w:rsidR="000D1891">
        <w:rPr>
          <w:rFonts w:ascii="Cambria Math" w:hAnsi="Cambria Math" w:cs="Cambria Math"/>
          <w:b w:val="0"/>
          <w:i/>
          <w:lang w:val="en-US"/>
        </w:rPr>
        <w:t>∆</w:t>
      </w:r>
      <w:r w:rsidRPr="0000521C">
        <w:rPr>
          <w:b w:val="0"/>
          <w:vertAlign w:val="superscript"/>
          <w:lang w:val="en-US"/>
        </w:rPr>
        <w:t>14</w:t>
      </w:r>
      <w:r w:rsidRPr="0000521C">
        <w:rPr>
          <w:b w:val="0"/>
          <w:lang w:val="en-US"/>
        </w:rPr>
        <w:t>C</w:t>
      </w:r>
      <w:r w:rsidRPr="0000521C">
        <w:rPr>
          <w:b w:val="0"/>
          <w:i/>
          <w:vertAlign w:val="subscript"/>
          <w:lang w:val="en-US"/>
        </w:rPr>
        <w:t>respired</w:t>
      </w:r>
      <w:r w:rsidRPr="0000521C">
        <w:rPr>
          <w:b w:val="0"/>
          <w:lang w:val="en-US"/>
        </w:rPr>
        <w:t xml:space="preserve"> to change more over time at the warmer climate sites than at the colder climate sites.</w:t>
      </w:r>
    </w:p>
    <w:p w14:paraId="67EE6421" w14:textId="7E64E83D" w:rsidR="00B4015F" w:rsidRDefault="0000521C" w:rsidP="00670F05">
      <w:pPr>
        <w:pStyle w:val="Heading2"/>
      </w:pPr>
      <w:r>
        <w:t>2.</w:t>
      </w:r>
      <w:r w:rsidR="00C82F79">
        <w:t xml:space="preserve"> </w:t>
      </w:r>
      <w:r>
        <w:t>Methods</w:t>
      </w:r>
    </w:p>
    <w:p w14:paraId="1597DF79" w14:textId="33915A45" w:rsidR="0000521C" w:rsidRPr="0000521C" w:rsidRDefault="0000521C" w:rsidP="0000521C">
      <w:pPr>
        <w:rPr>
          <w:b/>
        </w:rPr>
      </w:pPr>
      <w:r w:rsidRPr="0000521C">
        <w:rPr>
          <w:b/>
        </w:rPr>
        <w:t>2.1 Site descriptions</w:t>
      </w:r>
    </w:p>
    <w:p w14:paraId="4950FA97" w14:textId="74633959" w:rsidR="00340BF3" w:rsidRDefault="0000521C" w:rsidP="0000521C">
      <w:pPr>
        <w:pBdr>
          <w:top w:val="nil"/>
          <w:left w:val="nil"/>
          <w:bottom w:val="nil"/>
          <w:right w:val="nil"/>
          <w:between w:val="nil"/>
        </w:pBdr>
        <w:spacing w:before="180"/>
        <w:rPr>
          <w:color w:val="000000"/>
        </w:rPr>
      </w:pPr>
      <w:r>
        <w:rPr>
          <w:color w:val="000000"/>
        </w:rPr>
        <w:t>We collected samples from nine sites in the Sierra Nevada Mountains of California (</w:t>
      </w:r>
      <w:r w:rsidR="00935004">
        <w:rPr>
          <w:color w:val="000000"/>
        </w:rPr>
        <w:t>see Rasmussen et al., 2018b</w:t>
      </w:r>
      <w:r w:rsidR="000409AA">
        <w:rPr>
          <w:color w:val="000000"/>
        </w:rPr>
        <w:t xml:space="preserve"> for </w:t>
      </w:r>
      <w:r w:rsidR="00935004">
        <w:rPr>
          <w:color w:val="000000"/>
        </w:rPr>
        <w:t xml:space="preserve">a </w:t>
      </w:r>
      <w:r w:rsidR="000409AA">
        <w:rPr>
          <w:color w:val="000000"/>
        </w:rPr>
        <w:t>map of sampling locations</w:t>
      </w:r>
      <w:r>
        <w:rPr>
          <w:color w:val="000000"/>
        </w:rPr>
        <w:t xml:space="preserve">). Parent material changes from basalt to andesite to granite along the north-south axis of the cordillera, </w:t>
      </w:r>
      <w:r>
        <w:rPr>
          <w:color w:val="000000"/>
        </w:rPr>
        <w:lastRenderedPageBreak/>
        <w:t>while MAT decreases as a function of increasing elevation along the east-west axis</w:t>
      </w:r>
      <w:r w:rsidR="00935004">
        <w:rPr>
          <w:color w:val="000000"/>
        </w:rPr>
        <w:t xml:space="preserve"> (Table 1)</w:t>
      </w:r>
      <w:r>
        <w:rPr>
          <w:color w:val="000000"/>
        </w:rPr>
        <w:t>. Total mean annual precipitation (MAP) ranges from 910 to 1400 mm yr</w:t>
      </w:r>
      <w:r>
        <w:rPr>
          <w:color w:val="000000"/>
          <w:vertAlign w:val="superscript"/>
        </w:rPr>
        <w:t>-1</w:t>
      </w:r>
      <w:r>
        <w:rPr>
          <w:color w:val="000000"/>
        </w:rPr>
        <w:t xml:space="preserve"> across the sites. Precipitation increases slightly with elevation (</w:t>
      </w:r>
      <w:r w:rsidRPr="00704FFC">
        <w:rPr>
          <w:color w:val="000000"/>
        </w:rPr>
        <w:t>Table 1),</w:t>
      </w:r>
      <w:r>
        <w:rPr>
          <w:color w:val="000000"/>
        </w:rPr>
        <w:t xml:space="preserve"> and falls mainly as rain at lower elevations (&lt; 1400 m), but mainly as snow at higher elevations (&gt; 1800 m)</w:t>
      </w:r>
      <w:r w:rsidR="000409AA">
        <w:rPr>
          <w:color w:val="000000"/>
        </w:rPr>
        <w:t xml:space="preserve"> </w:t>
      </w:r>
      <w:r w:rsidR="000409AA">
        <w:rPr>
          <w:color w:val="000000"/>
        </w:rPr>
        <w:fldChar w:fldCharType="begin"/>
      </w:r>
      <w:r w:rsidR="000409AA">
        <w:rPr>
          <w:color w:val="000000"/>
        </w:rPr>
        <w:instrText xml:space="preserve"> ADDIN ZOTERO_ITEM CSL_CITATION {"citationID":"nAlHt708","properties":{"formattedCitation":"(Rasmussen, 2004)","plainCitation":"(Rasmussen, 2004)","noteIndex":0},"citationItems":[{"id":170,"uris":["http://zotero.org/users/9922672/items/ULYDYVB6"],"itemData":{"id":170,"type":"article-journal","page":"246","title":"Pedogenesis,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California","author":[{"family":"Rasmussen","given":"Craig"}],"issued":{"date-parts":[["2004"]]},"citation-key":"rasmussen2004"}}],"schema":"https://github.com/citation-style-language/schema/raw/master/csl-citation.json"} </w:instrText>
      </w:r>
      <w:r w:rsidR="000409AA">
        <w:rPr>
          <w:color w:val="000000"/>
        </w:rPr>
        <w:fldChar w:fldCharType="separate"/>
      </w:r>
      <w:r w:rsidR="00FD4C22">
        <w:rPr>
          <w:noProof/>
          <w:color w:val="000000"/>
        </w:rPr>
        <w:t>(Rasmussen, 2004)</w:t>
      </w:r>
      <w:r w:rsidR="000409AA">
        <w:rPr>
          <w:color w:val="000000"/>
        </w:rPr>
        <w:fldChar w:fldCharType="end"/>
      </w:r>
      <w:r>
        <w:rPr>
          <w:color w:val="000000"/>
        </w:rPr>
        <w:t>. The andesitic and basaltic parent materials receive slightly more precipitation on average than the granitic soils, with MAP of 1330 (± 75) mm yr</w:t>
      </w:r>
      <w:r>
        <w:rPr>
          <w:color w:val="000000"/>
          <w:vertAlign w:val="superscript"/>
        </w:rPr>
        <w:t>-1</w:t>
      </w:r>
      <w:r>
        <w:rPr>
          <w:color w:val="000000"/>
        </w:rPr>
        <w:t>, 1160 (± 175) mm yr</w:t>
      </w:r>
      <w:r>
        <w:rPr>
          <w:color w:val="000000"/>
          <w:vertAlign w:val="superscript"/>
        </w:rPr>
        <w:t>-1</w:t>
      </w:r>
      <w:r>
        <w:rPr>
          <w:color w:val="000000"/>
        </w:rPr>
        <w:t>, and 1000 (± 85) mm yr</w:t>
      </w:r>
      <w:r w:rsidRPr="00EC190C">
        <w:rPr>
          <w:color w:val="000000"/>
          <w:vertAlign w:val="superscript"/>
        </w:rPr>
        <w:t>-1</w:t>
      </w:r>
      <w:r>
        <w:rPr>
          <w:color w:val="000000"/>
        </w:rPr>
        <w:t xml:space="preserve"> averaged across the andesite, basalt, and granite transects, respectively.</w:t>
      </w:r>
    </w:p>
    <w:p w14:paraId="3F2FCF36" w14:textId="6146F0EA" w:rsidR="0000521C" w:rsidRDefault="0000521C" w:rsidP="0000521C">
      <w:pPr>
        <w:pBdr>
          <w:top w:val="nil"/>
          <w:left w:val="nil"/>
          <w:bottom w:val="nil"/>
          <w:right w:val="nil"/>
          <w:between w:val="nil"/>
        </w:pBdr>
        <w:spacing w:before="180"/>
        <w:rPr>
          <w:color w:val="000000"/>
        </w:rPr>
      </w:pPr>
      <w:r>
        <w:rPr>
          <w:color w:val="000000"/>
        </w:rPr>
        <w:t>Vegetation at the study sites is typical of the Sierra</w:t>
      </w:r>
      <w:r w:rsidR="00D42240">
        <w:rPr>
          <w:color w:val="000000"/>
        </w:rPr>
        <w:t>n</w:t>
      </w:r>
      <w:r>
        <w:rPr>
          <w:color w:val="000000"/>
        </w:rPr>
        <w:t xml:space="preserve"> Mixed Conifer habitat </w:t>
      </w:r>
      <w:r>
        <w:rPr>
          <w:color w:val="000000"/>
        </w:rPr>
        <w:fldChar w:fldCharType="begin"/>
      </w:r>
      <w:r w:rsidR="00242FE8">
        <w:rPr>
          <w:color w:val="000000"/>
        </w:rPr>
        <w:instrText xml:space="preserve"> ADDIN ZOTERO_ITEM CSL_CITATION {"citationID":"XLcf2p5C","properties":{"formattedCitation":"(Parker and Matyas, 1981)","plainCitation":"(Parker and Matyas, 1981)","noteIndex":0},"citationItems":[{"id":2610,"uris":["http://zotero.org/users/9922672/items/SJFAI9RA"],"itemData":{"id":2610,"type":"book","event-place":"San Francisco, CA, USA","publisher":"U.S. Dep. Agric., For. Serv., Reg. Ecol. Group","publisher-place":"San Francisco, CA, USA","title":"CALVEG: A Classification of Californian Vegetation","author":[{"family":"Parker","given":"I."},{"family":"Matyas","given":"W. J."}],"issued":{"date-parts":[["1981"]]},"citation-key":"parker1981"}}],"schema":"https://github.com/citation-style-language/schema/raw/master/csl-citation.json"} </w:instrText>
      </w:r>
      <w:r>
        <w:rPr>
          <w:color w:val="000000"/>
        </w:rPr>
        <w:fldChar w:fldCharType="separate"/>
      </w:r>
      <w:r w:rsidR="00FD4C22">
        <w:rPr>
          <w:noProof/>
          <w:color w:val="000000"/>
        </w:rPr>
        <w:t>(Parker and Matyas, 1981)</w:t>
      </w:r>
      <w:r>
        <w:rPr>
          <w:color w:val="000000"/>
        </w:rPr>
        <w:fldChar w:fldCharType="end"/>
      </w:r>
      <w:r>
        <w:rPr>
          <w:color w:val="000000"/>
        </w:rPr>
        <w:t xml:space="preserve">. All of the sites are forested and dominated by conifers. The species composition changes along the elevation and climate gradient, but not along the parent material gradient. Tree species at the lowest elevation warm climate sites are predominantly </w:t>
      </w:r>
      <w:r>
        <w:rPr>
          <w:i/>
          <w:color w:val="000000"/>
        </w:rPr>
        <w:t>Pinus ponderosa</w:t>
      </w:r>
      <w:r>
        <w:rPr>
          <w:color w:val="000000"/>
        </w:rPr>
        <w:t xml:space="preserve"> mixed with lesser amounts of </w:t>
      </w:r>
      <w:r>
        <w:rPr>
          <w:i/>
          <w:color w:val="000000"/>
        </w:rPr>
        <w:t>Quercus</w:t>
      </w:r>
      <w:r>
        <w:rPr>
          <w:color w:val="000000"/>
        </w:rPr>
        <w:t xml:space="preserve"> spp. The canopy species at the mid-elevation cool climate sites consist primarily of </w:t>
      </w:r>
      <w:r>
        <w:rPr>
          <w:i/>
          <w:color w:val="000000"/>
        </w:rPr>
        <w:t>Abies concolor</w:t>
      </w:r>
      <w:r>
        <w:rPr>
          <w:color w:val="000000"/>
        </w:rPr>
        <w:t xml:space="preserve"> and </w:t>
      </w:r>
      <w:r>
        <w:rPr>
          <w:i/>
          <w:color w:val="000000"/>
        </w:rPr>
        <w:t>Pinus lambertiana</w:t>
      </w:r>
      <w:r>
        <w:rPr>
          <w:color w:val="000000"/>
        </w:rPr>
        <w:t xml:space="preserve">, while </w:t>
      </w:r>
      <w:r>
        <w:rPr>
          <w:i/>
          <w:color w:val="000000"/>
        </w:rPr>
        <w:t>Abies magnifica</w:t>
      </w:r>
      <w:r>
        <w:rPr>
          <w:color w:val="000000"/>
        </w:rPr>
        <w:t xml:space="preserve"> dominates at the high elevation cold climate sites. Species present at all sites include </w:t>
      </w:r>
      <w:r>
        <w:rPr>
          <w:i/>
          <w:color w:val="000000"/>
        </w:rPr>
        <w:t>Calocedrus decurrens</w:t>
      </w:r>
      <w:r>
        <w:rPr>
          <w:color w:val="000000"/>
        </w:rPr>
        <w:t xml:space="preserve"> in the canopy, the shrubs </w:t>
      </w:r>
      <w:r>
        <w:rPr>
          <w:i/>
          <w:color w:val="000000"/>
        </w:rPr>
        <w:t>Arctostaphylos</w:t>
      </w:r>
      <w:r>
        <w:rPr>
          <w:color w:val="000000"/>
        </w:rPr>
        <w:t xml:space="preserve"> spp., </w:t>
      </w:r>
      <w:r>
        <w:rPr>
          <w:i/>
          <w:color w:val="000000"/>
        </w:rPr>
        <w:t>Chamaebatia foliolosa</w:t>
      </w:r>
      <w:r>
        <w:rPr>
          <w:color w:val="000000"/>
        </w:rPr>
        <w:t xml:space="preserve">, and </w:t>
      </w:r>
      <w:r>
        <w:rPr>
          <w:i/>
          <w:color w:val="000000"/>
        </w:rPr>
        <w:t>Ceanothus</w:t>
      </w:r>
      <w:r>
        <w:rPr>
          <w:color w:val="000000"/>
        </w:rPr>
        <w:t xml:space="preserve"> spp. in the understory, and </w:t>
      </w:r>
      <w:r w:rsidR="00941C97">
        <w:rPr>
          <w:color w:val="000000"/>
        </w:rPr>
        <w:t>variable</w:t>
      </w:r>
      <w:r>
        <w:rPr>
          <w:color w:val="000000"/>
        </w:rPr>
        <w:t xml:space="preserve"> ground cover of grasses and forbs.</w:t>
      </w:r>
    </w:p>
    <w:p w14:paraId="282D1AB8" w14:textId="30C72EDB" w:rsidR="0000521C" w:rsidRDefault="0000521C" w:rsidP="0000521C">
      <w:pPr>
        <w:pStyle w:val="Heading2"/>
      </w:pPr>
      <w:bookmarkStart w:id="0" w:name="bookmark=id.tyjcwt" w:colFirst="0" w:colLast="0"/>
      <w:bookmarkEnd w:id="0"/>
      <w:r>
        <w:t>2.2 Sample collection</w:t>
      </w:r>
    </w:p>
    <w:p w14:paraId="6566BEFC" w14:textId="5D71EE83" w:rsidR="0000521C" w:rsidRDefault="0000521C" w:rsidP="0000521C">
      <w:pPr>
        <w:pBdr>
          <w:top w:val="nil"/>
          <w:left w:val="nil"/>
          <w:bottom w:val="nil"/>
          <w:right w:val="nil"/>
          <w:between w:val="nil"/>
        </w:pBdr>
        <w:spacing w:before="180"/>
        <w:rPr>
          <w:color w:val="000000"/>
        </w:rPr>
      </w:pPr>
      <w:r>
        <w:rPr>
          <w:color w:val="000000"/>
        </w:rPr>
        <w:t xml:space="preserve">Site locations were initially established in 2001 by C. Rasmussen </w:t>
      </w:r>
      <w:r>
        <w:rPr>
          <w:color w:val="000000"/>
        </w:rPr>
        <w:fldChar w:fldCharType="begin"/>
      </w:r>
      <w:r w:rsidR="00242FE8">
        <w:rPr>
          <w:color w:val="000000"/>
        </w:rPr>
        <w:instrText xml:space="preserve"> ADDIN ZOTERO_ITEM CSL_CITATION {"citationID":"IOmZHDCa","properties":{"formattedCitation":"(Rasmussen, 2004)","plainCitation":"(Rasmussen, 2004)","noteIndex":0},"citationItems":[{"id":170,"uris":["http://zotero.org/users/9922672/items/ULYDYVB6"],"itemData":{"id":170,"type":"article-journal","page":"246","title":"Pedogenesis,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California","author":[{"family":"Rasmussen","given":"Craig"}],"issued":{"date-parts":[["2004"]]},"citation-key":"rasmussen2004"}}],"schema":"https://github.com/citation-style-language/schema/raw/master/csl-citation.json"} </w:instrText>
      </w:r>
      <w:r>
        <w:rPr>
          <w:color w:val="000000"/>
        </w:rPr>
        <w:fldChar w:fldCharType="separate"/>
      </w:r>
      <w:r w:rsidR="00FD4C22">
        <w:rPr>
          <w:noProof/>
          <w:color w:val="000000"/>
        </w:rPr>
        <w:t>(Rasmussen, 2004)</w:t>
      </w:r>
      <w:r>
        <w:rPr>
          <w:color w:val="000000"/>
        </w:rPr>
        <w:fldChar w:fldCharType="end"/>
      </w:r>
      <w:r>
        <w:rPr>
          <w:color w:val="000000"/>
        </w:rPr>
        <w:t xml:space="preserve"> and resampled in 2009</w:t>
      </w:r>
      <w:r w:rsidR="006E011D">
        <w:rPr>
          <w:color w:val="000000"/>
        </w:rPr>
        <w:t xml:space="preserve"> </w:t>
      </w:r>
      <w:r>
        <w:rPr>
          <w:color w:val="000000"/>
        </w:rPr>
        <w:fldChar w:fldCharType="begin"/>
      </w:r>
      <w:r w:rsidR="00242FE8">
        <w:rPr>
          <w:color w:val="000000"/>
        </w:rPr>
        <w:instrText xml:space="preserve"> ADDIN ZOTERO_ITEM CSL_CITATION {"citationID":"XCeMQir7","properties":{"formattedCitation":"(Rasmussen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Pr>
          <w:color w:val="000000"/>
        </w:rPr>
        <w:fldChar w:fldCharType="separate"/>
      </w:r>
      <w:r w:rsidR="00FD4C22">
        <w:rPr>
          <w:noProof/>
          <w:color w:val="000000"/>
        </w:rPr>
        <w:t>(Rasmussen et al., 2018b)</w:t>
      </w:r>
      <w:r>
        <w:rPr>
          <w:color w:val="000000"/>
        </w:rPr>
        <w:fldChar w:fldCharType="end"/>
      </w:r>
      <w:r>
        <w:rPr>
          <w:color w:val="000000"/>
        </w:rPr>
        <w:t xml:space="preserve"> and 2019 (this study). Three repli</w:t>
      </w:r>
      <w:r w:rsidR="003310E6">
        <w:rPr>
          <w:color w:val="000000"/>
        </w:rPr>
        <w:t>cate pits were dug at each site.</w:t>
      </w:r>
      <w:r>
        <w:rPr>
          <w:color w:val="000000"/>
        </w:rPr>
        <w:t xml:space="preserve"> </w:t>
      </w:r>
      <w:r w:rsidR="003310E6">
        <w:rPr>
          <w:color w:val="000000"/>
        </w:rPr>
        <w:t>S</w:t>
      </w:r>
      <w:r>
        <w:rPr>
          <w:color w:val="000000"/>
        </w:rPr>
        <w:t xml:space="preserve">amples </w:t>
      </w:r>
      <w:r w:rsidR="003310E6">
        <w:rPr>
          <w:color w:val="000000"/>
        </w:rPr>
        <w:t xml:space="preserve">were </w:t>
      </w:r>
      <w:r>
        <w:rPr>
          <w:color w:val="000000"/>
        </w:rPr>
        <w:t xml:space="preserve">collected from the A horizon </w:t>
      </w:r>
      <w:r w:rsidR="003310E6">
        <w:rPr>
          <w:color w:val="000000"/>
        </w:rPr>
        <w:t xml:space="preserve">only </w:t>
      </w:r>
      <w:r>
        <w:rPr>
          <w:color w:val="000000"/>
        </w:rPr>
        <w:t xml:space="preserve">in 2001, and from both the A and B horizons in 2009 and 2019. </w:t>
      </w:r>
      <w:r w:rsidR="00EF0F12">
        <w:rPr>
          <w:color w:val="000000"/>
        </w:rPr>
        <w:t>Sampling was done from</w:t>
      </w:r>
      <w:r>
        <w:rPr>
          <w:color w:val="000000"/>
        </w:rPr>
        <w:t xml:space="preserve"> pit sidewalls by horizon in 2001 and 2009, and by 0.1 m increments in 2019. </w:t>
      </w:r>
      <w:r w:rsidR="00EF0F12">
        <w:rPr>
          <w:color w:val="000000"/>
        </w:rPr>
        <w:t>W</w:t>
      </w:r>
      <w:r>
        <w:rPr>
          <w:color w:val="000000"/>
        </w:rPr>
        <w:t xml:space="preserve">e </w:t>
      </w:r>
      <w:r w:rsidR="00EF0F12">
        <w:rPr>
          <w:color w:val="000000"/>
        </w:rPr>
        <w:t>re</w:t>
      </w:r>
      <w:r>
        <w:rPr>
          <w:color w:val="000000"/>
        </w:rPr>
        <w:t xml:space="preserve">located the sites </w:t>
      </w:r>
      <w:r w:rsidR="00EF0F12">
        <w:rPr>
          <w:color w:val="000000"/>
        </w:rPr>
        <w:t xml:space="preserve">for the 2019 sampling </w:t>
      </w:r>
      <w:r>
        <w:rPr>
          <w:color w:val="000000"/>
        </w:rPr>
        <w:t xml:space="preserve">using GPS and geospatial coordinates recorded during site establishment. Prior to sample collection we compared the soil profiles to the pedon descriptions from the 2001 sampling campaign to confirm the profiles matched. </w:t>
      </w:r>
      <w:r w:rsidR="00EF0F12">
        <w:rPr>
          <w:color w:val="000000"/>
        </w:rPr>
        <w:t>While deeper samples were collected in 2009 and 2019, we</w:t>
      </w:r>
      <w:r w:rsidR="00916DD0">
        <w:rPr>
          <w:color w:val="000000"/>
        </w:rPr>
        <w:t xml:space="preserve"> focus on the upper mineral soil layers</w:t>
      </w:r>
      <w:r w:rsidR="00EF0F12">
        <w:rPr>
          <w:color w:val="000000"/>
        </w:rPr>
        <w:t xml:space="preserve"> in this study (0 to ca. 0.3 m)</w:t>
      </w:r>
      <w:r w:rsidR="00916DD0">
        <w:rPr>
          <w:color w:val="000000"/>
        </w:rPr>
        <w:t xml:space="preserve"> as the 2001 sampling was restricted to this depth range.</w:t>
      </w:r>
    </w:p>
    <w:p w14:paraId="31B9C7F4" w14:textId="642A1803" w:rsidR="0000521C" w:rsidRDefault="0000521C" w:rsidP="0000521C">
      <w:pPr>
        <w:pStyle w:val="Heading2"/>
      </w:pPr>
      <w:bookmarkStart w:id="1" w:name="bookmark=id.3dy6vkm" w:colFirst="0" w:colLast="0"/>
      <w:bookmarkEnd w:id="1"/>
      <w:r>
        <w:t>2.3 Incubations</w:t>
      </w:r>
    </w:p>
    <w:p w14:paraId="32DC89F1" w14:textId="733C6AC4" w:rsidR="00325E61" w:rsidRDefault="0000521C" w:rsidP="00BC22BD">
      <w:pPr>
        <w:pBdr>
          <w:top w:val="nil"/>
          <w:left w:val="nil"/>
          <w:bottom w:val="nil"/>
          <w:right w:val="nil"/>
          <w:between w:val="nil"/>
        </w:pBdr>
        <w:spacing w:before="180"/>
        <w:rPr>
          <w:color w:val="000000"/>
        </w:rPr>
      </w:pPr>
      <w:r>
        <w:rPr>
          <w:color w:val="000000"/>
        </w:rPr>
        <w:t xml:space="preserve">Laboratory soil incubations were performed on composite samples from the three replicate profiles sampled at each site in 2001 and 2019. We omitted the 2009 samples from the incubation experiment to save on time and analysis costs, and because sample material was only available from a single profile at each site. We composited and incubated each depth increment separately in 1 L glass mason jars fitted with airtight sampling ports in the lids. Incubations were performed in duplicate. Prior to the start of incubations, we adjusted the soil moisture content to 60% of water holding capacity (WHC). Samples from 2001 were air-dried prior to archiving, and therefore we also air-dried the freshly collected soils from 2019 in order to control for the known effects of drying and rewetting on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w:t>
      </w:r>
      <w:r>
        <w:rPr>
          <w:color w:val="000000"/>
        </w:rPr>
        <w:fldChar w:fldCharType="begin"/>
      </w:r>
      <w:r w:rsidR="00242FE8">
        <w:rPr>
          <w:color w:val="000000"/>
        </w:rPr>
        <w:instrText xml:space="preserve"> ADDIN ZOTERO_ITEM CSL_CITATION {"citationID":"8poIqMAJ","properties":{"formattedCitation":"(Beem-Miller et al., 2021)","plainCitation":"(Beem-Miller et al., 2021)","noteIndex":0},"citationItems":[{"id":257,"uris":["http://zotero.org/users/9922672/items/3JYP9ZMN"],"itemData":{"id":257,"type":"article-journal","abstract":"The radiocarbon signature of respired CO2 (∆14C-CO2) measured in laboratory soil incubations integrates contributions from soil carbon pools with a wide range of ages, making it a powerful model constraint. Incubating archived soils enriched by “bomb-C” from mid-20th century nuclear weapons testing would be even more powerful as it would enable us to trace this pulse over time. However, air-drying and subsequent rewetting of archived soils, as well as storage duration, may alter the relative contribution to respiration from soil carbon pools with different cycling rates. We designed three experiments to assess air-drying and rewetting effects on ∆14C-CO2 with constant storage duration (Experiment 1), without storage (Experiment 2), and with variable storage duration (Experiment 3). We found that air-drying and rewetting led to small but significant (α &lt; 0.05) shifts in ∆14C-CO2 relative to undried controls in all experiments, with grassland soils responding more strongly than forest soils. Storage duration (4–14 y) did not have a substantial effect. Mean differences (95% CIs) for experiments 1, 2, and 3 were: 23.3‰ (±6.6), 19.6‰ (±10.3), and 29.3‰ (±29.1) for grassland soils, versus −11.6‰ (±4.1), 12.7‰ (±8.5), and −24.2‰ (±13.2) for forest soils. Our results indicate that air-drying and rewetting soils mobilizes a slightly older pool of carbon that would otherwise be inaccessible to microbes, an effect that persists throughout the incubation. However, as the bias in ∆14C-CO2 from air-drying and rewetting is small, measuring ∆14C-CO2 in incubations of archived soils appears to be a promising technique for constraining soil carbon models.","container-title":"Journal of Geophysical Research: Biogeosciences","DOI":"10.1029/2020JG006119","ISSN":"21698961","issue":"9","page":"1–17","title":"Impacts of Drying and Rewetting on the Radiocarbon Signature of Respired CO2 and Implications for Incubating Archived Soils","volume":"126","author":[{"family":"Beem-Miller","given":"Jeffrey"},{"family":"Schrumpf","given":"Marion"},{"family":"Hoyt","given":"Alison M."},{"family":"Guggenberger","given":"Georg"},{"family":"Trumbore","given":"Susan"}],"issued":{"date-parts":[["2021"]]},"citation-key":"beem-miller2021"}}],"schema":"https://github.com/citation-style-language/schema/raw/master/csl-citation.json"} </w:instrText>
      </w:r>
      <w:r>
        <w:rPr>
          <w:color w:val="000000"/>
        </w:rPr>
        <w:fldChar w:fldCharType="separate"/>
      </w:r>
      <w:r w:rsidR="00FD4C22">
        <w:rPr>
          <w:noProof/>
          <w:color w:val="000000"/>
        </w:rPr>
        <w:t>(Beem-Miller et al., 2021)</w:t>
      </w:r>
      <w:r>
        <w:rPr>
          <w:color w:val="000000"/>
        </w:rPr>
        <w:fldChar w:fldCharType="end"/>
      </w:r>
      <w:r>
        <w:rPr>
          <w:color w:val="000000"/>
        </w:rPr>
        <w:t xml:space="preserve">. We defined WHC as </w:t>
      </w:r>
      <w:r>
        <w:rPr>
          <w:color w:val="000000"/>
        </w:rPr>
        <w:lastRenderedPageBreak/>
        <w:t xml:space="preserve">the gravimetric water content of water-saturated soil placed in mesh-covered (50µm) tubes (50ml) weighed after draining for 30 minutes on a bed of fine sand. Following rewetting we allowed the soils to respire for one week before closing the jars. </w:t>
      </w:r>
    </w:p>
    <w:p w14:paraId="357E0B34" w14:textId="3AB3973B" w:rsidR="00325E61" w:rsidRDefault="00325E61" w:rsidP="00BC22BD">
      <w:pPr>
        <w:pBdr>
          <w:top w:val="nil"/>
          <w:left w:val="nil"/>
          <w:bottom w:val="nil"/>
          <w:right w:val="nil"/>
          <w:between w:val="nil"/>
        </w:pBdr>
        <w:spacing w:before="180"/>
        <w:rPr>
          <w:color w:val="000000"/>
        </w:rPr>
      </w:pPr>
      <w:r w:rsidRPr="00325E61">
        <w:rPr>
          <w:b/>
          <w:color w:val="000000"/>
        </w:rPr>
        <w:t>Table 1.</w:t>
      </w:r>
      <w:r>
        <w:rPr>
          <w:color w:val="000000"/>
        </w:rPr>
        <w:t xml:space="preserve"> </w:t>
      </w:r>
      <w:r w:rsidRPr="00325E61">
        <w:rPr>
          <w:color w:val="000000"/>
        </w:rPr>
        <w:t>Soil and climate data by site</w:t>
      </w:r>
      <w:r>
        <w:rPr>
          <w:color w:val="000000"/>
        </w:rPr>
        <w:t>.</w:t>
      </w:r>
    </w:p>
    <w:tbl>
      <w:tblPr>
        <w:tblW w:w="10275" w:type="dxa"/>
        <w:tblInd w:w="93" w:type="dxa"/>
        <w:tblLayout w:type="fixed"/>
        <w:tblLook w:val="04A0" w:firstRow="1" w:lastRow="0" w:firstColumn="1" w:lastColumn="0" w:noHBand="0" w:noVBand="1"/>
      </w:tblPr>
      <w:tblGrid>
        <w:gridCol w:w="915"/>
        <w:gridCol w:w="850"/>
        <w:gridCol w:w="661"/>
        <w:gridCol w:w="919"/>
        <w:gridCol w:w="620"/>
        <w:gridCol w:w="650"/>
        <w:gridCol w:w="890"/>
        <w:gridCol w:w="650"/>
        <w:gridCol w:w="970"/>
        <w:gridCol w:w="650"/>
        <w:gridCol w:w="970"/>
        <w:gridCol w:w="1530"/>
      </w:tblGrid>
      <w:tr w:rsidR="00325E61" w:rsidRPr="00325E61" w14:paraId="1AEBA58C" w14:textId="77777777" w:rsidTr="00325E61">
        <w:trPr>
          <w:trHeight w:val="300"/>
        </w:trPr>
        <w:tc>
          <w:tcPr>
            <w:tcW w:w="915" w:type="dxa"/>
            <w:tcBorders>
              <w:top w:val="single" w:sz="4" w:space="0" w:color="auto"/>
              <w:left w:val="nil"/>
              <w:bottom w:val="nil"/>
              <w:right w:val="nil"/>
            </w:tcBorders>
            <w:shd w:val="clear" w:color="auto" w:fill="auto"/>
            <w:noWrap/>
            <w:vAlign w:val="bottom"/>
            <w:hideMark/>
          </w:tcPr>
          <w:p w14:paraId="06B6BE18"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850" w:type="dxa"/>
            <w:tcBorders>
              <w:top w:val="single" w:sz="4" w:space="0" w:color="auto"/>
              <w:left w:val="nil"/>
              <w:bottom w:val="nil"/>
              <w:right w:val="nil"/>
            </w:tcBorders>
            <w:shd w:val="clear" w:color="auto" w:fill="auto"/>
            <w:noWrap/>
            <w:vAlign w:val="bottom"/>
            <w:hideMark/>
          </w:tcPr>
          <w:p w14:paraId="2BA748AE"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661" w:type="dxa"/>
            <w:tcBorders>
              <w:top w:val="single" w:sz="4" w:space="0" w:color="auto"/>
              <w:left w:val="nil"/>
              <w:bottom w:val="nil"/>
              <w:right w:val="nil"/>
            </w:tcBorders>
            <w:shd w:val="clear" w:color="auto" w:fill="auto"/>
            <w:noWrap/>
            <w:vAlign w:val="bottom"/>
            <w:hideMark/>
          </w:tcPr>
          <w:p w14:paraId="4B9C0A43"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919" w:type="dxa"/>
            <w:tcBorders>
              <w:top w:val="single" w:sz="4" w:space="0" w:color="auto"/>
              <w:left w:val="nil"/>
              <w:bottom w:val="nil"/>
              <w:right w:val="nil"/>
            </w:tcBorders>
            <w:shd w:val="clear" w:color="auto" w:fill="auto"/>
            <w:noWrap/>
            <w:vAlign w:val="bottom"/>
            <w:hideMark/>
          </w:tcPr>
          <w:p w14:paraId="3C427805"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620" w:type="dxa"/>
            <w:tcBorders>
              <w:top w:val="single" w:sz="4" w:space="0" w:color="auto"/>
              <w:left w:val="nil"/>
              <w:bottom w:val="nil"/>
              <w:right w:val="nil"/>
            </w:tcBorders>
            <w:shd w:val="clear" w:color="auto" w:fill="auto"/>
            <w:noWrap/>
            <w:vAlign w:val="bottom"/>
            <w:hideMark/>
          </w:tcPr>
          <w:p w14:paraId="5D031CD3"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c>
          <w:tcPr>
            <w:tcW w:w="1540" w:type="dxa"/>
            <w:gridSpan w:val="2"/>
            <w:tcBorders>
              <w:top w:val="single" w:sz="4" w:space="0" w:color="auto"/>
              <w:left w:val="nil"/>
              <w:bottom w:val="single" w:sz="4" w:space="0" w:color="auto"/>
              <w:right w:val="nil"/>
            </w:tcBorders>
            <w:shd w:val="clear" w:color="auto" w:fill="auto"/>
            <w:noWrap/>
            <w:vAlign w:val="bottom"/>
            <w:hideMark/>
          </w:tcPr>
          <w:p w14:paraId="5B75AFA8" w14:textId="7412F18A"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pH</w:t>
            </w:r>
            <w:r w:rsidRPr="00325E61">
              <w:rPr>
                <w:color w:val="000000"/>
                <w:szCs w:val="20"/>
                <w:vertAlign w:val="superscript"/>
                <w:lang w:val="en-US" w:eastAsia="en-US"/>
              </w:rPr>
              <w:t>1</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4CE0942D" w14:textId="590FF533"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Sand</w:t>
            </w:r>
            <w:r w:rsidRPr="00325E61">
              <w:rPr>
                <w:color w:val="000000"/>
                <w:szCs w:val="20"/>
                <w:vertAlign w:val="superscript"/>
                <w:lang w:val="en-US" w:eastAsia="en-US"/>
              </w:rPr>
              <w:t>1</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5EA15B83" w14:textId="7D9A4805"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Clay</w:t>
            </w:r>
            <w:r w:rsidRPr="00325E61">
              <w:rPr>
                <w:color w:val="000000"/>
                <w:szCs w:val="20"/>
                <w:vertAlign w:val="superscript"/>
                <w:lang w:val="en-US" w:eastAsia="en-US"/>
              </w:rPr>
              <w:t>1</w:t>
            </w:r>
          </w:p>
        </w:tc>
        <w:tc>
          <w:tcPr>
            <w:tcW w:w="1530" w:type="dxa"/>
            <w:tcBorders>
              <w:top w:val="single" w:sz="4" w:space="0" w:color="auto"/>
              <w:left w:val="nil"/>
              <w:bottom w:val="nil"/>
              <w:right w:val="nil"/>
            </w:tcBorders>
            <w:shd w:val="clear" w:color="auto" w:fill="auto"/>
            <w:vAlign w:val="bottom"/>
            <w:hideMark/>
          </w:tcPr>
          <w:p w14:paraId="6F409045"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 </w:t>
            </w:r>
          </w:p>
        </w:tc>
      </w:tr>
      <w:tr w:rsidR="00325E61" w:rsidRPr="00325E61" w14:paraId="25232791" w14:textId="77777777" w:rsidTr="00325E61">
        <w:trPr>
          <w:trHeight w:val="500"/>
        </w:trPr>
        <w:tc>
          <w:tcPr>
            <w:tcW w:w="915" w:type="dxa"/>
            <w:tcBorders>
              <w:top w:val="nil"/>
              <w:left w:val="nil"/>
              <w:bottom w:val="single" w:sz="4" w:space="0" w:color="auto"/>
              <w:right w:val="nil"/>
            </w:tcBorders>
            <w:shd w:val="clear" w:color="auto" w:fill="auto"/>
            <w:vAlign w:val="bottom"/>
            <w:hideMark/>
          </w:tcPr>
          <w:p w14:paraId="5D3AB6B6"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Parent Material</w:t>
            </w:r>
          </w:p>
        </w:tc>
        <w:tc>
          <w:tcPr>
            <w:tcW w:w="850" w:type="dxa"/>
            <w:tcBorders>
              <w:top w:val="nil"/>
              <w:left w:val="nil"/>
              <w:bottom w:val="single" w:sz="4" w:space="0" w:color="auto"/>
              <w:right w:val="nil"/>
            </w:tcBorders>
            <w:shd w:val="clear" w:color="auto" w:fill="auto"/>
            <w:vAlign w:val="bottom"/>
            <w:hideMark/>
          </w:tcPr>
          <w:p w14:paraId="30804F91"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Climate Zone</w:t>
            </w:r>
          </w:p>
        </w:tc>
        <w:tc>
          <w:tcPr>
            <w:tcW w:w="661" w:type="dxa"/>
            <w:tcBorders>
              <w:top w:val="nil"/>
              <w:left w:val="nil"/>
              <w:bottom w:val="single" w:sz="4" w:space="0" w:color="auto"/>
              <w:right w:val="nil"/>
            </w:tcBorders>
            <w:shd w:val="clear" w:color="auto" w:fill="auto"/>
            <w:noWrap/>
            <w:vAlign w:val="bottom"/>
            <w:hideMark/>
          </w:tcPr>
          <w:p w14:paraId="45793349"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MAT</w:t>
            </w:r>
          </w:p>
        </w:tc>
        <w:tc>
          <w:tcPr>
            <w:tcW w:w="919" w:type="dxa"/>
            <w:tcBorders>
              <w:top w:val="nil"/>
              <w:left w:val="nil"/>
              <w:bottom w:val="single" w:sz="4" w:space="0" w:color="auto"/>
              <w:right w:val="nil"/>
            </w:tcBorders>
            <w:shd w:val="clear" w:color="auto" w:fill="auto"/>
            <w:noWrap/>
            <w:vAlign w:val="bottom"/>
            <w:hideMark/>
          </w:tcPr>
          <w:p w14:paraId="55B1478B"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MAP</w:t>
            </w:r>
          </w:p>
        </w:tc>
        <w:tc>
          <w:tcPr>
            <w:tcW w:w="620" w:type="dxa"/>
            <w:tcBorders>
              <w:top w:val="nil"/>
              <w:left w:val="nil"/>
              <w:bottom w:val="single" w:sz="4" w:space="0" w:color="auto"/>
              <w:right w:val="nil"/>
            </w:tcBorders>
            <w:shd w:val="clear" w:color="auto" w:fill="auto"/>
            <w:noWrap/>
            <w:vAlign w:val="bottom"/>
            <w:hideMark/>
          </w:tcPr>
          <w:p w14:paraId="0D12790A"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Elev</w:t>
            </w:r>
          </w:p>
        </w:tc>
        <w:tc>
          <w:tcPr>
            <w:tcW w:w="650" w:type="dxa"/>
            <w:tcBorders>
              <w:top w:val="nil"/>
              <w:left w:val="nil"/>
              <w:bottom w:val="single" w:sz="4" w:space="0" w:color="auto"/>
              <w:right w:val="nil"/>
            </w:tcBorders>
            <w:shd w:val="clear" w:color="auto" w:fill="auto"/>
            <w:noWrap/>
            <w:vAlign w:val="bottom"/>
            <w:hideMark/>
          </w:tcPr>
          <w:p w14:paraId="18BA2A6F"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mean</w:t>
            </w:r>
          </w:p>
        </w:tc>
        <w:tc>
          <w:tcPr>
            <w:tcW w:w="890" w:type="dxa"/>
            <w:tcBorders>
              <w:top w:val="nil"/>
              <w:left w:val="nil"/>
              <w:bottom w:val="single" w:sz="4" w:space="0" w:color="auto"/>
              <w:right w:val="nil"/>
            </w:tcBorders>
            <w:shd w:val="clear" w:color="auto" w:fill="auto"/>
            <w:noWrap/>
            <w:vAlign w:val="bottom"/>
            <w:hideMark/>
          </w:tcPr>
          <w:p w14:paraId="38FAA7D6"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range</w:t>
            </w:r>
          </w:p>
        </w:tc>
        <w:tc>
          <w:tcPr>
            <w:tcW w:w="650" w:type="dxa"/>
            <w:tcBorders>
              <w:top w:val="nil"/>
              <w:left w:val="nil"/>
              <w:bottom w:val="single" w:sz="4" w:space="0" w:color="auto"/>
              <w:right w:val="nil"/>
            </w:tcBorders>
            <w:shd w:val="clear" w:color="auto" w:fill="auto"/>
            <w:noWrap/>
            <w:vAlign w:val="bottom"/>
            <w:hideMark/>
          </w:tcPr>
          <w:p w14:paraId="03058979"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mean</w:t>
            </w:r>
          </w:p>
        </w:tc>
        <w:tc>
          <w:tcPr>
            <w:tcW w:w="970" w:type="dxa"/>
            <w:tcBorders>
              <w:top w:val="nil"/>
              <w:left w:val="nil"/>
              <w:bottom w:val="single" w:sz="4" w:space="0" w:color="auto"/>
              <w:right w:val="nil"/>
            </w:tcBorders>
            <w:shd w:val="clear" w:color="auto" w:fill="auto"/>
            <w:noWrap/>
            <w:vAlign w:val="bottom"/>
            <w:hideMark/>
          </w:tcPr>
          <w:p w14:paraId="06779A70"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range</w:t>
            </w:r>
          </w:p>
        </w:tc>
        <w:tc>
          <w:tcPr>
            <w:tcW w:w="650" w:type="dxa"/>
            <w:tcBorders>
              <w:top w:val="nil"/>
              <w:left w:val="nil"/>
              <w:bottom w:val="single" w:sz="4" w:space="0" w:color="auto"/>
              <w:right w:val="nil"/>
            </w:tcBorders>
            <w:shd w:val="clear" w:color="auto" w:fill="auto"/>
            <w:noWrap/>
            <w:vAlign w:val="bottom"/>
            <w:hideMark/>
          </w:tcPr>
          <w:p w14:paraId="356C6600"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mean</w:t>
            </w:r>
          </w:p>
        </w:tc>
        <w:tc>
          <w:tcPr>
            <w:tcW w:w="970" w:type="dxa"/>
            <w:tcBorders>
              <w:top w:val="nil"/>
              <w:left w:val="nil"/>
              <w:bottom w:val="single" w:sz="4" w:space="0" w:color="auto"/>
              <w:right w:val="nil"/>
            </w:tcBorders>
            <w:shd w:val="clear" w:color="auto" w:fill="auto"/>
            <w:noWrap/>
            <w:vAlign w:val="bottom"/>
            <w:hideMark/>
          </w:tcPr>
          <w:p w14:paraId="1A91D806" w14:textId="77777777"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range</w:t>
            </w:r>
          </w:p>
        </w:tc>
        <w:tc>
          <w:tcPr>
            <w:tcW w:w="1530" w:type="dxa"/>
            <w:tcBorders>
              <w:top w:val="nil"/>
              <w:left w:val="nil"/>
              <w:bottom w:val="single" w:sz="4" w:space="0" w:color="auto"/>
              <w:right w:val="nil"/>
            </w:tcBorders>
            <w:shd w:val="clear" w:color="auto" w:fill="auto"/>
            <w:vAlign w:val="bottom"/>
            <w:hideMark/>
          </w:tcPr>
          <w:p w14:paraId="6819140D" w14:textId="1202F1CD" w:rsidR="00325E61" w:rsidRPr="00325E61" w:rsidRDefault="00325E61" w:rsidP="00325E61">
            <w:pPr>
              <w:spacing w:line="240" w:lineRule="auto"/>
              <w:jc w:val="center"/>
              <w:rPr>
                <w:color w:val="000000"/>
                <w:szCs w:val="20"/>
                <w:lang w:val="en-US" w:eastAsia="en-US"/>
              </w:rPr>
            </w:pPr>
            <w:r w:rsidRPr="00325E61">
              <w:rPr>
                <w:color w:val="000000"/>
                <w:szCs w:val="20"/>
                <w:lang w:val="en-US" w:eastAsia="en-US"/>
              </w:rPr>
              <w:t>Soil Taxonomy</w:t>
            </w:r>
            <w:r w:rsidRPr="00325E61">
              <w:rPr>
                <w:color w:val="000000"/>
                <w:szCs w:val="20"/>
                <w:vertAlign w:val="superscript"/>
                <w:lang w:val="en-US" w:eastAsia="en-US"/>
              </w:rPr>
              <w:t>2</w:t>
            </w:r>
          </w:p>
        </w:tc>
      </w:tr>
      <w:tr w:rsidR="00325E61" w:rsidRPr="00325E61" w14:paraId="08932C91" w14:textId="77777777" w:rsidTr="00325E61">
        <w:trPr>
          <w:trHeight w:val="300"/>
        </w:trPr>
        <w:tc>
          <w:tcPr>
            <w:tcW w:w="915" w:type="dxa"/>
            <w:tcBorders>
              <w:top w:val="nil"/>
              <w:left w:val="nil"/>
              <w:bottom w:val="single" w:sz="4" w:space="0" w:color="auto"/>
              <w:right w:val="nil"/>
            </w:tcBorders>
            <w:shd w:val="clear" w:color="auto" w:fill="auto"/>
            <w:noWrap/>
            <w:vAlign w:val="bottom"/>
            <w:hideMark/>
          </w:tcPr>
          <w:p w14:paraId="50B1AE48"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850" w:type="dxa"/>
            <w:tcBorders>
              <w:top w:val="nil"/>
              <w:left w:val="nil"/>
              <w:bottom w:val="single" w:sz="4" w:space="0" w:color="auto"/>
              <w:right w:val="nil"/>
            </w:tcBorders>
            <w:shd w:val="clear" w:color="auto" w:fill="auto"/>
            <w:noWrap/>
            <w:vAlign w:val="bottom"/>
            <w:hideMark/>
          </w:tcPr>
          <w:p w14:paraId="4B77DA5F"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661" w:type="dxa"/>
            <w:tcBorders>
              <w:top w:val="nil"/>
              <w:left w:val="nil"/>
              <w:bottom w:val="single" w:sz="4" w:space="0" w:color="auto"/>
              <w:right w:val="nil"/>
            </w:tcBorders>
            <w:shd w:val="clear" w:color="auto" w:fill="auto"/>
            <w:noWrap/>
            <w:vAlign w:val="bottom"/>
            <w:hideMark/>
          </w:tcPr>
          <w:p w14:paraId="50013CA9"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°C</w:t>
            </w:r>
          </w:p>
        </w:tc>
        <w:tc>
          <w:tcPr>
            <w:tcW w:w="919" w:type="dxa"/>
            <w:tcBorders>
              <w:top w:val="nil"/>
              <w:left w:val="nil"/>
              <w:bottom w:val="single" w:sz="4" w:space="0" w:color="auto"/>
              <w:right w:val="nil"/>
            </w:tcBorders>
            <w:shd w:val="clear" w:color="auto" w:fill="auto"/>
            <w:noWrap/>
            <w:vAlign w:val="bottom"/>
            <w:hideMark/>
          </w:tcPr>
          <w:p w14:paraId="5A810A8A"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mm yr</w:t>
            </w:r>
            <w:r w:rsidRPr="00916DD0">
              <w:rPr>
                <w:i/>
                <w:iCs/>
                <w:color w:val="000000"/>
                <w:szCs w:val="20"/>
                <w:vertAlign w:val="superscript"/>
                <w:lang w:val="en-US" w:eastAsia="en-US"/>
              </w:rPr>
              <w:t>-1</w:t>
            </w:r>
          </w:p>
        </w:tc>
        <w:tc>
          <w:tcPr>
            <w:tcW w:w="620" w:type="dxa"/>
            <w:tcBorders>
              <w:top w:val="nil"/>
              <w:left w:val="nil"/>
              <w:bottom w:val="single" w:sz="4" w:space="0" w:color="auto"/>
              <w:right w:val="nil"/>
            </w:tcBorders>
            <w:shd w:val="clear" w:color="auto" w:fill="auto"/>
            <w:noWrap/>
            <w:vAlign w:val="bottom"/>
            <w:hideMark/>
          </w:tcPr>
          <w:p w14:paraId="237E4699"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masl</w:t>
            </w:r>
          </w:p>
        </w:tc>
        <w:tc>
          <w:tcPr>
            <w:tcW w:w="650" w:type="dxa"/>
            <w:tcBorders>
              <w:top w:val="nil"/>
              <w:left w:val="nil"/>
              <w:bottom w:val="single" w:sz="4" w:space="0" w:color="auto"/>
              <w:right w:val="nil"/>
            </w:tcBorders>
            <w:shd w:val="clear" w:color="auto" w:fill="auto"/>
            <w:noWrap/>
            <w:vAlign w:val="bottom"/>
            <w:hideMark/>
          </w:tcPr>
          <w:p w14:paraId="3E6715BA"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890" w:type="dxa"/>
            <w:tcBorders>
              <w:top w:val="nil"/>
              <w:left w:val="nil"/>
              <w:bottom w:val="single" w:sz="4" w:space="0" w:color="auto"/>
              <w:right w:val="nil"/>
            </w:tcBorders>
            <w:shd w:val="clear" w:color="auto" w:fill="auto"/>
            <w:noWrap/>
            <w:vAlign w:val="bottom"/>
            <w:hideMark/>
          </w:tcPr>
          <w:p w14:paraId="13B9589D"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 </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488942EC"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g kg</w:t>
            </w:r>
            <w:r w:rsidRPr="00916DD0">
              <w:rPr>
                <w:i/>
                <w:iCs/>
                <w:color w:val="000000"/>
                <w:szCs w:val="20"/>
                <w:vertAlign w:val="superscript"/>
                <w:lang w:val="en-US" w:eastAsia="en-US"/>
              </w:rPr>
              <w:t>-1</w:t>
            </w:r>
          </w:p>
        </w:tc>
        <w:tc>
          <w:tcPr>
            <w:tcW w:w="1620" w:type="dxa"/>
            <w:gridSpan w:val="2"/>
            <w:tcBorders>
              <w:top w:val="single" w:sz="4" w:space="0" w:color="auto"/>
              <w:left w:val="nil"/>
              <w:bottom w:val="single" w:sz="4" w:space="0" w:color="auto"/>
              <w:right w:val="nil"/>
            </w:tcBorders>
            <w:shd w:val="clear" w:color="auto" w:fill="auto"/>
            <w:noWrap/>
            <w:vAlign w:val="bottom"/>
            <w:hideMark/>
          </w:tcPr>
          <w:p w14:paraId="54D920F0"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g kg</w:t>
            </w:r>
            <w:r w:rsidRPr="00916DD0">
              <w:rPr>
                <w:i/>
                <w:iCs/>
                <w:color w:val="000000"/>
                <w:szCs w:val="20"/>
                <w:vertAlign w:val="superscript"/>
                <w:lang w:val="en-US" w:eastAsia="en-US"/>
              </w:rPr>
              <w:t>-1</w:t>
            </w:r>
          </w:p>
        </w:tc>
        <w:tc>
          <w:tcPr>
            <w:tcW w:w="1530" w:type="dxa"/>
            <w:tcBorders>
              <w:top w:val="nil"/>
              <w:left w:val="nil"/>
              <w:bottom w:val="single" w:sz="4" w:space="0" w:color="auto"/>
              <w:right w:val="nil"/>
            </w:tcBorders>
            <w:shd w:val="clear" w:color="auto" w:fill="auto"/>
            <w:vAlign w:val="bottom"/>
            <w:hideMark/>
          </w:tcPr>
          <w:p w14:paraId="28D182C9" w14:textId="77777777" w:rsidR="00325E61" w:rsidRPr="00325E61" w:rsidRDefault="00325E61" w:rsidP="00325E61">
            <w:pPr>
              <w:spacing w:line="240" w:lineRule="auto"/>
              <w:jc w:val="center"/>
              <w:rPr>
                <w:i/>
                <w:iCs/>
                <w:color w:val="000000"/>
                <w:szCs w:val="20"/>
                <w:lang w:val="en-US" w:eastAsia="en-US"/>
              </w:rPr>
            </w:pPr>
            <w:r w:rsidRPr="00325E61">
              <w:rPr>
                <w:i/>
                <w:iCs/>
                <w:color w:val="000000"/>
                <w:szCs w:val="20"/>
                <w:lang w:val="en-US" w:eastAsia="en-US"/>
              </w:rPr>
              <w:t>USDA-NRCS</w:t>
            </w:r>
          </w:p>
        </w:tc>
      </w:tr>
      <w:tr w:rsidR="00325E61" w:rsidRPr="00325E61" w14:paraId="61EC17F9" w14:textId="77777777" w:rsidTr="00325E61">
        <w:trPr>
          <w:trHeight w:val="720"/>
        </w:trPr>
        <w:tc>
          <w:tcPr>
            <w:tcW w:w="915" w:type="dxa"/>
            <w:tcBorders>
              <w:top w:val="nil"/>
              <w:left w:val="nil"/>
              <w:bottom w:val="nil"/>
              <w:right w:val="nil"/>
            </w:tcBorders>
            <w:shd w:val="clear" w:color="auto" w:fill="auto"/>
            <w:noWrap/>
            <w:hideMark/>
          </w:tcPr>
          <w:p w14:paraId="11217E7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andesite</w:t>
            </w:r>
          </w:p>
        </w:tc>
        <w:tc>
          <w:tcPr>
            <w:tcW w:w="850" w:type="dxa"/>
            <w:tcBorders>
              <w:top w:val="nil"/>
              <w:left w:val="nil"/>
              <w:bottom w:val="nil"/>
              <w:right w:val="nil"/>
            </w:tcBorders>
            <w:shd w:val="clear" w:color="auto" w:fill="auto"/>
            <w:noWrap/>
            <w:hideMark/>
          </w:tcPr>
          <w:p w14:paraId="4CFD28C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warm</w:t>
            </w:r>
          </w:p>
        </w:tc>
        <w:tc>
          <w:tcPr>
            <w:tcW w:w="661" w:type="dxa"/>
            <w:tcBorders>
              <w:top w:val="nil"/>
              <w:left w:val="nil"/>
              <w:bottom w:val="nil"/>
              <w:right w:val="nil"/>
            </w:tcBorders>
            <w:shd w:val="clear" w:color="auto" w:fill="auto"/>
            <w:noWrap/>
            <w:hideMark/>
          </w:tcPr>
          <w:p w14:paraId="2712C8D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11.5</w:t>
            </w:r>
          </w:p>
        </w:tc>
        <w:tc>
          <w:tcPr>
            <w:tcW w:w="919" w:type="dxa"/>
            <w:tcBorders>
              <w:top w:val="nil"/>
              <w:left w:val="nil"/>
              <w:bottom w:val="nil"/>
              <w:right w:val="nil"/>
            </w:tcBorders>
            <w:shd w:val="clear" w:color="auto" w:fill="auto"/>
            <w:noWrap/>
            <w:hideMark/>
          </w:tcPr>
          <w:p w14:paraId="16B0AD5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1250</w:t>
            </w:r>
          </w:p>
        </w:tc>
        <w:tc>
          <w:tcPr>
            <w:tcW w:w="620" w:type="dxa"/>
            <w:tcBorders>
              <w:top w:val="nil"/>
              <w:left w:val="nil"/>
              <w:bottom w:val="nil"/>
              <w:right w:val="nil"/>
            </w:tcBorders>
            <w:shd w:val="clear" w:color="auto" w:fill="auto"/>
            <w:noWrap/>
            <w:hideMark/>
          </w:tcPr>
          <w:p w14:paraId="12F5A68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1167</w:t>
            </w:r>
          </w:p>
        </w:tc>
        <w:tc>
          <w:tcPr>
            <w:tcW w:w="650" w:type="dxa"/>
            <w:tcBorders>
              <w:top w:val="nil"/>
              <w:left w:val="nil"/>
              <w:bottom w:val="nil"/>
              <w:right w:val="nil"/>
            </w:tcBorders>
            <w:shd w:val="clear" w:color="auto" w:fill="auto"/>
            <w:noWrap/>
            <w:hideMark/>
          </w:tcPr>
          <w:p w14:paraId="7502B2C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6.4</w:t>
            </w:r>
          </w:p>
        </w:tc>
        <w:tc>
          <w:tcPr>
            <w:tcW w:w="890" w:type="dxa"/>
            <w:tcBorders>
              <w:top w:val="nil"/>
              <w:left w:val="nil"/>
              <w:bottom w:val="nil"/>
              <w:right w:val="nil"/>
            </w:tcBorders>
            <w:shd w:val="clear" w:color="auto" w:fill="auto"/>
            <w:noWrap/>
            <w:hideMark/>
          </w:tcPr>
          <w:p w14:paraId="03907FE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(6.3, 6.4)</w:t>
            </w:r>
          </w:p>
        </w:tc>
        <w:tc>
          <w:tcPr>
            <w:tcW w:w="650" w:type="dxa"/>
            <w:tcBorders>
              <w:top w:val="nil"/>
              <w:left w:val="nil"/>
              <w:bottom w:val="nil"/>
              <w:right w:val="nil"/>
            </w:tcBorders>
            <w:shd w:val="clear" w:color="auto" w:fill="auto"/>
            <w:noWrap/>
            <w:hideMark/>
          </w:tcPr>
          <w:p w14:paraId="5987F9C4"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384</w:t>
            </w:r>
          </w:p>
        </w:tc>
        <w:tc>
          <w:tcPr>
            <w:tcW w:w="970" w:type="dxa"/>
            <w:tcBorders>
              <w:top w:val="nil"/>
              <w:left w:val="nil"/>
              <w:bottom w:val="nil"/>
              <w:right w:val="nil"/>
            </w:tcBorders>
            <w:shd w:val="clear" w:color="auto" w:fill="auto"/>
            <w:noWrap/>
            <w:hideMark/>
          </w:tcPr>
          <w:p w14:paraId="5085B22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(352, 410)</w:t>
            </w:r>
          </w:p>
        </w:tc>
        <w:tc>
          <w:tcPr>
            <w:tcW w:w="650" w:type="dxa"/>
            <w:tcBorders>
              <w:top w:val="nil"/>
              <w:left w:val="nil"/>
              <w:bottom w:val="nil"/>
              <w:right w:val="nil"/>
            </w:tcBorders>
            <w:shd w:val="clear" w:color="auto" w:fill="auto"/>
            <w:noWrap/>
            <w:hideMark/>
          </w:tcPr>
          <w:p w14:paraId="3410C68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323</w:t>
            </w:r>
          </w:p>
        </w:tc>
        <w:tc>
          <w:tcPr>
            <w:tcW w:w="970" w:type="dxa"/>
            <w:tcBorders>
              <w:top w:val="nil"/>
              <w:left w:val="nil"/>
              <w:bottom w:val="nil"/>
              <w:right w:val="nil"/>
            </w:tcBorders>
            <w:shd w:val="clear" w:color="auto" w:fill="auto"/>
            <w:noWrap/>
            <w:hideMark/>
          </w:tcPr>
          <w:p w14:paraId="029E128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(264, 342)</w:t>
            </w:r>
          </w:p>
        </w:tc>
        <w:tc>
          <w:tcPr>
            <w:tcW w:w="1530" w:type="dxa"/>
            <w:tcBorders>
              <w:top w:val="nil"/>
              <w:left w:val="nil"/>
              <w:bottom w:val="nil"/>
              <w:right w:val="nil"/>
            </w:tcBorders>
            <w:shd w:val="clear" w:color="auto" w:fill="auto"/>
            <w:vAlign w:val="center"/>
            <w:hideMark/>
          </w:tcPr>
          <w:p w14:paraId="053874F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fine, parasesquic, mesic, Andic Palehumult</w:t>
            </w:r>
          </w:p>
        </w:tc>
      </w:tr>
      <w:tr w:rsidR="00325E61" w:rsidRPr="00325E61" w14:paraId="1CC16EB1" w14:textId="77777777" w:rsidTr="00325E61">
        <w:trPr>
          <w:trHeight w:val="720"/>
        </w:trPr>
        <w:tc>
          <w:tcPr>
            <w:tcW w:w="915" w:type="dxa"/>
            <w:tcBorders>
              <w:top w:val="nil"/>
              <w:left w:val="nil"/>
              <w:bottom w:val="nil"/>
              <w:right w:val="nil"/>
            </w:tcBorders>
            <w:shd w:val="clear" w:color="auto" w:fill="auto"/>
            <w:noWrap/>
            <w:hideMark/>
          </w:tcPr>
          <w:p w14:paraId="3960A009"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4AE85C1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cool</w:t>
            </w:r>
          </w:p>
        </w:tc>
        <w:tc>
          <w:tcPr>
            <w:tcW w:w="661" w:type="dxa"/>
            <w:tcBorders>
              <w:top w:val="nil"/>
              <w:left w:val="nil"/>
              <w:bottom w:val="nil"/>
              <w:right w:val="nil"/>
            </w:tcBorders>
            <w:shd w:val="clear" w:color="auto" w:fill="auto"/>
            <w:noWrap/>
            <w:hideMark/>
          </w:tcPr>
          <w:p w14:paraId="4F221B5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8.5</w:t>
            </w:r>
          </w:p>
        </w:tc>
        <w:tc>
          <w:tcPr>
            <w:tcW w:w="919" w:type="dxa"/>
            <w:tcBorders>
              <w:top w:val="nil"/>
              <w:left w:val="nil"/>
              <w:bottom w:val="nil"/>
              <w:right w:val="nil"/>
            </w:tcBorders>
            <w:shd w:val="clear" w:color="auto" w:fill="auto"/>
            <w:noWrap/>
            <w:hideMark/>
          </w:tcPr>
          <w:p w14:paraId="6A7F1CB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1400</w:t>
            </w:r>
          </w:p>
        </w:tc>
        <w:tc>
          <w:tcPr>
            <w:tcW w:w="620" w:type="dxa"/>
            <w:tcBorders>
              <w:top w:val="nil"/>
              <w:left w:val="nil"/>
              <w:bottom w:val="nil"/>
              <w:right w:val="nil"/>
            </w:tcBorders>
            <w:shd w:val="clear" w:color="auto" w:fill="auto"/>
            <w:noWrap/>
            <w:hideMark/>
          </w:tcPr>
          <w:p w14:paraId="297E537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1737</w:t>
            </w:r>
          </w:p>
        </w:tc>
        <w:tc>
          <w:tcPr>
            <w:tcW w:w="650" w:type="dxa"/>
            <w:tcBorders>
              <w:top w:val="nil"/>
              <w:left w:val="nil"/>
              <w:bottom w:val="nil"/>
              <w:right w:val="nil"/>
            </w:tcBorders>
            <w:shd w:val="clear" w:color="auto" w:fill="auto"/>
            <w:noWrap/>
            <w:hideMark/>
          </w:tcPr>
          <w:p w14:paraId="6E5560D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6.2</w:t>
            </w:r>
          </w:p>
        </w:tc>
        <w:tc>
          <w:tcPr>
            <w:tcW w:w="890" w:type="dxa"/>
            <w:tcBorders>
              <w:top w:val="nil"/>
              <w:left w:val="nil"/>
              <w:bottom w:val="nil"/>
              <w:right w:val="nil"/>
            </w:tcBorders>
            <w:shd w:val="clear" w:color="auto" w:fill="auto"/>
            <w:noWrap/>
            <w:hideMark/>
          </w:tcPr>
          <w:p w14:paraId="5C70D2B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(6.1, 6.3)</w:t>
            </w:r>
          </w:p>
        </w:tc>
        <w:tc>
          <w:tcPr>
            <w:tcW w:w="650" w:type="dxa"/>
            <w:tcBorders>
              <w:top w:val="nil"/>
              <w:left w:val="nil"/>
              <w:bottom w:val="nil"/>
              <w:right w:val="nil"/>
            </w:tcBorders>
            <w:shd w:val="clear" w:color="auto" w:fill="auto"/>
            <w:noWrap/>
            <w:hideMark/>
          </w:tcPr>
          <w:p w14:paraId="6F4FF8A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608</w:t>
            </w:r>
          </w:p>
        </w:tc>
        <w:tc>
          <w:tcPr>
            <w:tcW w:w="970" w:type="dxa"/>
            <w:tcBorders>
              <w:top w:val="nil"/>
              <w:left w:val="nil"/>
              <w:bottom w:val="nil"/>
              <w:right w:val="nil"/>
            </w:tcBorders>
            <w:shd w:val="clear" w:color="auto" w:fill="auto"/>
            <w:noWrap/>
            <w:hideMark/>
          </w:tcPr>
          <w:p w14:paraId="6A03713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(589, 617)</w:t>
            </w:r>
          </w:p>
        </w:tc>
        <w:tc>
          <w:tcPr>
            <w:tcW w:w="650" w:type="dxa"/>
            <w:tcBorders>
              <w:top w:val="nil"/>
              <w:left w:val="nil"/>
              <w:bottom w:val="nil"/>
              <w:right w:val="nil"/>
            </w:tcBorders>
            <w:shd w:val="clear" w:color="auto" w:fill="auto"/>
            <w:noWrap/>
            <w:hideMark/>
          </w:tcPr>
          <w:p w14:paraId="211B34B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w:t>
            </w:r>
          </w:p>
        </w:tc>
        <w:tc>
          <w:tcPr>
            <w:tcW w:w="970" w:type="dxa"/>
            <w:tcBorders>
              <w:top w:val="nil"/>
              <w:left w:val="nil"/>
              <w:bottom w:val="nil"/>
              <w:right w:val="nil"/>
            </w:tcBorders>
            <w:shd w:val="clear" w:color="auto" w:fill="auto"/>
            <w:noWrap/>
            <w:hideMark/>
          </w:tcPr>
          <w:p w14:paraId="2BC1C28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(43, 64)</w:t>
            </w:r>
          </w:p>
        </w:tc>
        <w:tc>
          <w:tcPr>
            <w:tcW w:w="1530" w:type="dxa"/>
            <w:tcBorders>
              <w:top w:val="nil"/>
              <w:left w:val="nil"/>
              <w:bottom w:val="nil"/>
              <w:right w:val="nil"/>
            </w:tcBorders>
            <w:shd w:val="clear" w:color="auto" w:fill="auto"/>
            <w:vAlign w:val="center"/>
            <w:hideMark/>
          </w:tcPr>
          <w:p w14:paraId="43513094"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medial-skeletal, amorphic, mesic Humic Haploxerand</w:t>
            </w:r>
          </w:p>
        </w:tc>
      </w:tr>
      <w:tr w:rsidR="00325E61" w:rsidRPr="00325E61" w14:paraId="66FC883C" w14:textId="77777777" w:rsidTr="00325E61">
        <w:trPr>
          <w:trHeight w:val="720"/>
        </w:trPr>
        <w:tc>
          <w:tcPr>
            <w:tcW w:w="915" w:type="dxa"/>
            <w:tcBorders>
              <w:top w:val="nil"/>
              <w:left w:val="nil"/>
              <w:bottom w:val="nil"/>
              <w:right w:val="nil"/>
            </w:tcBorders>
            <w:shd w:val="clear" w:color="auto" w:fill="auto"/>
            <w:noWrap/>
            <w:hideMark/>
          </w:tcPr>
          <w:p w14:paraId="43C0365F"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3FF2AB9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cold</w:t>
            </w:r>
          </w:p>
        </w:tc>
        <w:tc>
          <w:tcPr>
            <w:tcW w:w="661" w:type="dxa"/>
            <w:tcBorders>
              <w:top w:val="nil"/>
              <w:left w:val="nil"/>
              <w:bottom w:val="nil"/>
              <w:right w:val="nil"/>
            </w:tcBorders>
            <w:shd w:val="clear" w:color="auto" w:fill="auto"/>
            <w:noWrap/>
            <w:hideMark/>
          </w:tcPr>
          <w:p w14:paraId="5BAD617F"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w:t>
            </w:r>
          </w:p>
        </w:tc>
        <w:tc>
          <w:tcPr>
            <w:tcW w:w="919" w:type="dxa"/>
            <w:tcBorders>
              <w:top w:val="nil"/>
              <w:left w:val="nil"/>
              <w:bottom w:val="nil"/>
              <w:right w:val="nil"/>
            </w:tcBorders>
            <w:shd w:val="clear" w:color="auto" w:fill="auto"/>
            <w:noWrap/>
            <w:hideMark/>
          </w:tcPr>
          <w:p w14:paraId="2582345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1350</w:t>
            </w:r>
          </w:p>
        </w:tc>
        <w:tc>
          <w:tcPr>
            <w:tcW w:w="620" w:type="dxa"/>
            <w:tcBorders>
              <w:top w:val="nil"/>
              <w:left w:val="nil"/>
              <w:bottom w:val="nil"/>
              <w:right w:val="nil"/>
            </w:tcBorders>
            <w:shd w:val="clear" w:color="auto" w:fill="auto"/>
            <w:noWrap/>
            <w:hideMark/>
          </w:tcPr>
          <w:p w14:paraId="0F1E69A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2240</w:t>
            </w:r>
          </w:p>
        </w:tc>
        <w:tc>
          <w:tcPr>
            <w:tcW w:w="650" w:type="dxa"/>
            <w:tcBorders>
              <w:top w:val="nil"/>
              <w:left w:val="nil"/>
              <w:bottom w:val="nil"/>
              <w:right w:val="nil"/>
            </w:tcBorders>
            <w:shd w:val="clear" w:color="auto" w:fill="auto"/>
            <w:noWrap/>
            <w:hideMark/>
          </w:tcPr>
          <w:p w14:paraId="1CC7540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w:t>
            </w:r>
          </w:p>
        </w:tc>
        <w:tc>
          <w:tcPr>
            <w:tcW w:w="890" w:type="dxa"/>
            <w:tcBorders>
              <w:top w:val="nil"/>
              <w:left w:val="nil"/>
              <w:bottom w:val="nil"/>
              <w:right w:val="nil"/>
            </w:tcBorders>
            <w:shd w:val="clear" w:color="auto" w:fill="auto"/>
            <w:noWrap/>
            <w:hideMark/>
          </w:tcPr>
          <w:p w14:paraId="25EE704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(5.7, 6.0)</w:t>
            </w:r>
          </w:p>
        </w:tc>
        <w:tc>
          <w:tcPr>
            <w:tcW w:w="650" w:type="dxa"/>
            <w:tcBorders>
              <w:top w:val="nil"/>
              <w:left w:val="nil"/>
              <w:bottom w:val="nil"/>
              <w:right w:val="nil"/>
            </w:tcBorders>
            <w:shd w:val="clear" w:color="auto" w:fill="auto"/>
            <w:noWrap/>
            <w:hideMark/>
          </w:tcPr>
          <w:p w14:paraId="4755F2F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613</w:t>
            </w:r>
          </w:p>
        </w:tc>
        <w:tc>
          <w:tcPr>
            <w:tcW w:w="970" w:type="dxa"/>
            <w:tcBorders>
              <w:top w:val="nil"/>
              <w:left w:val="nil"/>
              <w:bottom w:val="nil"/>
              <w:right w:val="nil"/>
            </w:tcBorders>
            <w:shd w:val="clear" w:color="auto" w:fill="auto"/>
            <w:noWrap/>
            <w:hideMark/>
          </w:tcPr>
          <w:p w14:paraId="4756B6C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(605, 618)</w:t>
            </w:r>
          </w:p>
        </w:tc>
        <w:tc>
          <w:tcPr>
            <w:tcW w:w="650" w:type="dxa"/>
            <w:tcBorders>
              <w:top w:val="nil"/>
              <w:left w:val="nil"/>
              <w:bottom w:val="nil"/>
              <w:right w:val="nil"/>
            </w:tcBorders>
            <w:shd w:val="clear" w:color="auto" w:fill="auto"/>
            <w:noWrap/>
            <w:hideMark/>
          </w:tcPr>
          <w:p w14:paraId="64AF1AA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52</w:t>
            </w:r>
          </w:p>
        </w:tc>
        <w:tc>
          <w:tcPr>
            <w:tcW w:w="970" w:type="dxa"/>
            <w:tcBorders>
              <w:top w:val="nil"/>
              <w:left w:val="nil"/>
              <w:bottom w:val="nil"/>
              <w:right w:val="nil"/>
            </w:tcBorders>
            <w:shd w:val="clear" w:color="auto" w:fill="auto"/>
            <w:noWrap/>
            <w:hideMark/>
          </w:tcPr>
          <w:p w14:paraId="2C9F610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(47, 64)</w:t>
            </w:r>
          </w:p>
        </w:tc>
        <w:tc>
          <w:tcPr>
            <w:tcW w:w="1530" w:type="dxa"/>
            <w:tcBorders>
              <w:top w:val="nil"/>
              <w:left w:val="nil"/>
              <w:bottom w:val="nil"/>
              <w:right w:val="nil"/>
            </w:tcBorders>
            <w:shd w:val="clear" w:color="auto" w:fill="auto"/>
            <w:vAlign w:val="center"/>
            <w:hideMark/>
          </w:tcPr>
          <w:p w14:paraId="7959040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medial-skeletal, amorphic, frigid Humic Vitrixerand</w:t>
            </w:r>
          </w:p>
        </w:tc>
      </w:tr>
      <w:tr w:rsidR="00325E61" w:rsidRPr="00325E61" w14:paraId="7E108376" w14:textId="77777777" w:rsidTr="00325E61">
        <w:trPr>
          <w:trHeight w:val="480"/>
        </w:trPr>
        <w:tc>
          <w:tcPr>
            <w:tcW w:w="915" w:type="dxa"/>
            <w:tcBorders>
              <w:top w:val="nil"/>
              <w:left w:val="nil"/>
              <w:bottom w:val="nil"/>
              <w:right w:val="nil"/>
            </w:tcBorders>
            <w:shd w:val="clear" w:color="auto" w:fill="auto"/>
            <w:noWrap/>
            <w:hideMark/>
          </w:tcPr>
          <w:p w14:paraId="01036434"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basalt</w:t>
            </w:r>
          </w:p>
        </w:tc>
        <w:tc>
          <w:tcPr>
            <w:tcW w:w="850" w:type="dxa"/>
            <w:tcBorders>
              <w:top w:val="nil"/>
              <w:left w:val="nil"/>
              <w:bottom w:val="nil"/>
              <w:right w:val="nil"/>
            </w:tcBorders>
            <w:shd w:val="clear" w:color="auto" w:fill="auto"/>
            <w:noWrap/>
            <w:hideMark/>
          </w:tcPr>
          <w:p w14:paraId="7A27E2C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warm</w:t>
            </w:r>
          </w:p>
        </w:tc>
        <w:tc>
          <w:tcPr>
            <w:tcW w:w="661" w:type="dxa"/>
            <w:tcBorders>
              <w:top w:val="nil"/>
              <w:left w:val="nil"/>
              <w:bottom w:val="nil"/>
              <w:right w:val="nil"/>
            </w:tcBorders>
            <w:shd w:val="clear" w:color="auto" w:fill="auto"/>
            <w:noWrap/>
            <w:hideMark/>
          </w:tcPr>
          <w:p w14:paraId="6733B57F"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13.3</w:t>
            </w:r>
          </w:p>
        </w:tc>
        <w:tc>
          <w:tcPr>
            <w:tcW w:w="919" w:type="dxa"/>
            <w:tcBorders>
              <w:top w:val="nil"/>
              <w:left w:val="nil"/>
              <w:bottom w:val="nil"/>
              <w:right w:val="nil"/>
            </w:tcBorders>
            <w:shd w:val="clear" w:color="auto" w:fill="auto"/>
            <w:noWrap/>
            <w:hideMark/>
          </w:tcPr>
          <w:p w14:paraId="45C6C05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990</w:t>
            </w:r>
          </w:p>
        </w:tc>
        <w:tc>
          <w:tcPr>
            <w:tcW w:w="620" w:type="dxa"/>
            <w:tcBorders>
              <w:top w:val="nil"/>
              <w:left w:val="nil"/>
              <w:bottom w:val="nil"/>
              <w:right w:val="nil"/>
            </w:tcBorders>
            <w:shd w:val="clear" w:color="auto" w:fill="auto"/>
            <w:noWrap/>
            <w:hideMark/>
          </w:tcPr>
          <w:p w14:paraId="74CDEFC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1167</w:t>
            </w:r>
          </w:p>
        </w:tc>
        <w:tc>
          <w:tcPr>
            <w:tcW w:w="650" w:type="dxa"/>
            <w:tcBorders>
              <w:top w:val="nil"/>
              <w:left w:val="nil"/>
              <w:bottom w:val="nil"/>
              <w:right w:val="nil"/>
            </w:tcBorders>
            <w:shd w:val="clear" w:color="auto" w:fill="auto"/>
            <w:noWrap/>
            <w:hideMark/>
          </w:tcPr>
          <w:p w14:paraId="1B753A4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5.9</w:t>
            </w:r>
          </w:p>
        </w:tc>
        <w:tc>
          <w:tcPr>
            <w:tcW w:w="890" w:type="dxa"/>
            <w:tcBorders>
              <w:top w:val="nil"/>
              <w:left w:val="nil"/>
              <w:bottom w:val="nil"/>
              <w:right w:val="nil"/>
            </w:tcBorders>
            <w:shd w:val="clear" w:color="auto" w:fill="auto"/>
            <w:noWrap/>
            <w:hideMark/>
          </w:tcPr>
          <w:p w14:paraId="7B4A8A0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(5.8, 6.2)</w:t>
            </w:r>
          </w:p>
        </w:tc>
        <w:tc>
          <w:tcPr>
            <w:tcW w:w="650" w:type="dxa"/>
            <w:tcBorders>
              <w:top w:val="nil"/>
              <w:left w:val="nil"/>
              <w:bottom w:val="nil"/>
              <w:right w:val="nil"/>
            </w:tcBorders>
            <w:shd w:val="clear" w:color="auto" w:fill="auto"/>
            <w:noWrap/>
            <w:hideMark/>
          </w:tcPr>
          <w:p w14:paraId="759E9B5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354</w:t>
            </w:r>
          </w:p>
        </w:tc>
        <w:tc>
          <w:tcPr>
            <w:tcW w:w="970" w:type="dxa"/>
            <w:tcBorders>
              <w:top w:val="nil"/>
              <w:left w:val="nil"/>
              <w:bottom w:val="nil"/>
              <w:right w:val="nil"/>
            </w:tcBorders>
            <w:shd w:val="clear" w:color="auto" w:fill="auto"/>
            <w:noWrap/>
            <w:hideMark/>
          </w:tcPr>
          <w:p w14:paraId="60B94BA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(343, 367)</w:t>
            </w:r>
          </w:p>
        </w:tc>
        <w:tc>
          <w:tcPr>
            <w:tcW w:w="650" w:type="dxa"/>
            <w:tcBorders>
              <w:top w:val="nil"/>
              <w:left w:val="nil"/>
              <w:bottom w:val="nil"/>
              <w:right w:val="nil"/>
            </w:tcBorders>
            <w:shd w:val="clear" w:color="auto" w:fill="auto"/>
            <w:noWrap/>
            <w:hideMark/>
          </w:tcPr>
          <w:p w14:paraId="3F989F7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272</w:t>
            </w:r>
          </w:p>
        </w:tc>
        <w:tc>
          <w:tcPr>
            <w:tcW w:w="970" w:type="dxa"/>
            <w:tcBorders>
              <w:top w:val="nil"/>
              <w:left w:val="nil"/>
              <w:bottom w:val="nil"/>
              <w:right w:val="nil"/>
            </w:tcBorders>
            <w:shd w:val="clear" w:color="auto" w:fill="auto"/>
            <w:noWrap/>
            <w:hideMark/>
          </w:tcPr>
          <w:p w14:paraId="5D2B3302"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(263, 280)</w:t>
            </w:r>
          </w:p>
        </w:tc>
        <w:tc>
          <w:tcPr>
            <w:tcW w:w="1530" w:type="dxa"/>
            <w:tcBorders>
              <w:top w:val="nil"/>
              <w:left w:val="nil"/>
              <w:bottom w:val="nil"/>
              <w:right w:val="nil"/>
            </w:tcBorders>
            <w:shd w:val="clear" w:color="auto" w:fill="auto"/>
            <w:vAlign w:val="center"/>
            <w:hideMark/>
          </w:tcPr>
          <w:p w14:paraId="5D50C132"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fine, kaolinitic, mesic Xeric Haplohumult</w:t>
            </w:r>
          </w:p>
        </w:tc>
      </w:tr>
      <w:tr w:rsidR="00325E61" w:rsidRPr="00325E61" w14:paraId="0016A9A5" w14:textId="77777777" w:rsidTr="00325E61">
        <w:trPr>
          <w:trHeight w:val="720"/>
        </w:trPr>
        <w:tc>
          <w:tcPr>
            <w:tcW w:w="915" w:type="dxa"/>
            <w:tcBorders>
              <w:top w:val="nil"/>
              <w:left w:val="nil"/>
              <w:bottom w:val="nil"/>
              <w:right w:val="nil"/>
            </w:tcBorders>
            <w:shd w:val="clear" w:color="auto" w:fill="auto"/>
            <w:noWrap/>
            <w:hideMark/>
          </w:tcPr>
          <w:p w14:paraId="5A904013"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6AF6FCA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cool</w:t>
            </w:r>
          </w:p>
        </w:tc>
        <w:tc>
          <w:tcPr>
            <w:tcW w:w="661" w:type="dxa"/>
            <w:tcBorders>
              <w:top w:val="nil"/>
              <w:left w:val="nil"/>
              <w:bottom w:val="nil"/>
              <w:right w:val="nil"/>
            </w:tcBorders>
            <w:shd w:val="clear" w:color="auto" w:fill="auto"/>
            <w:noWrap/>
            <w:hideMark/>
          </w:tcPr>
          <w:p w14:paraId="2046A3A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8.3</w:t>
            </w:r>
          </w:p>
        </w:tc>
        <w:tc>
          <w:tcPr>
            <w:tcW w:w="919" w:type="dxa"/>
            <w:tcBorders>
              <w:top w:val="nil"/>
              <w:left w:val="nil"/>
              <w:bottom w:val="nil"/>
              <w:right w:val="nil"/>
            </w:tcBorders>
            <w:shd w:val="clear" w:color="auto" w:fill="auto"/>
            <w:noWrap/>
            <w:hideMark/>
          </w:tcPr>
          <w:p w14:paraId="510003C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1150</w:t>
            </w:r>
          </w:p>
        </w:tc>
        <w:tc>
          <w:tcPr>
            <w:tcW w:w="620" w:type="dxa"/>
            <w:tcBorders>
              <w:top w:val="nil"/>
              <w:left w:val="nil"/>
              <w:bottom w:val="nil"/>
              <w:right w:val="nil"/>
            </w:tcBorders>
            <w:shd w:val="clear" w:color="auto" w:fill="auto"/>
            <w:noWrap/>
            <w:hideMark/>
          </w:tcPr>
          <w:p w14:paraId="089D83D2"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1737</w:t>
            </w:r>
          </w:p>
        </w:tc>
        <w:tc>
          <w:tcPr>
            <w:tcW w:w="650" w:type="dxa"/>
            <w:tcBorders>
              <w:top w:val="nil"/>
              <w:left w:val="nil"/>
              <w:bottom w:val="nil"/>
              <w:right w:val="nil"/>
            </w:tcBorders>
            <w:shd w:val="clear" w:color="auto" w:fill="auto"/>
            <w:noWrap/>
            <w:hideMark/>
          </w:tcPr>
          <w:p w14:paraId="1DD6CE4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6.5</w:t>
            </w:r>
          </w:p>
        </w:tc>
        <w:tc>
          <w:tcPr>
            <w:tcW w:w="890" w:type="dxa"/>
            <w:tcBorders>
              <w:top w:val="nil"/>
              <w:left w:val="nil"/>
              <w:bottom w:val="nil"/>
              <w:right w:val="nil"/>
            </w:tcBorders>
            <w:shd w:val="clear" w:color="auto" w:fill="auto"/>
            <w:noWrap/>
            <w:hideMark/>
          </w:tcPr>
          <w:p w14:paraId="54B556F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(6.4, 6.6)</w:t>
            </w:r>
          </w:p>
        </w:tc>
        <w:tc>
          <w:tcPr>
            <w:tcW w:w="650" w:type="dxa"/>
            <w:tcBorders>
              <w:top w:val="nil"/>
              <w:left w:val="nil"/>
              <w:bottom w:val="nil"/>
              <w:right w:val="nil"/>
            </w:tcBorders>
            <w:shd w:val="clear" w:color="auto" w:fill="auto"/>
            <w:noWrap/>
            <w:hideMark/>
          </w:tcPr>
          <w:p w14:paraId="4BD5DFE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797</w:t>
            </w:r>
          </w:p>
        </w:tc>
        <w:tc>
          <w:tcPr>
            <w:tcW w:w="970" w:type="dxa"/>
            <w:tcBorders>
              <w:top w:val="nil"/>
              <w:left w:val="nil"/>
              <w:bottom w:val="nil"/>
              <w:right w:val="nil"/>
            </w:tcBorders>
            <w:shd w:val="clear" w:color="auto" w:fill="auto"/>
            <w:noWrap/>
            <w:hideMark/>
          </w:tcPr>
          <w:p w14:paraId="66FC68A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(670, 853)</w:t>
            </w:r>
          </w:p>
        </w:tc>
        <w:tc>
          <w:tcPr>
            <w:tcW w:w="650" w:type="dxa"/>
            <w:tcBorders>
              <w:top w:val="nil"/>
              <w:left w:val="nil"/>
              <w:bottom w:val="nil"/>
              <w:right w:val="nil"/>
            </w:tcBorders>
            <w:shd w:val="clear" w:color="auto" w:fill="auto"/>
            <w:noWrap/>
            <w:hideMark/>
          </w:tcPr>
          <w:p w14:paraId="7C47BB8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104</w:t>
            </w:r>
          </w:p>
        </w:tc>
        <w:tc>
          <w:tcPr>
            <w:tcW w:w="970" w:type="dxa"/>
            <w:tcBorders>
              <w:top w:val="nil"/>
              <w:left w:val="nil"/>
              <w:bottom w:val="nil"/>
              <w:right w:val="nil"/>
            </w:tcBorders>
            <w:shd w:val="clear" w:color="auto" w:fill="auto"/>
            <w:noWrap/>
            <w:hideMark/>
          </w:tcPr>
          <w:p w14:paraId="66F2740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(70, 116)</w:t>
            </w:r>
          </w:p>
        </w:tc>
        <w:tc>
          <w:tcPr>
            <w:tcW w:w="1530" w:type="dxa"/>
            <w:tcBorders>
              <w:top w:val="nil"/>
              <w:left w:val="nil"/>
              <w:bottom w:val="nil"/>
              <w:right w:val="nil"/>
            </w:tcBorders>
            <w:shd w:val="clear" w:color="auto" w:fill="auto"/>
            <w:vAlign w:val="center"/>
            <w:hideMark/>
          </w:tcPr>
          <w:p w14:paraId="7E5AE52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loamy-skeletal, mixed, superactive, mesic Typic Haploxerept</w:t>
            </w:r>
          </w:p>
        </w:tc>
      </w:tr>
      <w:tr w:rsidR="00325E61" w:rsidRPr="00325E61" w14:paraId="4CD0C0CE" w14:textId="77777777" w:rsidTr="00325E61">
        <w:trPr>
          <w:trHeight w:val="720"/>
        </w:trPr>
        <w:tc>
          <w:tcPr>
            <w:tcW w:w="915" w:type="dxa"/>
            <w:tcBorders>
              <w:top w:val="nil"/>
              <w:left w:val="nil"/>
              <w:bottom w:val="nil"/>
              <w:right w:val="nil"/>
            </w:tcBorders>
            <w:shd w:val="clear" w:color="auto" w:fill="auto"/>
            <w:noWrap/>
            <w:hideMark/>
          </w:tcPr>
          <w:p w14:paraId="0076DEB6"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6B4A8F5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cold</w:t>
            </w:r>
          </w:p>
        </w:tc>
        <w:tc>
          <w:tcPr>
            <w:tcW w:w="661" w:type="dxa"/>
            <w:tcBorders>
              <w:top w:val="nil"/>
              <w:left w:val="nil"/>
              <w:bottom w:val="nil"/>
              <w:right w:val="nil"/>
            </w:tcBorders>
            <w:shd w:val="clear" w:color="auto" w:fill="auto"/>
            <w:noWrap/>
            <w:hideMark/>
          </w:tcPr>
          <w:p w14:paraId="2669A59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6.5</w:t>
            </w:r>
          </w:p>
        </w:tc>
        <w:tc>
          <w:tcPr>
            <w:tcW w:w="919" w:type="dxa"/>
            <w:tcBorders>
              <w:top w:val="nil"/>
              <w:left w:val="nil"/>
              <w:bottom w:val="nil"/>
              <w:right w:val="nil"/>
            </w:tcBorders>
            <w:shd w:val="clear" w:color="auto" w:fill="auto"/>
            <w:noWrap/>
            <w:hideMark/>
          </w:tcPr>
          <w:p w14:paraId="3E032BA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1340</w:t>
            </w:r>
          </w:p>
        </w:tc>
        <w:tc>
          <w:tcPr>
            <w:tcW w:w="620" w:type="dxa"/>
            <w:tcBorders>
              <w:top w:val="nil"/>
              <w:left w:val="nil"/>
              <w:bottom w:val="nil"/>
              <w:right w:val="nil"/>
            </w:tcBorders>
            <w:shd w:val="clear" w:color="auto" w:fill="auto"/>
            <w:noWrap/>
            <w:hideMark/>
          </w:tcPr>
          <w:p w14:paraId="1AAED20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2240</w:t>
            </w:r>
          </w:p>
        </w:tc>
        <w:tc>
          <w:tcPr>
            <w:tcW w:w="650" w:type="dxa"/>
            <w:tcBorders>
              <w:top w:val="nil"/>
              <w:left w:val="nil"/>
              <w:bottom w:val="nil"/>
              <w:right w:val="nil"/>
            </w:tcBorders>
            <w:shd w:val="clear" w:color="auto" w:fill="auto"/>
            <w:noWrap/>
            <w:hideMark/>
          </w:tcPr>
          <w:p w14:paraId="3FBB418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w:t>
            </w:r>
          </w:p>
        </w:tc>
        <w:tc>
          <w:tcPr>
            <w:tcW w:w="890" w:type="dxa"/>
            <w:tcBorders>
              <w:top w:val="nil"/>
              <w:left w:val="nil"/>
              <w:bottom w:val="nil"/>
              <w:right w:val="nil"/>
            </w:tcBorders>
            <w:shd w:val="clear" w:color="auto" w:fill="auto"/>
            <w:noWrap/>
            <w:hideMark/>
          </w:tcPr>
          <w:p w14:paraId="0DCD0D9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(5.9, 6.3)</w:t>
            </w:r>
          </w:p>
        </w:tc>
        <w:tc>
          <w:tcPr>
            <w:tcW w:w="650" w:type="dxa"/>
            <w:tcBorders>
              <w:top w:val="nil"/>
              <w:left w:val="nil"/>
              <w:bottom w:val="nil"/>
              <w:right w:val="nil"/>
            </w:tcBorders>
            <w:shd w:val="clear" w:color="auto" w:fill="auto"/>
            <w:noWrap/>
            <w:hideMark/>
          </w:tcPr>
          <w:p w14:paraId="0E8E3863"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768</w:t>
            </w:r>
          </w:p>
        </w:tc>
        <w:tc>
          <w:tcPr>
            <w:tcW w:w="970" w:type="dxa"/>
            <w:tcBorders>
              <w:top w:val="nil"/>
              <w:left w:val="nil"/>
              <w:bottom w:val="nil"/>
              <w:right w:val="nil"/>
            </w:tcBorders>
            <w:shd w:val="clear" w:color="auto" w:fill="auto"/>
            <w:noWrap/>
            <w:hideMark/>
          </w:tcPr>
          <w:p w14:paraId="0115F71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(680, 930)</w:t>
            </w:r>
          </w:p>
        </w:tc>
        <w:tc>
          <w:tcPr>
            <w:tcW w:w="650" w:type="dxa"/>
            <w:tcBorders>
              <w:top w:val="nil"/>
              <w:left w:val="nil"/>
              <w:bottom w:val="nil"/>
              <w:right w:val="nil"/>
            </w:tcBorders>
            <w:shd w:val="clear" w:color="auto" w:fill="auto"/>
            <w:noWrap/>
            <w:hideMark/>
          </w:tcPr>
          <w:p w14:paraId="42B5385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57</w:t>
            </w:r>
          </w:p>
        </w:tc>
        <w:tc>
          <w:tcPr>
            <w:tcW w:w="970" w:type="dxa"/>
            <w:tcBorders>
              <w:top w:val="nil"/>
              <w:left w:val="nil"/>
              <w:bottom w:val="nil"/>
              <w:right w:val="nil"/>
            </w:tcBorders>
            <w:shd w:val="clear" w:color="auto" w:fill="auto"/>
            <w:noWrap/>
            <w:hideMark/>
          </w:tcPr>
          <w:p w14:paraId="3D3F860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(37, 65)</w:t>
            </w:r>
          </w:p>
        </w:tc>
        <w:tc>
          <w:tcPr>
            <w:tcW w:w="1530" w:type="dxa"/>
            <w:tcBorders>
              <w:top w:val="nil"/>
              <w:left w:val="nil"/>
              <w:bottom w:val="nil"/>
              <w:right w:val="nil"/>
            </w:tcBorders>
            <w:shd w:val="clear" w:color="auto" w:fill="auto"/>
            <w:vAlign w:val="center"/>
            <w:hideMark/>
          </w:tcPr>
          <w:p w14:paraId="490480DF"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sandy-skeletal, mixed, superactive, frigid Typic Xerorthent</w:t>
            </w:r>
          </w:p>
        </w:tc>
      </w:tr>
      <w:tr w:rsidR="00325E61" w:rsidRPr="00325E61" w14:paraId="090DBA65" w14:textId="77777777" w:rsidTr="00325E61">
        <w:trPr>
          <w:trHeight w:val="720"/>
        </w:trPr>
        <w:tc>
          <w:tcPr>
            <w:tcW w:w="915" w:type="dxa"/>
            <w:tcBorders>
              <w:top w:val="nil"/>
              <w:left w:val="nil"/>
              <w:bottom w:val="nil"/>
              <w:right w:val="nil"/>
            </w:tcBorders>
            <w:shd w:val="clear" w:color="auto" w:fill="auto"/>
            <w:noWrap/>
            <w:hideMark/>
          </w:tcPr>
          <w:p w14:paraId="7F8177D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granite</w:t>
            </w:r>
          </w:p>
        </w:tc>
        <w:tc>
          <w:tcPr>
            <w:tcW w:w="850" w:type="dxa"/>
            <w:tcBorders>
              <w:top w:val="nil"/>
              <w:left w:val="nil"/>
              <w:bottom w:val="nil"/>
              <w:right w:val="nil"/>
            </w:tcBorders>
            <w:shd w:val="clear" w:color="auto" w:fill="auto"/>
            <w:noWrap/>
            <w:hideMark/>
          </w:tcPr>
          <w:p w14:paraId="24DFB7F2"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warm</w:t>
            </w:r>
          </w:p>
        </w:tc>
        <w:tc>
          <w:tcPr>
            <w:tcW w:w="661" w:type="dxa"/>
            <w:tcBorders>
              <w:top w:val="nil"/>
              <w:left w:val="nil"/>
              <w:bottom w:val="nil"/>
              <w:right w:val="nil"/>
            </w:tcBorders>
            <w:shd w:val="clear" w:color="auto" w:fill="auto"/>
            <w:noWrap/>
            <w:hideMark/>
          </w:tcPr>
          <w:p w14:paraId="35A078F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11.1</w:t>
            </w:r>
          </w:p>
        </w:tc>
        <w:tc>
          <w:tcPr>
            <w:tcW w:w="919" w:type="dxa"/>
            <w:tcBorders>
              <w:top w:val="nil"/>
              <w:left w:val="nil"/>
              <w:bottom w:val="nil"/>
              <w:right w:val="nil"/>
            </w:tcBorders>
            <w:shd w:val="clear" w:color="auto" w:fill="auto"/>
            <w:noWrap/>
            <w:hideMark/>
          </w:tcPr>
          <w:p w14:paraId="684E2C9E"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910</w:t>
            </w:r>
          </w:p>
        </w:tc>
        <w:tc>
          <w:tcPr>
            <w:tcW w:w="620" w:type="dxa"/>
            <w:tcBorders>
              <w:top w:val="nil"/>
              <w:left w:val="nil"/>
              <w:bottom w:val="nil"/>
              <w:right w:val="nil"/>
            </w:tcBorders>
            <w:shd w:val="clear" w:color="auto" w:fill="auto"/>
            <w:noWrap/>
            <w:hideMark/>
          </w:tcPr>
          <w:p w14:paraId="1A1297C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1385</w:t>
            </w:r>
          </w:p>
        </w:tc>
        <w:tc>
          <w:tcPr>
            <w:tcW w:w="650" w:type="dxa"/>
            <w:tcBorders>
              <w:top w:val="nil"/>
              <w:left w:val="nil"/>
              <w:bottom w:val="nil"/>
              <w:right w:val="nil"/>
            </w:tcBorders>
            <w:shd w:val="clear" w:color="auto" w:fill="auto"/>
            <w:noWrap/>
            <w:hideMark/>
          </w:tcPr>
          <w:p w14:paraId="5655296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5.8</w:t>
            </w:r>
          </w:p>
        </w:tc>
        <w:tc>
          <w:tcPr>
            <w:tcW w:w="890" w:type="dxa"/>
            <w:tcBorders>
              <w:top w:val="nil"/>
              <w:left w:val="nil"/>
              <w:bottom w:val="nil"/>
              <w:right w:val="nil"/>
            </w:tcBorders>
            <w:shd w:val="clear" w:color="auto" w:fill="auto"/>
            <w:noWrap/>
            <w:hideMark/>
          </w:tcPr>
          <w:p w14:paraId="1C21F6D0"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(5.6, 5.8)</w:t>
            </w:r>
          </w:p>
        </w:tc>
        <w:tc>
          <w:tcPr>
            <w:tcW w:w="650" w:type="dxa"/>
            <w:tcBorders>
              <w:top w:val="nil"/>
              <w:left w:val="nil"/>
              <w:bottom w:val="nil"/>
              <w:right w:val="nil"/>
            </w:tcBorders>
            <w:shd w:val="clear" w:color="auto" w:fill="auto"/>
            <w:noWrap/>
            <w:hideMark/>
          </w:tcPr>
          <w:p w14:paraId="5E064B5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615</w:t>
            </w:r>
          </w:p>
        </w:tc>
        <w:tc>
          <w:tcPr>
            <w:tcW w:w="970" w:type="dxa"/>
            <w:tcBorders>
              <w:top w:val="nil"/>
              <w:left w:val="nil"/>
              <w:bottom w:val="nil"/>
              <w:right w:val="nil"/>
            </w:tcBorders>
            <w:shd w:val="clear" w:color="auto" w:fill="auto"/>
            <w:noWrap/>
            <w:hideMark/>
          </w:tcPr>
          <w:p w14:paraId="3285819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(601, 622)</w:t>
            </w:r>
          </w:p>
        </w:tc>
        <w:tc>
          <w:tcPr>
            <w:tcW w:w="650" w:type="dxa"/>
            <w:tcBorders>
              <w:top w:val="nil"/>
              <w:left w:val="nil"/>
              <w:bottom w:val="nil"/>
              <w:right w:val="nil"/>
            </w:tcBorders>
            <w:shd w:val="clear" w:color="auto" w:fill="auto"/>
            <w:noWrap/>
            <w:hideMark/>
          </w:tcPr>
          <w:p w14:paraId="46C9DCD8"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153</w:t>
            </w:r>
          </w:p>
        </w:tc>
        <w:tc>
          <w:tcPr>
            <w:tcW w:w="970" w:type="dxa"/>
            <w:tcBorders>
              <w:top w:val="nil"/>
              <w:left w:val="nil"/>
              <w:bottom w:val="nil"/>
              <w:right w:val="nil"/>
            </w:tcBorders>
            <w:shd w:val="clear" w:color="auto" w:fill="auto"/>
            <w:noWrap/>
            <w:hideMark/>
          </w:tcPr>
          <w:p w14:paraId="492A138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(143, 160)</w:t>
            </w:r>
          </w:p>
        </w:tc>
        <w:tc>
          <w:tcPr>
            <w:tcW w:w="1530" w:type="dxa"/>
            <w:tcBorders>
              <w:top w:val="nil"/>
              <w:left w:val="nil"/>
              <w:bottom w:val="nil"/>
              <w:right w:val="nil"/>
            </w:tcBorders>
            <w:shd w:val="clear" w:color="auto" w:fill="auto"/>
            <w:vAlign w:val="center"/>
            <w:hideMark/>
          </w:tcPr>
          <w:p w14:paraId="6E3BD956"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fine-loamy, mixed, semiactive, mesic Ultic Haploxeralf</w:t>
            </w:r>
          </w:p>
        </w:tc>
      </w:tr>
      <w:tr w:rsidR="00325E61" w:rsidRPr="00325E61" w14:paraId="0F2E1BBA" w14:textId="77777777" w:rsidTr="00325E61">
        <w:trPr>
          <w:trHeight w:val="720"/>
        </w:trPr>
        <w:tc>
          <w:tcPr>
            <w:tcW w:w="915" w:type="dxa"/>
            <w:tcBorders>
              <w:top w:val="nil"/>
              <w:left w:val="nil"/>
              <w:bottom w:val="nil"/>
              <w:right w:val="nil"/>
            </w:tcBorders>
            <w:shd w:val="clear" w:color="auto" w:fill="auto"/>
            <w:noWrap/>
            <w:hideMark/>
          </w:tcPr>
          <w:p w14:paraId="6EB47BCC" w14:textId="77777777"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nil"/>
              <w:right w:val="nil"/>
            </w:tcBorders>
            <w:shd w:val="clear" w:color="auto" w:fill="auto"/>
            <w:noWrap/>
            <w:hideMark/>
          </w:tcPr>
          <w:p w14:paraId="1CFE296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cool</w:t>
            </w:r>
          </w:p>
        </w:tc>
        <w:tc>
          <w:tcPr>
            <w:tcW w:w="661" w:type="dxa"/>
            <w:tcBorders>
              <w:top w:val="nil"/>
              <w:left w:val="nil"/>
              <w:bottom w:val="nil"/>
              <w:right w:val="nil"/>
            </w:tcBorders>
            <w:shd w:val="clear" w:color="auto" w:fill="auto"/>
            <w:noWrap/>
            <w:hideMark/>
          </w:tcPr>
          <w:p w14:paraId="5D8774F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9.1</w:t>
            </w:r>
          </w:p>
        </w:tc>
        <w:tc>
          <w:tcPr>
            <w:tcW w:w="919" w:type="dxa"/>
            <w:tcBorders>
              <w:top w:val="nil"/>
              <w:left w:val="nil"/>
              <w:bottom w:val="nil"/>
              <w:right w:val="nil"/>
            </w:tcBorders>
            <w:shd w:val="clear" w:color="auto" w:fill="auto"/>
            <w:noWrap/>
            <w:hideMark/>
          </w:tcPr>
          <w:p w14:paraId="309FF19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1010</w:t>
            </w:r>
          </w:p>
        </w:tc>
        <w:tc>
          <w:tcPr>
            <w:tcW w:w="620" w:type="dxa"/>
            <w:tcBorders>
              <w:top w:val="nil"/>
              <w:left w:val="nil"/>
              <w:bottom w:val="nil"/>
              <w:right w:val="nil"/>
            </w:tcBorders>
            <w:shd w:val="clear" w:color="auto" w:fill="auto"/>
            <w:noWrap/>
            <w:hideMark/>
          </w:tcPr>
          <w:p w14:paraId="0303117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1789</w:t>
            </w:r>
          </w:p>
        </w:tc>
        <w:tc>
          <w:tcPr>
            <w:tcW w:w="650" w:type="dxa"/>
            <w:tcBorders>
              <w:top w:val="nil"/>
              <w:left w:val="nil"/>
              <w:bottom w:val="nil"/>
              <w:right w:val="nil"/>
            </w:tcBorders>
            <w:shd w:val="clear" w:color="auto" w:fill="auto"/>
            <w:noWrap/>
            <w:hideMark/>
          </w:tcPr>
          <w:p w14:paraId="27C2724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6.1</w:t>
            </w:r>
          </w:p>
        </w:tc>
        <w:tc>
          <w:tcPr>
            <w:tcW w:w="890" w:type="dxa"/>
            <w:tcBorders>
              <w:top w:val="nil"/>
              <w:left w:val="nil"/>
              <w:bottom w:val="nil"/>
              <w:right w:val="nil"/>
            </w:tcBorders>
            <w:shd w:val="clear" w:color="auto" w:fill="auto"/>
            <w:noWrap/>
            <w:hideMark/>
          </w:tcPr>
          <w:p w14:paraId="69A7CCE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(6.0, 6.1)</w:t>
            </w:r>
          </w:p>
        </w:tc>
        <w:tc>
          <w:tcPr>
            <w:tcW w:w="650" w:type="dxa"/>
            <w:tcBorders>
              <w:top w:val="nil"/>
              <w:left w:val="nil"/>
              <w:bottom w:val="nil"/>
              <w:right w:val="nil"/>
            </w:tcBorders>
            <w:shd w:val="clear" w:color="auto" w:fill="auto"/>
            <w:noWrap/>
            <w:hideMark/>
          </w:tcPr>
          <w:p w14:paraId="656D0ECA"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824</w:t>
            </w:r>
          </w:p>
        </w:tc>
        <w:tc>
          <w:tcPr>
            <w:tcW w:w="970" w:type="dxa"/>
            <w:tcBorders>
              <w:top w:val="nil"/>
              <w:left w:val="nil"/>
              <w:bottom w:val="nil"/>
              <w:right w:val="nil"/>
            </w:tcBorders>
            <w:shd w:val="clear" w:color="auto" w:fill="auto"/>
            <w:noWrap/>
            <w:hideMark/>
          </w:tcPr>
          <w:p w14:paraId="23DD36CC"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(800, 829)</w:t>
            </w:r>
          </w:p>
        </w:tc>
        <w:tc>
          <w:tcPr>
            <w:tcW w:w="650" w:type="dxa"/>
            <w:tcBorders>
              <w:top w:val="nil"/>
              <w:left w:val="nil"/>
              <w:bottom w:val="nil"/>
              <w:right w:val="nil"/>
            </w:tcBorders>
            <w:shd w:val="clear" w:color="auto" w:fill="auto"/>
            <w:noWrap/>
            <w:hideMark/>
          </w:tcPr>
          <w:p w14:paraId="788BFAA9"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62</w:t>
            </w:r>
          </w:p>
        </w:tc>
        <w:tc>
          <w:tcPr>
            <w:tcW w:w="970" w:type="dxa"/>
            <w:tcBorders>
              <w:top w:val="nil"/>
              <w:left w:val="nil"/>
              <w:bottom w:val="nil"/>
              <w:right w:val="nil"/>
            </w:tcBorders>
            <w:shd w:val="clear" w:color="auto" w:fill="auto"/>
            <w:noWrap/>
            <w:hideMark/>
          </w:tcPr>
          <w:p w14:paraId="2D1C1B5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(47, 67)</w:t>
            </w:r>
          </w:p>
        </w:tc>
        <w:tc>
          <w:tcPr>
            <w:tcW w:w="1530" w:type="dxa"/>
            <w:tcBorders>
              <w:top w:val="nil"/>
              <w:left w:val="nil"/>
              <w:bottom w:val="nil"/>
              <w:right w:val="nil"/>
            </w:tcBorders>
            <w:shd w:val="clear" w:color="auto" w:fill="auto"/>
            <w:vAlign w:val="center"/>
            <w:hideMark/>
          </w:tcPr>
          <w:p w14:paraId="2A51621F"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coarse-loamy, mixed, superactive, mesic Humic Dystroxerept</w:t>
            </w:r>
          </w:p>
        </w:tc>
      </w:tr>
      <w:tr w:rsidR="00325E61" w:rsidRPr="00325E61" w14:paraId="081455D2" w14:textId="77777777" w:rsidTr="00325E61">
        <w:trPr>
          <w:trHeight w:val="720"/>
        </w:trPr>
        <w:tc>
          <w:tcPr>
            <w:tcW w:w="915" w:type="dxa"/>
            <w:tcBorders>
              <w:top w:val="nil"/>
              <w:left w:val="nil"/>
              <w:bottom w:val="single" w:sz="4" w:space="0" w:color="auto"/>
              <w:right w:val="nil"/>
            </w:tcBorders>
            <w:shd w:val="clear" w:color="auto" w:fill="auto"/>
            <w:noWrap/>
            <w:hideMark/>
          </w:tcPr>
          <w:p w14:paraId="76EA6796" w14:textId="2DBFC52A" w:rsidR="00325E61" w:rsidRPr="00325E61" w:rsidRDefault="00325E61" w:rsidP="00325E61">
            <w:pPr>
              <w:spacing w:line="240" w:lineRule="auto"/>
              <w:jc w:val="center"/>
              <w:rPr>
                <w:color w:val="000000"/>
                <w:sz w:val="18"/>
                <w:szCs w:val="18"/>
                <w:lang w:val="en-US" w:eastAsia="en-US"/>
              </w:rPr>
            </w:pPr>
          </w:p>
        </w:tc>
        <w:tc>
          <w:tcPr>
            <w:tcW w:w="850" w:type="dxa"/>
            <w:tcBorders>
              <w:top w:val="nil"/>
              <w:left w:val="nil"/>
              <w:bottom w:val="single" w:sz="4" w:space="0" w:color="auto"/>
              <w:right w:val="nil"/>
            </w:tcBorders>
            <w:shd w:val="clear" w:color="auto" w:fill="auto"/>
            <w:noWrap/>
            <w:hideMark/>
          </w:tcPr>
          <w:p w14:paraId="1994EE77"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cold</w:t>
            </w:r>
          </w:p>
        </w:tc>
        <w:tc>
          <w:tcPr>
            <w:tcW w:w="661" w:type="dxa"/>
            <w:tcBorders>
              <w:top w:val="nil"/>
              <w:left w:val="nil"/>
              <w:bottom w:val="single" w:sz="4" w:space="0" w:color="auto"/>
              <w:right w:val="nil"/>
            </w:tcBorders>
            <w:shd w:val="clear" w:color="auto" w:fill="auto"/>
            <w:noWrap/>
            <w:hideMark/>
          </w:tcPr>
          <w:p w14:paraId="018D003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7.2</w:t>
            </w:r>
          </w:p>
        </w:tc>
        <w:tc>
          <w:tcPr>
            <w:tcW w:w="919" w:type="dxa"/>
            <w:tcBorders>
              <w:top w:val="nil"/>
              <w:left w:val="nil"/>
              <w:bottom w:val="single" w:sz="4" w:space="0" w:color="auto"/>
              <w:right w:val="nil"/>
            </w:tcBorders>
            <w:shd w:val="clear" w:color="auto" w:fill="auto"/>
            <w:noWrap/>
            <w:hideMark/>
          </w:tcPr>
          <w:p w14:paraId="194DB4D8"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1080</w:t>
            </w:r>
          </w:p>
        </w:tc>
        <w:tc>
          <w:tcPr>
            <w:tcW w:w="620" w:type="dxa"/>
            <w:tcBorders>
              <w:top w:val="nil"/>
              <w:left w:val="nil"/>
              <w:bottom w:val="single" w:sz="4" w:space="0" w:color="auto"/>
              <w:right w:val="nil"/>
            </w:tcBorders>
            <w:shd w:val="clear" w:color="auto" w:fill="auto"/>
            <w:noWrap/>
            <w:hideMark/>
          </w:tcPr>
          <w:p w14:paraId="551F6FCD"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2317</w:t>
            </w:r>
          </w:p>
        </w:tc>
        <w:tc>
          <w:tcPr>
            <w:tcW w:w="650" w:type="dxa"/>
            <w:tcBorders>
              <w:top w:val="nil"/>
              <w:left w:val="nil"/>
              <w:bottom w:val="single" w:sz="4" w:space="0" w:color="auto"/>
              <w:right w:val="nil"/>
            </w:tcBorders>
            <w:shd w:val="clear" w:color="auto" w:fill="auto"/>
            <w:noWrap/>
            <w:hideMark/>
          </w:tcPr>
          <w:p w14:paraId="3210ECB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5.5</w:t>
            </w:r>
          </w:p>
        </w:tc>
        <w:tc>
          <w:tcPr>
            <w:tcW w:w="890" w:type="dxa"/>
            <w:tcBorders>
              <w:top w:val="nil"/>
              <w:left w:val="nil"/>
              <w:bottom w:val="single" w:sz="4" w:space="0" w:color="auto"/>
              <w:right w:val="nil"/>
            </w:tcBorders>
            <w:shd w:val="clear" w:color="auto" w:fill="auto"/>
            <w:noWrap/>
            <w:hideMark/>
          </w:tcPr>
          <w:p w14:paraId="4E5522F5"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(5.4, 5.5)</w:t>
            </w:r>
          </w:p>
        </w:tc>
        <w:tc>
          <w:tcPr>
            <w:tcW w:w="650" w:type="dxa"/>
            <w:tcBorders>
              <w:top w:val="nil"/>
              <w:left w:val="nil"/>
              <w:bottom w:val="single" w:sz="4" w:space="0" w:color="auto"/>
              <w:right w:val="nil"/>
            </w:tcBorders>
            <w:shd w:val="clear" w:color="auto" w:fill="auto"/>
            <w:noWrap/>
            <w:hideMark/>
          </w:tcPr>
          <w:p w14:paraId="332AF6F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810</w:t>
            </w:r>
          </w:p>
        </w:tc>
        <w:tc>
          <w:tcPr>
            <w:tcW w:w="970" w:type="dxa"/>
            <w:tcBorders>
              <w:top w:val="nil"/>
              <w:left w:val="nil"/>
              <w:bottom w:val="single" w:sz="4" w:space="0" w:color="auto"/>
              <w:right w:val="nil"/>
            </w:tcBorders>
            <w:shd w:val="clear" w:color="auto" w:fill="auto"/>
            <w:noWrap/>
            <w:hideMark/>
          </w:tcPr>
          <w:p w14:paraId="1251DD3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(810, 811)</w:t>
            </w:r>
          </w:p>
        </w:tc>
        <w:tc>
          <w:tcPr>
            <w:tcW w:w="650" w:type="dxa"/>
            <w:tcBorders>
              <w:top w:val="nil"/>
              <w:left w:val="nil"/>
              <w:bottom w:val="single" w:sz="4" w:space="0" w:color="auto"/>
              <w:right w:val="nil"/>
            </w:tcBorders>
            <w:shd w:val="clear" w:color="auto" w:fill="auto"/>
            <w:noWrap/>
            <w:hideMark/>
          </w:tcPr>
          <w:p w14:paraId="699F6AC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40</w:t>
            </w:r>
          </w:p>
        </w:tc>
        <w:tc>
          <w:tcPr>
            <w:tcW w:w="970" w:type="dxa"/>
            <w:tcBorders>
              <w:top w:val="nil"/>
              <w:left w:val="nil"/>
              <w:bottom w:val="single" w:sz="4" w:space="0" w:color="auto"/>
              <w:right w:val="nil"/>
            </w:tcBorders>
            <w:shd w:val="clear" w:color="auto" w:fill="auto"/>
            <w:noWrap/>
            <w:hideMark/>
          </w:tcPr>
          <w:p w14:paraId="23CF52AB"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(40, 40)</w:t>
            </w:r>
          </w:p>
        </w:tc>
        <w:tc>
          <w:tcPr>
            <w:tcW w:w="1530" w:type="dxa"/>
            <w:tcBorders>
              <w:top w:val="nil"/>
              <w:left w:val="nil"/>
              <w:bottom w:val="single" w:sz="4" w:space="0" w:color="auto"/>
              <w:right w:val="nil"/>
            </w:tcBorders>
            <w:shd w:val="clear" w:color="auto" w:fill="auto"/>
            <w:vAlign w:val="center"/>
            <w:hideMark/>
          </w:tcPr>
          <w:p w14:paraId="63A33AD1" w14:textId="77777777" w:rsidR="00325E61" w:rsidRPr="00325E61" w:rsidRDefault="00325E61" w:rsidP="00325E61">
            <w:pPr>
              <w:spacing w:line="240" w:lineRule="auto"/>
              <w:jc w:val="center"/>
              <w:rPr>
                <w:color w:val="000000"/>
                <w:sz w:val="18"/>
                <w:szCs w:val="18"/>
                <w:lang w:val="en-US" w:eastAsia="en-US"/>
              </w:rPr>
            </w:pPr>
            <w:r w:rsidRPr="00325E61">
              <w:rPr>
                <w:color w:val="000000"/>
                <w:sz w:val="18"/>
                <w:szCs w:val="18"/>
                <w:lang w:val="en-US" w:eastAsia="en-US"/>
              </w:rPr>
              <w:t>mixed, superactive, frigid Dystric Xeropsamment</w:t>
            </w:r>
          </w:p>
        </w:tc>
      </w:tr>
    </w:tbl>
    <w:p w14:paraId="7F083068" w14:textId="546DFCD7" w:rsidR="00325E61" w:rsidRDefault="00325E61" w:rsidP="00325E61">
      <w:pPr>
        <w:pBdr>
          <w:top w:val="nil"/>
          <w:left w:val="nil"/>
          <w:bottom w:val="nil"/>
          <w:right w:val="nil"/>
          <w:between w:val="nil"/>
        </w:pBdr>
        <w:spacing w:before="180"/>
        <w:rPr>
          <w:color w:val="000000"/>
        </w:rPr>
      </w:pPr>
      <w:r w:rsidRPr="00325E61">
        <w:rPr>
          <w:color w:val="000000"/>
        </w:rPr>
        <w:t>Abbreviations: MAP—mean annual precipitation; MAT—mean</w:t>
      </w:r>
      <w:r>
        <w:rPr>
          <w:color w:val="000000"/>
        </w:rPr>
        <w:t xml:space="preserve"> </w:t>
      </w:r>
      <w:r w:rsidRPr="00325E61">
        <w:rPr>
          <w:color w:val="000000"/>
        </w:rPr>
        <w:t>annual temperature; Elev—elevation; masl—meters above sea</w:t>
      </w:r>
      <w:r>
        <w:rPr>
          <w:color w:val="000000"/>
        </w:rPr>
        <w:t xml:space="preserve"> level. </w:t>
      </w:r>
      <w:r w:rsidRPr="00325E61">
        <w:rPr>
          <w:color w:val="000000"/>
          <w:vertAlign w:val="superscript"/>
        </w:rPr>
        <w:t>1</w:t>
      </w:r>
      <w:r w:rsidR="00C31E46">
        <w:rPr>
          <w:color w:val="000000"/>
          <w:vertAlign w:val="superscript"/>
        </w:rPr>
        <w:t xml:space="preserve"> </w:t>
      </w:r>
      <w:r w:rsidRPr="00325E61">
        <w:rPr>
          <w:color w:val="000000"/>
        </w:rPr>
        <w:t>pH and particle size data are from samples collected in 2009</w:t>
      </w:r>
      <w:r>
        <w:rPr>
          <w:color w:val="000000"/>
        </w:rPr>
        <w:t xml:space="preserve"> </w:t>
      </w:r>
      <w:r w:rsidRPr="00325E61">
        <w:rPr>
          <w:color w:val="000000"/>
        </w:rPr>
        <w:t>and aggregated over the depth increment 0</w:t>
      </w:r>
      <w:r w:rsidR="001B62B9">
        <w:rPr>
          <w:color w:val="000000"/>
        </w:rPr>
        <w:t>–</w:t>
      </w:r>
      <w:r w:rsidRPr="00325E61">
        <w:rPr>
          <w:color w:val="000000"/>
        </w:rPr>
        <w:t>0.3 m. Data were</w:t>
      </w:r>
      <w:r>
        <w:rPr>
          <w:color w:val="000000"/>
        </w:rPr>
        <w:t xml:space="preserve"> </w:t>
      </w:r>
      <w:r w:rsidRPr="00325E61">
        <w:rPr>
          <w:color w:val="000000"/>
        </w:rPr>
        <w:t>aggregated using a mass-weighted spline function (see text for</w:t>
      </w:r>
      <w:r>
        <w:rPr>
          <w:color w:val="000000"/>
        </w:rPr>
        <w:t xml:space="preserve"> </w:t>
      </w:r>
      <w:r w:rsidRPr="00325E61">
        <w:rPr>
          <w:color w:val="000000"/>
        </w:rPr>
        <w:t>details).</w:t>
      </w:r>
      <w:r>
        <w:rPr>
          <w:color w:val="000000"/>
        </w:rPr>
        <w:t xml:space="preserve"> </w:t>
      </w:r>
      <w:r w:rsidRPr="00C31E46">
        <w:rPr>
          <w:color w:val="000000"/>
          <w:vertAlign w:val="superscript"/>
        </w:rPr>
        <w:t>2</w:t>
      </w:r>
      <w:r>
        <w:rPr>
          <w:color w:val="000000"/>
        </w:rPr>
        <w:t xml:space="preserve"> Soil taxonomy previously reported in Rasmussen et a</w:t>
      </w:r>
      <w:r w:rsidR="00C31E46">
        <w:rPr>
          <w:color w:val="000000"/>
        </w:rPr>
        <w:t>l. (2018b</w:t>
      </w:r>
      <w:r>
        <w:rPr>
          <w:color w:val="000000"/>
        </w:rPr>
        <w:t>).</w:t>
      </w:r>
    </w:p>
    <w:p w14:paraId="202C212B" w14:textId="51A4B319" w:rsidR="00340BF3" w:rsidRDefault="0000521C" w:rsidP="00BC22BD">
      <w:pPr>
        <w:pBdr>
          <w:top w:val="nil"/>
          <w:left w:val="nil"/>
          <w:bottom w:val="nil"/>
          <w:right w:val="nil"/>
          <w:between w:val="nil"/>
        </w:pBdr>
        <w:spacing w:before="180"/>
        <w:rPr>
          <w:color w:val="000000"/>
        </w:rPr>
      </w:pPr>
      <w:r>
        <w:rPr>
          <w:color w:val="000000"/>
        </w:rPr>
        <w:lastRenderedPageBreak/>
        <w:t>Incubations proceeded until CO</w:t>
      </w:r>
      <w:r>
        <w:rPr>
          <w:color w:val="000000"/>
          <w:vertAlign w:val="subscript"/>
        </w:rPr>
        <w:t>2</w:t>
      </w:r>
      <w:r>
        <w:rPr>
          <w:color w:val="000000"/>
        </w:rPr>
        <w:t xml:space="preserve"> concentrations in the jar headspace reached approximately 10,000 ppm, at which point we collected a 400 ml gas subsample for radiocarbon analysis. Gas samples were collected with pre-evacuated stainless-steel vacuum canisters</w:t>
      </w:r>
      <w:r w:rsidR="00BC22BD">
        <w:rPr>
          <w:color w:val="000000"/>
        </w:rPr>
        <w:t xml:space="preserve"> (</w:t>
      </w:r>
      <w:r w:rsidR="00BC22BD" w:rsidRPr="00BC22BD">
        <w:rPr>
          <w:color w:val="000000"/>
        </w:rPr>
        <w:t xml:space="preserve">Restek GmbH, </w:t>
      </w:r>
      <w:r w:rsidR="00BC22BD">
        <w:rPr>
          <w:color w:val="000000"/>
        </w:rPr>
        <w:t>Bad Homburg, Germany)</w:t>
      </w:r>
      <w:r>
        <w:rPr>
          <w:color w:val="000000"/>
        </w:rPr>
        <w:t>. All incubations were performed in the dark at 20°C.</w:t>
      </w:r>
    </w:p>
    <w:p w14:paraId="7A4CC73F" w14:textId="4B2F9206" w:rsidR="0000521C" w:rsidRDefault="0000521C" w:rsidP="0000521C">
      <w:pPr>
        <w:pStyle w:val="Heading2"/>
      </w:pPr>
      <w:bookmarkStart w:id="2" w:name="bookmark=id.1t3h5sf" w:colFirst="0" w:colLast="0"/>
      <w:bookmarkEnd w:id="2"/>
      <w:r>
        <w:t>2.4 Soil Physical Analyses and Mineral Characterization</w:t>
      </w:r>
    </w:p>
    <w:p w14:paraId="6E84A77B" w14:textId="5FF39663" w:rsidR="0000521C" w:rsidRDefault="0000521C" w:rsidP="0000521C">
      <w:pPr>
        <w:pBdr>
          <w:top w:val="nil"/>
          <w:left w:val="nil"/>
          <w:bottom w:val="nil"/>
          <w:right w:val="nil"/>
          <w:between w:val="nil"/>
        </w:pBdr>
        <w:spacing w:before="180"/>
        <w:rPr>
          <w:color w:val="000000"/>
        </w:rPr>
      </w:pPr>
      <w:r>
        <w:rPr>
          <w:color w:val="000000"/>
        </w:rPr>
        <w:t xml:space="preserve">Data on </w:t>
      </w:r>
      <w:r w:rsidR="00EB64A1">
        <w:rPr>
          <w:color w:val="000000"/>
        </w:rPr>
        <w:t>soil particle size distribution</w:t>
      </w:r>
      <w:r>
        <w:rPr>
          <w:color w:val="000000"/>
        </w:rPr>
        <w:t xml:space="preserve">, bulk density, and mineral characterization were obtained from previously published analyses of samples collected at the study sites in 2001 and 2009 </w:t>
      </w:r>
      <w:r>
        <w:rPr>
          <w:color w:val="000000"/>
        </w:rPr>
        <w:fldChar w:fldCharType="begin"/>
      </w:r>
      <w:r w:rsidR="00274226">
        <w:rPr>
          <w:color w:val="000000"/>
        </w:rPr>
        <w:instrText xml:space="preserve"> ADDIN ZOTERO_ITEM CSL_CITATION {"citationID":"IbvB271c","properties":{"formattedCitation":"(Rasmussen et al., 2005, 2007, 2010a, b, 2018b)","plainCitation":"(Rasmussen et al., 2005, 2007, 2010a, b, 2018b)","noteIndex":0},"citationItems":[{"id":385,"uris":["http://zotero.org/users/9922672/items/DN3EPQ3J"],"itemData":{"id":385,"type":"article-journal","abstract":"Uncertainty about the effects of climate change on terrestrial soil organic C stocks has generated interest in clarifying the processes that underlie soil C dynamics. We investigated the role of soil mineral- ogy and aggregate stability as key variables controlling soil C dynamics in a California conifer forest. We characterized soils derived from granite (GR) and mixed andesite-granite (AN) parent materials from similar forest conditions. Granite and AN soils contained similar clay mineral assemblages as determined by x-ray diffraction (XRD), domi- nated by vermiculite, hydroxy-interlayered vermiculite (HIV), kaolin- ite, and gibbsite. However, AN soils contained significantly more Al in Al-humus complexes (6.2 vs. 3.3 kg m</w:instrText>
      </w:r>
      <w:r w:rsidR="00274226">
        <w:rPr>
          <w:rFonts w:ascii="Cambria" w:hAnsi="Cambria" w:cs="Cambria"/>
          <w:color w:val="000000"/>
        </w:rPr>
        <w:instrText>⫺</w:instrText>
      </w:r>
      <w:r w:rsidR="00274226">
        <w:rPr>
          <w:color w:val="000000"/>
        </w:rPr>
        <w:instrText>2 ) and more crystalline and short-range order (SRO) Fe oxyhydroxides (30.6 vs. 16.8 kg m</w:instrText>
      </w:r>
      <w:r w:rsidR="00274226">
        <w:rPr>
          <w:rFonts w:ascii="Cambria" w:hAnsi="Cambria" w:cs="Cambria"/>
          <w:color w:val="000000"/>
        </w:rPr>
        <w:instrText>⫺</w:instrText>
      </w:r>
      <w:r w:rsidR="00274226">
        <w:rPr>
          <w:color w:val="000000"/>
        </w:rPr>
        <w:instrText>2 ) than GR soils. Andesite-granite pedons contained nearly 50% more C relative to GR soils (22.8 vs. 15.0 kg m</w:instrText>
      </w:r>
      <w:r w:rsidR="00274226">
        <w:rPr>
          <w:rFonts w:ascii="Cambria" w:hAnsi="Cambria" w:cs="Cambria"/>
          <w:color w:val="000000"/>
        </w:rPr>
        <w:instrText>⫺</w:instrText>
      </w:r>
      <w:r w:rsidR="00274226">
        <w:rPr>
          <w:color w:val="000000"/>
        </w:rPr>
        <w:instrText>2 ). Distribution of C within density and aggregate fractions (free, occluded, and mineral associated C) varied significantly between AN and GR soils. In particular, AN soils had at least twice as much mineral associated C relative to GR soils in all horizons. Based on 14 C measurements, occluded C mean residence time (MRT) ⬎ mineral C ⬎ free C in both soil types, suggesting a significant role for aggregate C protection in controlling soil C turnover. We found highly significant, positive correlations between Al-humus complexes, SRO Al minerals, and total C content. We suggest that a combination of aggregate protection and organo- mineral association with Al-humus complexes and SRO Al minerals control the variation in soil C dynamics in these systems.","container-title":"Soil Science Society of America Journal","DOI":"10.2136/sssaj2005.0040","page":"1711–1721","title":"Mineral Assemblage and Aggregates Control Carbon Dynamics in a California Conifer Forest","volume":"69","author":[{"family":"Rasmussen","given":"Craig"},{"family":"Torn","given":"Margaret S"},{"family":"Southard","given":"Randal J"}],"issued":{"date-parts":[["2005"]]},"citation-key":"rasmussen2005"},"label":"page"},{"id":665,"uris":["http://zotero.org/users/9922672/items/M2AH6PXM"],"itemData":{"id":665,"type":"article-journal","abstract":"The cycling of temperate forest soil C is likely to be altered with climate change. Climate change may induce changes in forest litter that promotes priming, or enhanced decomposition of extant soil C. The effects of environmental factors such as temperature, litter quality, and soil mineralogy on priming are not well understood. The objectives of this study were to determine the interaction of temperature and soil mineral assemblage on priming of temperate forest soil C. We incubated soils from three forest types (ponderosa pine, white fir, and red fir), on granite (GR), basalt (BS), and andesite (AN) parent materials at three temperatures (12.5, 7.5, and 5.0°C), with the addition of 13 C-labeled ponderosa pine litter. Soil C mineralized from each parent material differed in response to increasing temperature (i.e., relative increases of 38-70% from 5.0-12.5°C), following a pattern of GR &gt; BS &gt; AN. The percentage of C derived from litter and soil C pools varied significandy by parent material and forest type. Andesite soils, dominated by short-range-oder (SRO) aluminosilicates demonstrated decreased priming relative to BS and GR soils across all forest types. Soil C mineralization rate data indicated that the majority of priming effects were short term (within the first 20 d of a 90-d incubation). Regression analysis indicated control of priming by soil C, C/N, and soil C 13 C signature, SRO Fe oxyhydroxides, and Al-humus complexes. Variation in the soil mineral assemblage was the dominant control of both cumulative soil C mineralization and soil C priming. © Soil Science Society of America.","container-title":"Soil Science Society of America Journal","DOI":"10.2136/sssaj2006.0375","issue":"4","page":"1141","title":"Soil Mineralogy Affects Conifer Forest Soil Carbon Source Utilization and Microbial Priming","volume":"71","author":[{"family":"Rasmussen","given":"Craig"},{"family":"Southard","given":"Randal J."},{"family":"Horwath","given":"William R."}],"issued":{"date-parts":[["2007"]]},"citation-key":"rasmussen2007"},"label":"page"},{"id":660,"uris":["http://zotero.org/users/9922672/items/VLETLS7E"],"itemData":{"id":660,"type":"article-journal","abstract":"Basalt rocks occupy substantial land area and play a significant role in global weathering patterns and biogeochemical cycling. The objective of this research was to quantify climatic controls of weathering and pedogenic processes on basalt-derived soils across an environmental gradient on the western slope of the Casacade Range of California, USA. We hypothesized that climate controls mineral neogenesis, with cool, moist conditions favoring formation of short-range-order (SRO) materials and warm, dry conditions favoring smectite, crystalline Fe-oxyhydroxides and kaolins. Four pedons were sampled across an elevation gradient (250-2500 m) having large variation in mean annual soil temperature (5-17 °C) and mean annual precipitation (750-1350 mm). The soil mineral assemblage was characterized by X-ray diffraction, selective dissolution, total elemental analysis and light microscopy. The degree of weathering and mineral assemblage exhibited a clear threshold at the permanent winter snowline ($\\sim$ 1200 m). Maximum soil development was noted just below the snowline with soils dominated by kaolinite and dehydrated halloysite, crystalline Fe-oxyhydroxides (48 kg m - 2 ), extensive loss of cations (chemical index of alteration, CIA &gt; 95%) and clay accumulation (447 kg m - 2 ). In contrast, the high elevation snow-dominated pedons displayed less intense weathering (e.g., CIA &lt; 75% and clay &lt; 25 kg m - 2 ) and a mineral assemblage dominated by primary minerals and SRO materials. The cool, moist conditions of mid-altitude ($\\sim$ 1600 m) soils appear optimum for the formation and preservation of SRO materials (allophane = 30 kg m - 2 ). All pedons contained hydroxy-Al interlayered smectite that was either neogenic or derived from eolian minerals. With increasing elevation soil development followed Alfisols → Ultisols → Andisols → Entisols, in agreement with similar gradients in the California Sierra Nevada. Weathering, mineralogical transformations and soil development are limited by water availability at low elevations, whereas low soil temperature is the major limitation at high elevations. © 2009 Elsevier B.V. All rights reserved.","container-title":"Geoderma","DOI":"10.1016/j.geoderma.2009.05.019","ISSN":"00167061","issue":"3-4","note":"publisher: Elsevier B.V.","page":"473–485","title":"Basalt weathering and pedogenesis across an environmental gradient in the southern Cascade Range, California, USA","volume":"154","author":[{"family":"Rasmussen","given":"Craig"},{"family":"Dahlgren","given":"Randy A."},{"family":"Southard","given":"Randal J."}],"issued":{"date-parts":[["2010"]]},"citation-key":"rasmussen2010"},"label":"page"},{"id":662,"uris":["http://zotero.org/users/9922672/items/HI9GC7XS"],"itemData":{"id":662,"type":"article-journal","abstract":"Soils derived from andesite are regionally important in the western USA, and expression of andic soil properties may be directly related to climate. The objective of this research was to quantify mineral transformation on andesitic lahar across an environmental gradient on the western slope of the Sierra Nevada of California. We hypothesized that the dominance of short-range-order (SRO) materials would increase with increasing elevation as precipitation increased and temperatures decreased. Seven pedons were sampled across an elevation gradient (150-2800 m) having large variations in mean annual soil temperature (3-17°C) and mean annual precipitation (45-150 cm). The soil mineral assemblage was characterized by x-ray diffraction, selective dissolution, total elemental analysis, and microprobe analysis. Weathering and soil development displayed maxima in the zone just below the permanent winter snowline (</w:instrText>
      </w:r>
      <w:r w:rsidR="00274226">
        <w:rPr>
          <w:rFonts w:ascii="Bradley Hand Bold" w:hAnsi="Bradley Hand Bold" w:cs="Bradley Hand Bold"/>
          <w:color w:val="000000"/>
        </w:rPr>
        <w:instrText>∼</w:instrText>
      </w:r>
      <w:r w:rsidR="00274226">
        <w:rPr>
          <w:color w:val="000000"/>
        </w:rPr>
        <w:instrText xml:space="preserve">1590 m), with a sharp decrease at higher elevations. Rainfall-dominated soils at lower elevations had a clay fraction dominated by kaolin. In the snowfall-dominated zone, SRO (allophane and imogolite) dominated the clay fraction, except for the soils in the cryic soil temperature regime, where interlayered 2:1 layer silicates dominated. The 2:1 mineral is probably inherited, based on the presence of a chlorite-like mineral in the andesite parent material. With increasing elevation, soil development followed the order Mollisols → Alfisols → Ultisols → Andisols → Inceptisols. Weathering, mineralogical transformations and soil development are limited by water availability at low elevations, whereas low soil temperature is the major limitation at high elevations. © Soil Science Society of America.","container-title":"Soil Science Society of America Journal","DOI":"10.2136/sssaj2006.0100","issue":"1","page":"225","title":"Soil Genesis and Mineral Transformation Across an Environmental Gradient on Andesitic Lahar","volume":"71","author":[{"family":"Rasmussen","given":"Craig"},{"family":"Matsuyama","given":"Nobuhiko"},{"family":"Dahlgren","given":"Randy A."},{"family":"Southard","given":"Randal J."},{"family":"Brauer","given":"Neil"}],"issued":{"date-parts":[["2010"]]},"citation-key":"rasmussen2010a"},"label":"page"},{"id":656,"uris":["http://zotero.org/users/9922672/items/HITVXWQL"],"itemData":{"id":656,"type":"article-journal","abstract":"There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R."}],"issued":{"date-parts":[["2018"]]},"citation-key":"rasmussen2018a"},"label":"page"}],"schema":"https://github.com/citation-style-language/schema/raw/master/csl-citation.json"} </w:instrText>
      </w:r>
      <w:r>
        <w:rPr>
          <w:color w:val="000000"/>
        </w:rPr>
        <w:fldChar w:fldCharType="separate"/>
      </w:r>
      <w:r w:rsidR="00FD4C22">
        <w:rPr>
          <w:noProof/>
          <w:color w:val="000000"/>
        </w:rPr>
        <w:t>(Rasmussen et al., 2005, 2007, 2010a, b, 2018b)</w:t>
      </w:r>
      <w:r>
        <w:rPr>
          <w:color w:val="000000"/>
        </w:rPr>
        <w:fldChar w:fldCharType="end"/>
      </w:r>
      <w:r>
        <w:rPr>
          <w:color w:val="000000"/>
        </w:rPr>
        <w:t>. Both qualitative and quantitative approaches were used to characterize soil mineral assemblages, including X-ray diffraction (XRD) for the clay (&lt;2 µm) fraction</w:t>
      </w:r>
      <w:r w:rsidR="0016751B">
        <w:rPr>
          <w:color w:val="000000"/>
        </w:rPr>
        <w:t>,</w:t>
      </w:r>
      <w:r>
        <w:rPr>
          <w:color w:val="000000"/>
        </w:rPr>
        <w:t xml:space="preserve"> and non-sequential selective dissolution. These previous analyses revealed that the dominant mineral species in the soils of the highly weathered warm climate zone were similar across parent materials, but differed substantially across parent materials at the less weathered cool and cold climate sites. Mineral assemblages at the warm climate sites are dominated by 1:1 clays and large accumulations of crystalline iron oxides </w:t>
      </w:r>
      <w:r>
        <w:rPr>
          <w:color w:val="000000"/>
        </w:rPr>
        <w:fldChar w:fldCharType="begin"/>
      </w:r>
      <w:r w:rsidR="00274226">
        <w:rPr>
          <w:color w:val="000000"/>
        </w:rPr>
        <w:instrText xml:space="preserve"> ADDIN ZOTERO_ITEM CSL_CITATION {"citationID":"1sQuVeg5","properties":{"formattedCitation":"(Dahlgren et al., 1997; Rasmussen et al., 2010a, b)","plainCitation":"(Dahlgren et al., 1997; Rasmussen et al., 2010a, b)","noteIndex":0},"citationItems":[{"id":229,"uris":["http://zotero.org/users/9922672/items/ITVPBBTW"],"itemData":{"id":229,"type":"article-journal","abstract":"Soil development along an elevational transect on the western slopes of the central Sierra Nevada was investigated to assess the effects of climate on soil properties and processes. The transect of seven soils formed in granitic residuum spans elevations from 198 to 2865 m with mean annual temperature and precipitation differences of 13°C (3.9-16.7) and 94 cm (33-127), respectively. Soil PH decreased by about two units and base saturation decreased from 90 to 10% with increasing elevation. Concentrations of organic C in the solum increased with elevation, with the largest single increase occurring between the oak woodland (5-6 kg C/m2) and mixed-conifer sites (10-15 kg C/m2). Clay mineralogy showed a general trend of desilication and hydroxy-Al interlayering of 2:1 layer silicates with increasing elevation. The degree of chemical weathering, based on clay and secondary Fe oxide concentrations in the solum, showed a maximum (clay = 536 kg/m2 and Fe oxides = 24 kg/m2) at mid-elevations having intermediate levels of precipitation and temperature. While some soil properties show a continuous progression (e.g., organic carbon, base saturation, clay mineralogy) with elevation, other properties (e.g, pH, soil color, clay and secondary Fe oxide concentrations) show a pronounced change (threshold-type step) over a short distance at about 1600 m. The explanation for the abrupt nature of this shift is not known; however, it coincides with the approximate elevation of the present-day average effective winter snow-line.","container-title":"Geoderma","DOI":"10.1016/S0016-7061(97)00034-7","ISSN":"00167061","issue":"3-4","page":"207–236","title":"Soil development along an elevational transect in the western Sierra Nevada, California","volume":"78","author":[{"family":"Dahlgren","given":"R. A."},{"family":"Boettinger","given":"J. L."},{"family":"Huntington","given":"G. L."},{"family":"Amundson","given":"R. G."}],"issued":{"date-parts":[["1997"]]},"citation-key":"dahlgren1997"},"label":"page"},{"id":660,"uris":["http://zotero.org/users/9922672/items/VLETLS7E"],"itemData":{"id":660,"type":"article-journal","abstract":"Basalt rocks occupy substantial land area and play a significant role in global weathering patterns and biogeochemical cycling. The objective of this research was to quantify climatic controls of weathering and pedogenic processes on basalt-derived soils across an environmental gradient on the western slope of the Casacade Range of California, USA. We hypothesized that climate controls mineral neogenesis, with cool, moist conditions favoring formation of short-range-order (SRO) materials and warm, dry conditions favoring smectite, crystalline Fe-oxyhydroxides and kaolins. Four pedons were sampled across an elevation gradient (250-2500 m) having large variation in mean annual soil temperature (5-17 °C) and mean annual precipitation (750-1350 mm). The soil mineral assemblage was characterized by X-ray diffraction, selective dissolution, total elemental analysis and light microscopy. The degree of weathering and mineral assemblage exhibited a clear threshold at the permanent winter snowline ($\\sim$ 1200 m). Maximum soil development was noted just below the snowline with soils dominated by kaolinite and dehydrated halloysite, crystalline Fe-oxyhydroxides (48 kg m - 2 ), extensive loss of cations (chemical index of alteration, CIA &gt; 95%) and clay accumulation (447 kg m - 2 ). In contrast, the high elevation snow-dominated pedons displayed less intense weathering (e.g., CIA &lt; 75% and clay &lt; 25 kg m - 2 ) and a mineral assemblage dominated by primary minerals and SRO materials. The cool, moist conditions of mid-altitude ($\\sim$ 1600 m) soils appear optimum for the formation and preservation of SRO materials (allophane = 30 kg m - 2 ). All pedons contained hydroxy-Al interlayered smectite that was either neogenic or derived from eolian minerals. With increasing elevation soil development followed Alfisols → Ultisols → Andisols → Entisols, in agreement with similar gradients in the California Sierra Nevada. Weathering, mineralogical transformations and soil development are limited by water availability at low elevations, whereas low soil temperature is the major limitation at high elevations. © 2009 Elsevier B.V. All rights reserved.","container-title":"Geoderma","DOI":"10.1016/j.geoderma.2009.05.019","ISSN":"00167061","issue":"3-4","note":"publisher: Elsevier B.V.","page":"473–485","title":"Basalt weathering and pedogenesis across an environmental gradient in the southern Cascade Range, California, USA","volume":"154","author":[{"family":"Rasmussen","given":"Craig"},{"family":"Dahlgren","given":"Randy A."},{"family":"Southard","given":"Randal J."}],"issued":{"date-parts":[["2010"]]},"citation-key":"rasmussen2010"}},{"id":662,"uris":["http://zotero.org/users/9922672/items/HI9GC7XS"],"itemData":{"id":662,"type":"article-journal","abstract":"Soils derived from andesite are regionally important in the western USA, and expression of andic soil properties may be directly related to climate. The objective of this research was to quantify mineral transformation on andesitic lahar across an environmental gradient on the western slope of the Sierra Nevada of California. We hypothesized that the dominance of short-range-order (SRO) materials would increase with increasing elevation as precipitation increased and temperatures decreased. Seven pedons were sampled across an elevation gradient (150-2800 m) having large variations in mean annual soil temperature (3-17°C) and mean annual precipitation (45-150 cm). The soil mineral assemblage was characterized by x-ray diffraction, selective dissolution, total elemental analysis, and microprobe analysis. Weathering and soil development displayed maxima in the zone just below the permanent winter snowline (</w:instrText>
      </w:r>
      <w:r w:rsidR="00274226">
        <w:rPr>
          <w:rFonts w:ascii="Bradley Hand Bold" w:hAnsi="Bradley Hand Bold" w:cs="Bradley Hand Bold"/>
          <w:color w:val="000000"/>
        </w:rPr>
        <w:instrText>∼</w:instrText>
      </w:r>
      <w:r w:rsidR="00274226">
        <w:rPr>
          <w:color w:val="000000"/>
        </w:rPr>
        <w:instrText xml:space="preserve">1590 m), with a sharp decrease at higher elevations. Rainfall-dominated soils at lower elevations had a clay fraction dominated by kaolin. In the snowfall-dominated zone, SRO (allophane and imogolite) dominated the clay fraction, except for the soils in the cryic soil temperature regime, where interlayered 2:1 layer silicates dominated. The 2:1 mineral is probably inherited, based on the presence of a chlorite-like mineral in the andesite parent material. With increasing elevation, soil development followed the order Mollisols → Alfisols → Ultisols → Andisols → Inceptisols. Weathering, mineralogical transformations and soil development are limited by water availability at low elevations, whereas low soil temperature is the major limitation at high elevations. © Soil Science Society of America.","container-title":"Soil Science Society of America Journal","DOI":"10.2136/sssaj2006.0100","issue":"1","page":"225","title":"Soil Genesis and Mineral Transformation Across an Environmental Gradient on Andesitic Lahar","volume":"71","author":[{"family":"Rasmussen","given":"Craig"},{"family":"Matsuyama","given":"Nobuhiko"},{"family":"Dahlgren","given":"Randy A."},{"family":"Southard","given":"Randal J."},{"family":"Brauer","given":"Neil"}],"issued":{"date-parts":[["2010"]]},"citation-key":"rasmussen2010a"}}],"schema":"https://github.com/citation-style-language/schema/raw/master/csl-citation.json"} </w:instrText>
      </w:r>
      <w:r>
        <w:rPr>
          <w:color w:val="000000"/>
        </w:rPr>
        <w:fldChar w:fldCharType="separate"/>
      </w:r>
      <w:r w:rsidR="00FD4C22">
        <w:rPr>
          <w:noProof/>
          <w:color w:val="000000"/>
        </w:rPr>
        <w:t>(Dahlgren et al., 1997; Rasmussen et al., 2010a, b)</w:t>
      </w:r>
      <w:r>
        <w:rPr>
          <w:color w:val="000000"/>
        </w:rPr>
        <w:fldChar w:fldCharType="end"/>
      </w:r>
      <w:r>
        <w:rPr>
          <w:color w:val="000000"/>
        </w:rPr>
        <w:t>. In contrast, the cool and cold climate andesitic soils contain high concentrations of poorly crystalline short-range order (SRO) minerals such as allophane and iron oxyhydroxides. The cool and cold climate basaltic soils contain intermediate amounts of SRO minerals, while the granitic soils lack SRO minerals almost entirely, but are rich in quartz and contain relatively more hydroxyl-interlayered vermiculite than soils from the other lithologies</w:t>
      </w:r>
      <w:r w:rsidR="0016019B">
        <w:rPr>
          <w:color w:val="000000"/>
        </w:rPr>
        <w:t xml:space="preserve"> </w:t>
      </w:r>
      <w:r w:rsidR="0016019B" w:rsidRPr="0016019B">
        <w:rPr>
          <w:color w:val="000000"/>
        </w:rPr>
        <w:fldChar w:fldCharType="begin"/>
      </w:r>
      <w:r w:rsidR="00FA30A2">
        <w:rPr>
          <w:color w:val="000000"/>
        </w:rPr>
        <w:instrText xml:space="preserve"> ADDIN ZOTERO_ITEM CSL_CITATION {"citationID":"a2ueot3lmc","properties":{"formattedCitation":"(Rasmussen, 2004)","plainCitation":"(Rasmussen, 2004)","noteIndex":0},"citationItems":[{"id":170,"uris":["http://zotero.org/users/9922672/items/ULYDYVB6"],"itemData":{"id":170,"type":"article-journal","page":"246","title":"Pedogenesis, Soil Mineralogy, and Soil Carbon Dynamics in Sierra Nevada Conifer Systems of California","author":[{"family":"Rasmussen","given":"Craig"}],"issued":{"date-parts":[["2004"]]},"citation-key":"rasmussen2004"}}],"schema":"https://github.com/citation-style-language/schema/raw/master/csl-citation.json"} </w:instrText>
      </w:r>
      <w:r w:rsidR="0016019B" w:rsidRPr="0016019B">
        <w:rPr>
          <w:color w:val="000000"/>
        </w:rPr>
        <w:fldChar w:fldCharType="separate"/>
      </w:r>
      <w:r w:rsidR="00FA30A2" w:rsidRPr="00FA30A2">
        <w:rPr>
          <w:color w:val="000000"/>
        </w:rPr>
        <w:t>(Rasmussen, 2004)</w:t>
      </w:r>
      <w:r w:rsidR="0016019B" w:rsidRPr="0016019B">
        <w:rPr>
          <w:color w:val="000000"/>
        </w:rPr>
        <w:fldChar w:fldCharType="end"/>
      </w:r>
      <w:r w:rsidRPr="0016019B">
        <w:rPr>
          <w:color w:val="000000"/>
        </w:rPr>
        <w:t>.</w:t>
      </w:r>
    </w:p>
    <w:p w14:paraId="721A1397" w14:textId="09E6CB2E" w:rsidR="0000521C" w:rsidRDefault="0000521C" w:rsidP="0000521C">
      <w:pPr>
        <w:pBdr>
          <w:top w:val="nil"/>
          <w:left w:val="nil"/>
          <w:bottom w:val="nil"/>
          <w:right w:val="nil"/>
          <w:between w:val="nil"/>
        </w:pBdr>
        <w:spacing w:before="180"/>
        <w:rPr>
          <w:color w:val="000000"/>
        </w:rPr>
      </w:pPr>
      <w:r>
        <w:rPr>
          <w:color w:val="000000"/>
        </w:rPr>
        <w:t xml:space="preserve">The previous work at these sites showed that the PCM content was the best predictor of both C abundance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w:r>
        <w:rPr>
          <w:color w:val="000000"/>
        </w:rPr>
        <w:fldChar w:fldCharType="begin"/>
      </w:r>
      <w:r w:rsidR="00242FE8">
        <w:rPr>
          <w:color w:val="000000"/>
        </w:rPr>
        <w:instrText xml:space="preserve"> ADDIN ZOTERO_ITEM CSL_CITATION {"citationID":"SgTdsgqf","properties":{"formattedCitation":"(Rasmussen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Pr>
          <w:color w:val="000000"/>
        </w:rPr>
        <w:fldChar w:fldCharType="separate"/>
      </w:r>
      <w:r w:rsidR="00FD4C22">
        <w:rPr>
          <w:noProof/>
          <w:color w:val="000000"/>
        </w:rPr>
        <w:t>(Rasmussen et al., 2018b)</w:t>
      </w:r>
      <w:r>
        <w:rPr>
          <w:color w:val="000000"/>
        </w:rPr>
        <w:fldChar w:fldCharType="end"/>
      </w:r>
      <w:r>
        <w:rPr>
          <w:color w:val="000000"/>
        </w:rPr>
        <w:t xml:space="preserve">. Accordingly, our analyses focus on the relationship between radiocarbon measurements and the abundance of </w:t>
      </w:r>
      <w:r w:rsidR="002A1F3C">
        <w:rPr>
          <w:color w:val="000000"/>
        </w:rPr>
        <w:t>PCMs</w:t>
      </w:r>
      <w:r>
        <w:rPr>
          <w:color w:val="000000"/>
        </w:rPr>
        <w:t xml:space="preserve"> versus </w:t>
      </w:r>
      <w:r w:rsidR="002A1F3C">
        <w:rPr>
          <w:color w:val="000000"/>
        </w:rPr>
        <w:t xml:space="preserve">CRMs rather than </w:t>
      </w:r>
      <w:r>
        <w:rPr>
          <w:color w:val="000000"/>
        </w:rPr>
        <w:t xml:space="preserve">the whole suite of mineralogical data. For simplification, we use the sum of ammonium-oxalate extractable aluminum and half of the ammonium-oxalate extractable Fe selectively dissolved from bulk soils as a proxy for the abundance of </w:t>
      </w:r>
      <w:r w:rsidR="00A3519F">
        <w:rPr>
          <w:color w:val="000000"/>
        </w:rPr>
        <w:t xml:space="preserve">PCMs (including </w:t>
      </w:r>
      <w:r>
        <w:rPr>
          <w:color w:val="000000"/>
        </w:rPr>
        <w:t>poorly and non-crystalline metal oxides</w:t>
      </w:r>
      <w:r w:rsidR="00A3519F">
        <w:rPr>
          <w:color w:val="000000"/>
        </w:rPr>
        <w:t>)</w:t>
      </w:r>
      <w:r>
        <w:rPr>
          <w:color w:val="000000"/>
        </w:rPr>
        <w:t>, and the difference of dithionite-citrate extractable Fe and ammonium-oxalate extractable Fe</w:t>
      </w:r>
      <w:r w:rsidR="00C57092">
        <w:rPr>
          <w:color w:val="000000"/>
        </w:rPr>
        <w:t xml:space="preserve"> as a proxy for CRM abundance</w:t>
      </w:r>
      <w:r>
        <w:rPr>
          <w:color w:val="000000"/>
        </w:rPr>
        <w:t xml:space="preserve"> </w:t>
      </w:r>
      <w:r>
        <w:rPr>
          <w:color w:val="000000"/>
        </w:rPr>
        <w:fldChar w:fldCharType="begin"/>
      </w:r>
      <w:r w:rsidR="00242FE8">
        <w:rPr>
          <w:color w:val="000000"/>
        </w:rPr>
        <w:instrText xml:space="preserve"> ADDIN ZOTERO_ITEM CSL_CITATION {"citationID":"x18J4rIM","properties":{"formattedCitation":"(Kleber et al., 2005)","plainCitation":"(Kleber et al., 2005)","noteIndex":0},"citationItems":[{"id":1043,"uris":["http://zotero.org/users/9922672/items/PPZ9C3Z2"],"itemData":{"id":1043,"type":"article-journal","abstract":"Soil minerals are known to influence the biological stability of soil organic matter (SOM). Our study aimed to relate properties of the mineral matrix to its ability to protect organic C against decomposition in acid soils. We used the amount of hydroxyl ions released after exposure to NaF solution to establish a reactivity gradient spanning 12 subsoil horizons collected from 10 different locations. The subsoil horizons represent six soil orders and diverse geological parent materials. Phyllosilicates were character- ized by X-ray diffraction and pedogenic oxides by selective dissolution procedures. The organic carbon (C) remaining after chemical removal of an oxidizable fraction of SOM with NaOCl solution was taken to represent a stable organic carbon pool. Stable organic carbon was confirmed as older than bulk organic carbon by a smaller radiocarbon (14C) content after oxidation in all 12 soils. The amount of stable organic C did not depend on clay content or the content of dithionite–citrate-extractable Fe. The combination of oxalate-extractable Fe and Al explained the greatest amount of variation in stable organic C (R2¼0.78). Our results suggest that in acid soils, organic matter is preferentially protected by interaction with poorly crystalline minerals represented by the oxalate-soluble Fe and Al fraction. This evidence suggests that ligand exchange between mineral surface hydroxyl groups and negatively charged organic functional groups is a quantitatively important mechanism in the stabilization of SOM in acid soils. The results imply a finite stabilization capacity of soil minerals for organic matter, limited by the area density of reactive surface sites. Introduction Minerals exert control over soil organic matter (SOM) content through mechanisms that protect either organic inputs or their decomposition products against biological attack. Models of SOM turnover, while incorporating soil texture (i.e. clay con- tent) as a key element in carbon (C) dynamics, generally treat the impact of clay on C stabilization as being independent of clay mineralogy (Paustian et al., 1997). However, more than five decades ago Allison et al. (1949) showed that the amount of organic C surviving in a decomposition experiment depended on the type of clay mineral present. Recent research also indicates a differential capacity of minerals to adsorb and protect organic matter as a result of mineral-specific properties such as surface area, charge characteristics and porosity (Krull et al., 2003). Schnitzer &amp; Kodama (1992) emphasized the importance of poorly crystalline minerals for C retention and turnover in Correspondence: M. Kleber. E-mail: mkleber@lbl.gov Received 17 September 2004; revised version accepted 6 December 2004 # 2005 British Society of Soil Science soils.","container-title":"European Journal of Soil Science","DOI":"10.1111/j.1365-2389.2005.00706.x","ISSN":"13510754","issue":"6","page":"717–725","title":"Poorly crystalline mineral phases protect organic matter in acid subsoil horizons","volume":"56","author":[{"family":"Kleber","given":"M."},{"family":"Mikutta","given":"R."},{"family":"Torn","given":"M. S."},{"family":"Jahn","given":"R."}],"issued":{"date-parts":[["2005"]]},"citation-key":"kleber2005"}}],"schema":"https://github.com/citation-style-language/schema/raw/master/csl-citation.json"} </w:instrText>
      </w:r>
      <w:r>
        <w:rPr>
          <w:color w:val="000000"/>
        </w:rPr>
        <w:fldChar w:fldCharType="separate"/>
      </w:r>
      <w:r w:rsidR="00FD4C22">
        <w:rPr>
          <w:noProof/>
          <w:color w:val="000000"/>
        </w:rPr>
        <w:t>(Kleber et al., 2005)</w:t>
      </w:r>
      <w:r>
        <w:rPr>
          <w:color w:val="000000"/>
        </w:rPr>
        <w:fldChar w:fldCharType="end"/>
      </w:r>
      <w:r>
        <w:rPr>
          <w:color w:val="000000"/>
        </w:rPr>
        <w:t xml:space="preserve">. </w:t>
      </w:r>
    </w:p>
    <w:p w14:paraId="6D6E7613" w14:textId="2F719778" w:rsidR="0000521C" w:rsidRDefault="0000521C" w:rsidP="0000521C">
      <w:pPr>
        <w:pStyle w:val="Heading2"/>
      </w:pPr>
      <w:bookmarkStart w:id="3" w:name="bookmark=id.4d34og8" w:colFirst="0" w:colLast="0"/>
      <w:bookmarkEnd w:id="3"/>
      <w:r>
        <w:t>2.5 Carbon, Nitrogen, and Radiocarbon Analysis</w:t>
      </w:r>
    </w:p>
    <w:p w14:paraId="41B4983C" w14:textId="0AB99812" w:rsidR="0000521C" w:rsidRDefault="0000521C" w:rsidP="0000521C">
      <w:pPr>
        <w:pBdr>
          <w:top w:val="nil"/>
          <w:left w:val="nil"/>
          <w:bottom w:val="nil"/>
          <w:right w:val="nil"/>
          <w:between w:val="nil"/>
        </w:pBdr>
        <w:spacing w:before="180"/>
        <w:rPr>
          <w:color w:val="000000"/>
        </w:rPr>
      </w:pPr>
      <w:r>
        <w:rPr>
          <w:color w:val="000000"/>
        </w:rPr>
        <w:t xml:space="preserve">Total carbon content was determined by dry combustion (2019 samples: Vario Max, Elementar </w:t>
      </w:r>
      <w:r w:rsidRPr="004675C3">
        <w:rPr>
          <w:color w:val="000000"/>
        </w:rPr>
        <w:t>Analysensysteme</w:t>
      </w:r>
      <w:r>
        <w:rPr>
          <w:color w:val="000000"/>
        </w:rPr>
        <w:t xml:space="preserve"> GmbH, </w:t>
      </w:r>
      <w:r>
        <w:rPr>
          <w:rStyle w:val="lrzxr"/>
        </w:rPr>
        <w:t>Langenselbold, Germany</w:t>
      </w:r>
      <w:r>
        <w:rPr>
          <w:color w:val="000000"/>
        </w:rPr>
        <w:t>) on finely ground soils (2019 samples: MM400</w:t>
      </w:r>
      <w:r w:rsidR="00BC22BD">
        <w:rPr>
          <w:color w:val="000000"/>
        </w:rPr>
        <w:t xml:space="preserve">, Retsch GmbH, </w:t>
      </w:r>
      <w:r w:rsidR="00BC22BD">
        <w:t>Haan</w:t>
      </w:r>
      <w:r w:rsidR="00BC22BD">
        <w:br/>
        <w:t>Germany</w:t>
      </w:r>
      <w:r>
        <w:rPr>
          <w:color w:val="000000"/>
        </w:rPr>
        <w:t>). For radiocarbon analysis of 2001 and 2019 samples, we first purified CO</w:t>
      </w:r>
      <w:r>
        <w:rPr>
          <w:color w:val="000000"/>
          <w:vertAlign w:val="subscript"/>
        </w:rPr>
        <w:t>2</w:t>
      </w:r>
      <w:r>
        <w:rPr>
          <w:color w:val="000000"/>
        </w:rPr>
        <w:t xml:space="preserve"> from combusted soil samples (bulk soils) and incubation flask samples (respired CO</w:t>
      </w:r>
      <w:r>
        <w:rPr>
          <w:color w:val="000000"/>
          <w:vertAlign w:val="subscript"/>
        </w:rPr>
        <w:t>2</w:t>
      </w:r>
      <w:r>
        <w:rPr>
          <w:color w:val="000000"/>
        </w:rPr>
        <w:t>) on a vacuum line using liquid N</w:t>
      </w:r>
      <w:r>
        <w:rPr>
          <w:color w:val="000000"/>
          <w:vertAlign w:val="subscript"/>
        </w:rPr>
        <w:t>2</w:t>
      </w:r>
      <w:r>
        <w:rPr>
          <w:color w:val="000000"/>
        </w:rPr>
        <w:t>. Following purification, samples were graphitized with an iron catalyst under an H</w:t>
      </w:r>
      <w:r>
        <w:rPr>
          <w:color w:val="000000"/>
          <w:vertAlign w:val="subscript"/>
        </w:rPr>
        <w:t>2</w:t>
      </w:r>
      <w:r>
        <w:rPr>
          <w:color w:val="000000"/>
        </w:rPr>
        <w:t xml:space="preserve"> enriched atmosphere at 550</w:t>
      </w:r>
      <w:r w:rsidR="00C0378E">
        <w:rPr>
          <w:color w:val="000000"/>
        </w:rPr>
        <w:t xml:space="preserve"> </w:t>
      </w:r>
      <w:r>
        <w:rPr>
          <w:color w:val="000000"/>
        </w:rPr>
        <w:t xml:space="preserve">°C. Radiocarbon content was then measured by accelerator mass spectrometry (Micadas, Ionplus, Zurich, Switzerland) at the Max Planck Institute for Biogeochemisty </w:t>
      </w:r>
      <w:r>
        <w:rPr>
          <w:color w:val="000000"/>
        </w:rPr>
        <w:fldChar w:fldCharType="begin"/>
      </w:r>
      <w:r w:rsidR="00242FE8">
        <w:rPr>
          <w:color w:val="000000"/>
        </w:rPr>
        <w:instrText xml:space="preserve"> ADDIN ZOTERO_ITEM CSL_CITATION {"citationID":"XMN4phCf","properties":{"formattedCitation":"(Steinhof et al., 2017)","plainCitation":"(Steinhof et al., 2017)","noteIndex":0},"citationItems":[{"id":154,"uris":["http://zotero.org/users/9922672/items/HL23RXBI"],"itemData":{"id":154,"type":"article-journal","abstract":"The different categories of samples and their treatments at the radiocarbon (14C) laboratory in Jena, Germany, are described. The Jena 14C laboratory is dedicated to studying the global carbon cycle through the analysis of soil, plant, gas, charcoal, and wood samples. The respective preparation procedures for different samples types are presented, including wet-chemistry pretreatments for soil decalcification, charcoal purification using an acid-base-oxidation procedure (ABOx), and α-cellulose extraction from wood and leaves. In particular, investigations of the background corrections for each sample type are emphasized. Furthermore, an investigation of the contamination resulting from the storage of graphite is presented. Four storage conditions are investigated for storage times up to 30 months.","container-title":"Radiocarbon","DOI":"10.1017/RDC.2017.50","ISSN":"00338222","issue":"3","page":"815–830","title":"Sample Preparation at the Jena 14C Laboratory","volume":"59","author":[{"family":"Steinhof","given":"A."},{"family":"Altenburg","given":"M."},{"family":"Machts","given":"H."}],"issued":{"date-parts":[["2017"]]},"citation-key":"steinhof2017"}}],"schema":"https://github.com/citation-style-language/schema/raw/master/csl-citation.json"} </w:instrText>
      </w:r>
      <w:r>
        <w:rPr>
          <w:color w:val="000000"/>
        </w:rPr>
        <w:fldChar w:fldCharType="separate"/>
      </w:r>
      <w:r w:rsidR="00FD4C22">
        <w:rPr>
          <w:noProof/>
          <w:color w:val="000000"/>
        </w:rPr>
        <w:t>(Steinhof et al., 2017)</w:t>
      </w:r>
      <w:r>
        <w:rPr>
          <w:color w:val="000000"/>
        </w:rPr>
        <w:fldChar w:fldCharType="end"/>
      </w:r>
      <w:r>
        <w:rPr>
          <w:color w:val="000000"/>
        </w:rPr>
        <w:t xml:space="preserve">. See Rasmussen et </w:t>
      </w:r>
      <w:r w:rsidR="00EC4F7A">
        <w:rPr>
          <w:color w:val="000000"/>
        </w:rPr>
        <w:t>al. (2018b) for details of C</w:t>
      </w:r>
      <w:r>
        <w:rPr>
          <w:color w:val="000000"/>
        </w:rPr>
        <w:t xml:space="preserve"> and radiocarbon analysis of the 2009 samples.</w:t>
      </w:r>
    </w:p>
    <w:p w14:paraId="48410DD6" w14:textId="0053985C" w:rsidR="0000521C" w:rsidRDefault="0000521C" w:rsidP="00D94AD2">
      <w:pPr>
        <w:pBdr>
          <w:top w:val="nil"/>
          <w:left w:val="nil"/>
          <w:bottom w:val="nil"/>
          <w:right w:val="nil"/>
          <w:between w:val="nil"/>
        </w:pBdr>
        <w:spacing w:before="180"/>
        <w:rPr>
          <w:color w:val="000000"/>
        </w:rPr>
      </w:pPr>
      <w:r>
        <w:rPr>
          <w:color w:val="000000"/>
        </w:rPr>
        <w:lastRenderedPageBreak/>
        <w:t xml:space="preserve">We report radiocarbon values using units of </w:t>
      </w:r>
      <m:oMath>
        <m:r>
          <w:rPr>
            <w:rFonts w:ascii="Cambria Math" w:hAnsi="Cambria Math"/>
          </w:rPr>
          <m:t>∆</m:t>
        </m:r>
      </m:oMath>
      <w:r>
        <w:rPr>
          <w:color w:val="000000"/>
          <w:vertAlign w:val="superscript"/>
        </w:rPr>
        <w:t>14</w:t>
      </w:r>
      <w:r>
        <w:rPr>
          <w:color w:val="000000"/>
        </w:rPr>
        <w:t xml:space="preserve">C, defined as the deviation in parts per thousand of the ratio of </w:t>
      </w:r>
      <w:r>
        <w:rPr>
          <w:color w:val="000000"/>
          <w:vertAlign w:val="superscript"/>
        </w:rPr>
        <w:t>14</w:t>
      </w:r>
      <w:r>
        <w:rPr>
          <w:color w:val="000000"/>
        </w:rPr>
        <w:t>C</w:t>
      </w:r>
      <w:r w:rsidR="00CD423A">
        <w:rPr>
          <w:color w:val="000000"/>
        </w:rPr>
        <w:t>/</w:t>
      </w:r>
      <w:r>
        <w:rPr>
          <w:color w:val="000000"/>
          <w:vertAlign w:val="superscript"/>
        </w:rPr>
        <w:t>12</w:t>
      </w:r>
      <w:r>
        <w:rPr>
          <w:color w:val="000000"/>
        </w:rPr>
        <w:t xml:space="preserve">C from that of the oxalic acid standard measured in 1950. This unit also contains a correction for the potential effect of mass-dependent fractionation by normalizing sample </w:t>
      </w:r>
      <m:oMath>
        <m:r>
          <w:rPr>
            <w:rFonts w:ascii="Cambria Math" w:hAnsi="Cambria Math"/>
          </w:rPr>
          <m:t>δ</m:t>
        </m:r>
      </m:oMath>
      <w:r>
        <w:rPr>
          <w:color w:val="000000"/>
          <w:vertAlign w:val="superscript"/>
        </w:rPr>
        <w:t>13</w:t>
      </w:r>
      <w:r>
        <w:rPr>
          <w:color w:val="000000"/>
        </w:rPr>
        <w:t xml:space="preserve">C to a common value of -25 per mil </w:t>
      </w:r>
      <w:r>
        <w:rPr>
          <w:color w:val="000000"/>
        </w:rPr>
        <w:fldChar w:fldCharType="begin"/>
      </w:r>
      <w:r w:rsidR="00242FE8">
        <w:rPr>
          <w:color w:val="000000"/>
        </w:rPr>
        <w:instrText xml:space="preserve"> ADDIN ZOTERO_ITEM CSL_CITATION {"citationID":"KWWH78Gk","properties":{"formattedCitation":"(Stuiver and Polach, 1977)","plainCitation":"(Stuiver and Polach, 1977)","noteIndex":0},"citationItems":[{"id":354,"uris":["http://zotero.org/users/9922672/items/Z25HZEYW"],"itemData":{"id":354,"type":"article-journal","container-title":"Radiocarbon","DOI":"10.1017/S0033822200003672","issue":"3","page":"355–363","title":"Reporting of 14C Data","volume":"19","author":[{"family":"Stuiver","given":"M."},{"family":"Polach","given":"H.A."}],"issued":{"date-parts":[["1977"]]},"citation-key":"stuiver1977"}}],"schema":"https://github.com/citation-style-language/schema/raw/master/csl-citation.json"} </w:instrText>
      </w:r>
      <w:r>
        <w:rPr>
          <w:color w:val="000000"/>
        </w:rPr>
        <w:fldChar w:fldCharType="separate"/>
      </w:r>
      <w:r w:rsidR="00FD4C22">
        <w:rPr>
          <w:noProof/>
          <w:color w:val="000000"/>
        </w:rPr>
        <w:t>(Stuiver and Polach, 1977)</w:t>
      </w:r>
      <w:r>
        <w:rPr>
          <w:color w:val="000000"/>
        </w:rPr>
        <w:fldChar w:fldCharType="end"/>
      </w:r>
      <w:r>
        <w:rPr>
          <w:color w:val="000000"/>
        </w:rPr>
        <w:t xml:space="preserve">. Values </w:t>
      </w:r>
      <w:r w:rsidR="00250D63">
        <w:rPr>
          <w:color w:val="000000"/>
        </w:rPr>
        <w:t>of</w:t>
      </w:r>
      <w:r>
        <w:rPr>
          <w:color w:val="000000"/>
        </w:rPr>
        <w:t xml:space="preserve"> </w:t>
      </w:r>
      <m:oMath>
        <m:r>
          <w:rPr>
            <w:rFonts w:ascii="Cambria Math" w:hAnsi="Cambria Math"/>
          </w:rPr>
          <m:t>∆</m:t>
        </m:r>
      </m:oMath>
      <w:r>
        <w:rPr>
          <w:color w:val="000000"/>
          <w:vertAlign w:val="superscript"/>
        </w:rPr>
        <w:t>14</w:t>
      </w:r>
      <w:r>
        <w:rPr>
          <w:color w:val="000000"/>
        </w:rPr>
        <w:t>C &gt;</w:t>
      </w:r>
      <w:r w:rsidR="00250D63">
        <w:rPr>
          <w:color w:val="000000"/>
        </w:rPr>
        <w:t xml:space="preserve"> </w:t>
      </w:r>
      <w:r>
        <w:rPr>
          <w:color w:val="000000"/>
        </w:rPr>
        <w:t>0 indicate the presence of ‘bomb’ C produced by atmospheric wea</w:t>
      </w:r>
      <w:r w:rsidR="00250D63">
        <w:rPr>
          <w:color w:val="000000"/>
        </w:rPr>
        <w:t xml:space="preserve">pons testing in the early 1960s; values of </w:t>
      </w:r>
      <m:oMath>
        <m:r>
          <w:rPr>
            <w:rFonts w:ascii="Cambria Math" w:hAnsi="Cambria Math"/>
          </w:rPr>
          <m:t>∆</m:t>
        </m:r>
      </m:oMath>
      <w:r>
        <w:rPr>
          <w:color w:val="000000"/>
          <w:vertAlign w:val="superscript"/>
        </w:rPr>
        <w:t>14</w:t>
      </w:r>
      <w:r>
        <w:rPr>
          <w:color w:val="000000"/>
        </w:rPr>
        <w:t xml:space="preserve">C &lt; 0 indicate radioactive decay of </w:t>
      </w:r>
      <w:r>
        <w:rPr>
          <w:color w:val="000000"/>
          <w:vertAlign w:val="superscript"/>
        </w:rPr>
        <w:t>14</w:t>
      </w:r>
      <w:r>
        <w:rPr>
          <w:color w:val="000000"/>
        </w:rPr>
        <w:t>C, which has a half-life of 5730 years.</w:t>
      </w:r>
    </w:p>
    <w:p w14:paraId="02BCB4FF" w14:textId="4C64FDE1" w:rsidR="0000521C" w:rsidRDefault="00D94AD2" w:rsidP="0000521C">
      <w:pPr>
        <w:pStyle w:val="Heading2"/>
      </w:pPr>
      <w:bookmarkStart w:id="4" w:name="bookmark=id.2s8eyo1" w:colFirst="0" w:colLast="0"/>
      <w:bookmarkEnd w:id="4"/>
      <w:r>
        <w:t xml:space="preserve">2.6 </w:t>
      </w:r>
      <w:r w:rsidR="0000521C">
        <w:t>Spline fitting</w:t>
      </w:r>
    </w:p>
    <w:p w14:paraId="1C783D7B" w14:textId="30A4544F" w:rsidR="0000521C" w:rsidRDefault="003C33BF" w:rsidP="00D94AD2">
      <w:pPr>
        <w:pBdr>
          <w:top w:val="nil"/>
          <w:left w:val="nil"/>
          <w:bottom w:val="nil"/>
          <w:right w:val="nil"/>
          <w:between w:val="nil"/>
        </w:pBdr>
        <w:spacing w:before="180"/>
        <w:rPr>
          <w:color w:val="000000"/>
        </w:rPr>
      </w:pPr>
      <w:r>
        <w:rPr>
          <w:color w:val="000000"/>
        </w:rPr>
        <w:t xml:space="preserve">We used a </w:t>
      </w:r>
      <w:r w:rsidR="0000521C">
        <w:rPr>
          <w:color w:val="000000"/>
        </w:rPr>
        <w:t xml:space="preserve">spline function to compare soil properties from samples collected from different depth intervals in different years and at different sites. We were motivated to use consistent depth increments across sites when resampling in 2019 because of the strong correlation between depth and </w:t>
      </w:r>
      <m:oMath>
        <m:r>
          <w:rPr>
            <w:rFonts w:ascii="Cambria Math" w:hAnsi="Cambria Math"/>
          </w:rPr>
          <m:t>∆</m:t>
        </m:r>
      </m:oMath>
      <w:r w:rsidR="0000521C">
        <w:rPr>
          <w:color w:val="000000"/>
          <w:vertAlign w:val="superscript"/>
        </w:rPr>
        <w:t>14</w:t>
      </w:r>
      <w:r w:rsidR="0000521C">
        <w:rPr>
          <w:color w:val="000000"/>
        </w:rPr>
        <w:t xml:space="preserve">C observed in the 2009 dataset, a correlation also noted in numerous other studies </w:t>
      </w:r>
      <w:r w:rsidR="0000521C">
        <w:rPr>
          <w:color w:val="000000"/>
        </w:rPr>
        <w:fldChar w:fldCharType="begin"/>
      </w:r>
      <w:r w:rsidR="00242FE8">
        <w:rPr>
          <w:color w:val="000000"/>
        </w:rPr>
        <w:instrText xml:space="preserve"> ADDIN ZOTERO_ITEM CSL_CITATION {"citationID":"tVti6PBc","properties":{"formattedCitation":"(Mathieu et al., 2015; Shi et al., 2020)","plainCitation":"(Mathieu et al., 2015; Shi et al., 2020)","noteIndex":0},"citationItems":[{"id":1853,"uris":["http://zotero.org/users/9922672/items/GRGBS998"],"itemData":{"id":1853,"type":"article-journal","abstract":"The response of soil carbon dynamics to climate and land-use change will affect both the future climate and the quality of ecosystems. Deep soil carbon (&gt; 20cm) is the primary component of the soil carbon pool, but the dynamics of deep soil carbon remains poorly understood. Therefore, radiocarbon activity (ΔD(14) C), which is a function of the age of carbon, may help to understand rates of soil carbon biodegradation and stabilization. We analyzed the published (14) C contents in 122 profiles of mineral soil that were well distributed in most of the large world biomes, except for the boreal zone. With a multivariate extension of a linear mixed effects model whose inference was based on the parallel combination of two algorithms, the Expectation-Maximization (EM) and the Metropolis-Hasting algorithms, we expressed soil Δ(14) C profiles as a four-parameter function of depth. The four-parameter model produced insightful predictions of soil Δ(14) C as dependent on depth, soil type, climate, vegetation, land-use and date of sampling (R2 = 0.68). Further analysis with the model showed that the age of topsoil carbon was primarily affected by climate and cultivation. By contrast, the age of deep soil carbon was affected more by soil taxa than by climate and thus illustrated the strong dependence of soil carbon dynamics on other pedologic traits such as clay content and mineralogy. This article is protected by copyright. All rights reserved.","container-title":"Global Change Biology","DOI":"10.1111/gcb.13012","ISSN":"13541013","note":"ISBN: 1365-2486\nPMID: 26119088","page":"n/a–n/a","title":"Deep soil carbon dynamics are driven more by soil type than by climate: a worldwide meta-analysis of radiocarbon profiles","author":[{"family":"Mathieu","given":"Jordane A."},{"family":"Hatté","given":"Christine"},{"family":"Balesdent","given":"Jérôme"},{"family":"Parent","given":"Éric"}],"issued":{"date-parts":[["2015"]]},"citation-key":"mathieu2015"}},{"id":130,"uris":["http://zotero.org/users/9922672/items/ZUZR48LG"],"itemData":{"id":130,"type":"article-journal","abstract":"Soils contain more carbon than the atmosphere and vegetation combined. An increased flow of carbon from the atmosphere into soil pools could help mitigate anthropogenic emissions of carbon dioxide and climate change. Yet we do not know how quickly soils might respond because the age distribution of soil carbon is uncertain. Here we used 789 radiocarbon (∆14C) profiles, along with other geospatial information, to create globally gridded datasets of mineral soil ∆14C and mean age. We found that soil depth is a primary driver of ∆14C, whereas climate (for example, mean annual temperature) is a major control on the spatial pattern of ∆14C in surface soil. Integrated to a depth of 1 m, global soil carbon has a mean age of 4,830 ± 1,730 yr, with older carbon in deeper layers and permafrost regions. In contrast, vertically resolved land models simulate ∆14C values that imply younger carbon ages and a more rapid carbon turnover. Our data-derived estimates of older mean soil carbon age suggest that soils will accumulate less carbon than predicted by current Earth system models over the twenty-first century. Reconciling these models with the global distribution of soil radiocarbon will require a better representation of the mechanisms that control carbon persistence in soils.","container-title":"Nature Geoscience","DOI":"10.1038/s41561-020-0596-z","ISSN":"17520908","issue":"8","page":"555–559","title":"The age distribution of global soil carbon inferred from radiocarbon measurements","volume":"13","author":[{"family":"Shi","given":"Zheng"},{"family":"Allison","given":"Steven D."},{"family":"He","given":"Yujie"},{"family":"Levine","given":"Paul A."},{"family":"Hoyt","given":"Alison M."},{"family":"Beem-Miller","given":"Jeffrey"},{"family":"Zhu","given":"Qing"},{"family":"Wieder","given":"William R."},{"family":"Trumbore","given":"Susan"},{"family":"Randerson","given":"James T."}],"issued":{"date-parts":[["2020"]]},"citation-key":"shi2020"}}],"schema":"https://github.com/citation-style-language/schema/raw/master/csl-citation.json"} </w:instrText>
      </w:r>
      <w:r w:rsidR="0000521C">
        <w:rPr>
          <w:color w:val="000000"/>
        </w:rPr>
        <w:fldChar w:fldCharType="separate"/>
      </w:r>
      <w:r w:rsidR="00FD4C22">
        <w:rPr>
          <w:noProof/>
          <w:color w:val="000000"/>
        </w:rPr>
        <w:t>(Mathieu et al., 2015; Shi et al., 2020)</w:t>
      </w:r>
      <w:r w:rsidR="0000521C">
        <w:rPr>
          <w:color w:val="000000"/>
        </w:rPr>
        <w:fldChar w:fldCharType="end"/>
      </w:r>
      <w:r w:rsidR="0000521C">
        <w:rPr>
          <w:color w:val="000000"/>
        </w:rPr>
        <w:t xml:space="preserve">. We fit a mass-preserving quadratic spline to the 2001 and 2009 profiles in order to convert soil property data to the equivalent depth increments sampled in 2019 </w:t>
      </w:r>
      <w:r w:rsidR="0000521C">
        <w:rPr>
          <w:color w:val="000000"/>
        </w:rPr>
        <w:fldChar w:fldCharType="begin"/>
      </w:r>
      <w:r w:rsidR="00242FE8">
        <w:rPr>
          <w:color w:val="000000"/>
        </w:rPr>
        <w:instrText xml:space="preserve"> ADDIN ZOTERO_ITEM CSL_CITATION {"citationID":"XjEjtXHS","properties":{"formattedCitation":"(Bishop et al., 1999)","plainCitation":"(Bishop et al., 1999)","noteIndex":0},"citationItems":[{"id":1966,"uris":["http://zotero.org/users/9922672/items/GNWIPNFL"],"itemData":{"id":1966,"type":"article-journal","abstract":"The objective of this paper is to test the ability of equal-area quadratic splines to predict soft depth functions based on bulk horizon data. In addition, the possibility of improving the prediction quality by the use of additional samples from the top and/or bottom of soil profiles along with horizon data is examined. The predictive performance of the splines is compared with that of exponential decay functions, and 1st and 2nd degree polynomials. In addition, the predictive quality of the conventional horizon data is examined. The measure of predictive performance used is the root mean square error values calculated from differences between the 'true' depth function and the fitted depth function. The 'true' depth functions were derived from the intensive sampling and laboratory analysis of soil profiles. Three soil profiles were sampled; a Red Podzolic Soil (Red Kurosol), Podzol (Aeric Podosol) and Krasnozem (Red Ferrosol). The soil attributes that were measured included; pH, electrical conductivity (EC), clay %, sand %, organic carbon %, gravimetric water content at - 33 kPa and air dry. The results clearly indicated the superiority of equal-area quadratric splines in predicting depth functions. Such splines depend on a parameter, λ that controls goodness-of-fit vs. roughness. Their quality of fit varied with the A value used and it was found that a γ value of 0.1 was the best overall predictor of the depth functions. The results also showed that using additional samples from the top and/or bottom of the soil profiles improved the prediction quality of the spline functions.","container-title":"Geoderma","DOI":"10.1016/S0016-7061(99)00003-8","ISSN":"00167061","issue":"1-2","note":"ISBN: 0016-7061","page":"27–45","title":"Modeling soil attribute depth functions with equal-area quadratic smoothing splines","volume":"91","author":[{"family":"Bishop","given":"T. F","dropping-particle":"a"},{"family":"McBratney","given":"a. B."},{"family":"Laslett","given":"G. M."}],"issued":{"date-parts":[["1999"]]},"citation-key":"bishop1999"}}],"schema":"https://github.com/citation-style-language/schema/raw/master/csl-citation.json"} </w:instrText>
      </w:r>
      <w:r w:rsidR="0000521C">
        <w:rPr>
          <w:color w:val="000000"/>
        </w:rPr>
        <w:fldChar w:fldCharType="separate"/>
      </w:r>
      <w:r w:rsidR="00FD4C22">
        <w:rPr>
          <w:noProof/>
          <w:color w:val="000000"/>
        </w:rPr>
        <w:t>(Bishop et al., 1999)</w:t>
      </w:r>
      <w:r w:rsidR="0000521C">
        <w:rPr>
          <w:color w:val="000000"/>
        </w:rPr>
        <w:fldChar w:fldCharType="end"/>
      </w:r>
      <w:r w:rsidR="0000521C">
        <w:rPr>
          <w:color w:val="000000"/>
        </w:rPr>
        <w:t xml:space="preserve">. We performed the spline fitting with the mpspline function of the GSIF package in R, using a </w:t>
      </w:r>
      <m:oMath>
        <m:r>
          <w:rPr>
            <w:rFonts w:ascii="Cambria Math" w:hAnsi="Cambria Math"/>
          </w:rPr>
          <m:t>λ</m:t>
        </m:r>
      </m:oMath>
      <w:r w:rsidR="0000521C">
        <w:rPr>
          <w:color w:val="000000"/>
        </w:rPr>
        <w:t xml:space="preserve"> value of 0.1 </w:t>
      </w:r>
      <w:r w:rsidR="006A384A">
        <w:rPr>
          <w:color w:val="000000"/>
        </w:rPr>
        <w:fldChar w:fldCharType="begin"/>
      </w:r>
      <w:r w:rsidR="00242FE8">
        <w:rPr>
          <w:color w:val="000000"/>
        </w:rPr>
        <w:instrText xml:space="preserve"> ADDIN ZOTERO_ITEM CSL_CITATION {"citationID":"mb46hNlh","properties":{"formattedCitation":"(Hengl, 2019)","plainCitation":"(Hengl, 2019)","noteIndex":0},"citationItems":[{"id":2612,"uris":["http://zotero.org/users/9922672/items/K6GCZFLN"],"itemData":{"id":2612,"type":"software","genre":"R","title":"GSIF: Global Soil Information Facilities","URL":"https://CRAN.R-project.org/package=GSIF","version":"0.5-5","author":[{"family":"Hengl","given":"Tomislav"}],"issued":{"date-parts":[["2019"]]},"citation-key":"hengl2019"}}],"schema":"https://github.com/citation-style-language/schema/raw/master/csl-citation.json"} </w:instrText>
      </w:r>
      <w:r w:rsidR="006A384A">
        <w:rPr>
          <w:color w:val="000000"/>
        </w:rPr>
        <w:fldChar w:fldCharType="separate"/>
      </w:r>
      <w:r w:rsidR="00FD4C22">
        <w:rPr>
          <w:noProof/>
          <w:color w:val="000000"/>
        </w:rPr>
        <w:t>(Hengl, 2019)</w:t>
      </w:r>
      <w:r w:rsidR="006A384A">
        <w:rPr>
          <w:color w:val="000000"/>
        </w:rPr>
        <w:fldChar w:fldCharType="end"/>
      </w:r>
      <w:r w:rsidR="006A384A">
        <w:rPr>
          <w:color w:val="000000"/>
        </w:rPr>
        <w:t>.</w:t>
      </w:r>
    </w:p>
    <w:p w14:paraId="4BDB5CEB" w14:textId="26718E05" w:rsidR="0000521C" w:rsidRDefault="00D94AD2" w:rsidP="0000521C">
      <w:pPr>
        <w:pStyle w:val="Heading2"/>
      </w:pPr>
      <w:bookmarkStart w:id="5" w:name="bookmark=id.17dp8vu" w:colFirst="0" w:colLast="0"/>
      <w:bookmarkEnd w:id="5"/>
      <w:r>
        <w:t xml:space="preserve">2.7 </w:t>
      </w:r>
      <w:r w:rsidR="0000521C">
        <w:t>Statistical analysis</w:t>
      </w:r>
    </w:p>
    <w:p w14:paraId="39888DEB" w14:textId="24F36933" w:rsidR="0000521C" w:rsidRDefault="0000521C" w:rsidP="00D94AD2">
      <w:pPr>
        <w:pBdr>
          <w:top w:val="nil"/>
          <w:left w:val="nil"/>
          <w:bottom w:val="nil"/>
          <w:right w:val="nil"/>
          <w:between w:val="nil"/>
        </w:pBdr>
        <w:spacing w:before="180"/>
        <w:rPr>
          <w:color w:val="000000"/>
        </w:rPr>
      </w:pPr>
      <w:r>
        <w:rPr>
          <w:color w:val="000000"/>
        </w:rPr>
        <w:t xml:space="preserve">We used a linear modeling approach to assess the relative explanatory power of climate versus parent material on the observed variation in </w:t>
      </w:r>
      <m:oMath>
        <m:r>
          <w:rPr>
            <w:rFonts w:ascii="Cambria Math" w:hAnsi="Cambria Math"/>
          </w:rPr>
          <m:t>∆</m:t>
        </m:r>
      </m:oMath>
      <w:r>
        <w:rPr>
          <w:color w:val="000000"/>
          <w:vertAlign w:val="superscript"/>
        </w:rPr>
        <w:t>14</w:t>
      </w:r>
      <w:r>
        <w:rPr>
          <w:color w:val="000000"/>
        </w:rPr>
        <w:t xml:space="preserve">C, as well as potential interactions between these two factors. We constructed separate models for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but wi</w:t>
      </w:r>
      <w:r w:rsidR="007F4D49">
        <w:rPr>
          <w:color w:val="000000"/>
        </w:rPr>
        <w:t xml:space="preserve">th the same equation structure </w:t>
      </w:r>
      <w:r w:rsidR="003D1F80">
        <w:rPr>
          <w:color w:val="000000"/>
        </w:rPr>
        <w:t>(</w:t>
      </w:r>
      <w:r>
        <w:rPr>
          <w:color w:val="000000"/>
        </w:rPr>
        <w:t xml:space="preserve">Eq. </w:t>
      </w:r>
      <w:r w:rsidR="007F4D49">
        <w:rPr>
          <w:color w:val="000000"/>
        </w:rPr>
        <w:t>(</w:t>
      </w:r>
      <w:r>
        <w:rPr>
          <w:color w:val="000000"/>
        </w:rPr>
        <w:t>1)</w:t>
      </w:r>
      <w:r w:rsidR="003D1F80">
        <w:rPr>
          <w:color w:val="000000"/>
        </w:rPr>
        <w:t>)</w:t>
      </w:r>
      <w:r>
        <w:rPr>
          <w:color w:val="000000"/>
        </w:rPr>
        <w:t>. For each model we considered the two-way interaction between parent material and climate as well as the t</w:t>
      </w:r>
      <w:r w:rsidR="007F4D49">
        <w:rPr>
          <w:color w:val="000000"/>
        </w:rPr>
        <w:t>hree-way interaction with time</w:t>
      </w:r>
      <w:r w:rsidR="003D1F80">
        <w:rPr>
          <w:color w:val="000000"/>
        </w:rPr>
        <w:t>.</w:t>
      </w:r>
      <w:r w:rsidR="007F4D49">
        <w:rPr>
          <w:color w:val="000000"/>
        </w:rPr>
        <w:t xml:space="preserve"> </w:t>
      </w:r>
      <w:r>
        <w:rPr>
          <w:color w:val="000000"/>
        </w:rPr>
        <w:t xml:space="preserve">For ease of interpretation, we considered the effect of depth by modeling each depth layer separately </w:t>
      </w:r>
      <w:sdt>
        <w:sdtPr>
          <w:tag w:val="goog_rdk_0"/>
          <w:id w:val="-868672306"/>
        </w:sdtPr>
        <w:sdtEndPr/>
        <w:sdtContent/>
      </w:sdt>
      <w:r>
        <w:rPr>
          <w:color w:val="000000"/>
        </w:rPr>
        <w:t>(0</w:t>
      </w:r>
      <w:r w:rsidR="001B62B9">
        <w:rPr>
          <w:color w:val="000000"/>
        </w:rPr>
        <w:t>–</w:t>
      </w:r>
      <w:r>
        <w:rPr>
          <w:color w:val="000000"/>
        </w:rPr>
        <w:t>0.1 m, 0.1</w:t>
      </w:r>
      <w:r w:rsidR="001B62B9">
        <w:rPr>
          <w:color w:val="000000"/>
        </w:rPr>
        <w:t>–</w:t>
      </w:r>
      <w:r>
        <w:rPr>
          <w:color w:val="000000"/>
        </w:rPr>
        <w:t>0.2 m, 0.2</w:t>
      </w:r>
      <w:r w:rsidR="001B62B9">
        <w:rPr>
          <w:color w:val="000000"/>
        </w:rPr>
        <w:t>–</w:t>
      </w:r>
      <w:r>
        <w:rPr>
          <w:color w:val="000000"/>
        </w:rPr>
        <w:t xml:space="preserve">0.3 m). We also made pairwise comparisons of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across sites and within years, and across years for individual sites. We assessed the significance of the temporal trend for pairwise combinations of parent material and climate using the emmtrends function of the emmeans package </w:t>
      </w:r>
      <w:r w:rsidR="006A384A">
        <w:rPr>
          <w:color w:val="000000"/>
        </w:rPr>
        <w:fldChar w:fldCharType="begin"/>
      </w:r>
      <w:r w:rsidR="00242FE8">
        <w:rPr>
          <w:color w:val="000000"/>
        </w:rPr>
        <w:instrText xml:space="preserve"> ADDIN ZOTERO_ITEM CSL_CITATION {"citationID":"QMxQQXYx","properties":{"formattedCitation":"(Lenth, 2021)","plainCitation":"(Lenth, 2021)","noteIndex":0},"citationItems":[{"id":2613,"uris":["http://zotero.org/users/9922672/items/AWAMLJ86"],"itemData":{"id":2613,"type":"software","genre":"R","title":"emmeans: Estimated Marginal Means, aka Least-Squares Means","URL":"https://CRAN.R-project.org/package=emmeans","version":"1.6.0","author":[{"family":"Lenth","given":"Russel V."}],"issued":{"date-parts":[["2021"]]},"citation-key":"lenth2021"}}],"schema":"https://github.com/citation-style-language/schema/raw/master/csl-citation.json"} </w:instrText>
      </w:r>
      <w:r w:rsidR="006A384A">
        <w:rPr>
          <w:color w:val="000000"/>
        </w:rPr>
        <w:fldChar w:fldCharType="separate"/>
      </w:r>
      <w:r w:rsidR="00FD4C22">
        <w:rPr>
          <w:noProof/>
          <w:color w:val="000000"/>
        </w:rPr>
        <w:t>(Lenth, 2021)</w:t>
      </w:r>
      <w:r w:rsidR="006A384A">
        <w:rPr>
          <w:color w:val="000000"/>
        </w:rPr>
        <w:fldChar w:fldCharType="end"/>
      </w:r>
      <w:r w:rsidR="006A384A">
        <w:rPr>
          <w:color w:val="000000"/>
        </w:rPr>
        <w:t xml:space="preserve">. </w:t>
      </w:r>
      <w:r>
        <w:rPr>
          <w:color w:val="000000"/>
        </w:rPr>
        <w:t>We corrected for multiple comparisons using Tukey’s honestly significant mean difference.</w:t>
      </w:r>
    </w:p>
    <w:p w14:paraId="31800F5D" w14:textId="258D1D42" w:rsidR="00D94AD2" w:rsidRDefault="004A7D9D" w:rsidP="00D94AD2">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r>
          <w:rPr>
            <w:rFonts w:ascii="Cambria Math" w:eastAsia="Cambria Math" w:hAnsi="Cambria Math" w:cs="Cambria Math"/>
            <w:color w:val="000000"/>
          </w:rPr>
          <m:t>C=α+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(Parent_material)×</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(Climate)×</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3</m:t>
            </m:r>
          </m:sub>
        </m:sSub>
        <m:r>
          <w:rPr>
            <w:rFonts w:ascii="Cambria Math" w:eastAsia="Cambria Math" w:hAnsi="Cambria Math" w:cs="Cambria Math"/>
            <w:color w:val="000000"/>
          </w:rPr>
          <m:t>(Year)+ε</m:t>
        </m:r>
      </m:oMath>
      <w:r w:rsidR="00D94AD2">
        <w:t xml:space="preserve"> ,</w:t>
      </w:r>
      <w:r w:rsidR="00D94AD2">
        <w:tab/>
      </w:r>
      <w:r w:rsidR="00D94AD2">
        <w:tab/>
      </w:r>
      <w:r w:rsidR="00D94AD2">
        <w:tab/>
      </w:r>
      <w:r w:rsidR="00D94AD2">
        <w:tab/>
      </w:r>
      <w:r w:rsidR="00D94AD2">
        <w:tab/>
      </w:r>
      <w:r w:rsidR="00D94AD2">
        <w:tab/>
        <w:t>(1)</w:t>
      </w:r>
    </w:p>
    <w:p w14:paraId="32A5BADF" w14:textId="10210ED0" w:rsidR="0000521C" w:rsidRDefault="00D94AD2" w:rsidP="00D94AD2">
      <w:pPr>
        <w:pBdr>
          <w:top w:val="nil"/>
          <w:left w:val="nil"/>
          <w:bottom w:val="nil"/>
          <w:right w:val="nil"/>
          <w:between w:val="nil"/>
        </w:pBdr>
        <w:spacing w:before="180"/>
        <w:rPr>
          <w:color w:val="000000"/>
        </w:rPr>
      </w:pPr>
      <w:r>
        <w:rPr>
          <w:color w:val="000000"/>
        </w:rPr>
        <w:t>w</w:t>
      </w:r>
      <w:r w:rsidR="0000521C">
        <w:rPr>
          <w:color w:val="000000"/>
        </w:rPr>
        <w:t xml:space="preserve">here </w:t>
      </w:r>
      <m:oMath>
        <m:r>
          <w:rPr>
            <w:rFonts w:ascii="Cambria Math" w:hAnsi="Cambria Math"/>
          </w:rPr>
          <m:t>α</m:t>
        </m:r>
      </m:oMath>
      <w:r w:rsidR="0000521C">
        <w:rPr>
          <w:color w:val="000000"/>
        </w:rPr>
        <w:t xml:space="preserve"> is the intercept term, the </w:t>
      </w:r>
      <m:oMath>
        <m:r>
          <w:rPr>
            <w:rFonts w:ascii="Cambria Math" w:hAnsi="Cambria Math"/>
          </w:rPr>
          <m:t>β</m:t>
        </m:r>
      </m:oMath>
      <w:r w:rsidR="0000521C">
        <w:rPr>
          <w:color w:val="000000"/>
        </w:rPr>
        <w:t xml:space="preserve"> terms are coefficients, and </w:t>
      </w:r>
      <m:oMath>
        <m:r>
          <w:rPr>
            <w:rFonts w:ascii="Cambria Math" w:hAnsi="Cambria Math"/>
          </w:rPr>
          <m:t>ε</m:t>
        </m:r>
      </m:oMath>
      <w:r w:rsidR="0000521C">
        <w:rPr>
          <w:color w:val="000000"/>
        </w:rPr>
        <w:t xml:space="preserve"> is random error.</w:t>
      </w:r>
    </w:p>
    <w:p w14:paraId="1AFEDD13" w14:textId="6BC548FA" w:rsidR="0000521C" w:rsidRDefault="0000521C" w:rsidP="00D94AD2">
      <w:pPr>
        <w:pBdr>
          <w:top w:val="nil"/>
          <w:left w:val="nil"/>
          <w:bottom w:val="nil"/>
          <w:right w:val="nil"/>
          <w:between w:val="nil"/>
        </w:pBdr>
        <w:spacing w:before="180"/>
        <w:rPr>
          <w:color w:val="000000"/>
        </w:rPr>
      </w:pPr>
      <w:r>
        <w:rPr>
          <w:color w:val="000000"/>
        </w:rPr>
        <w:t xml:space="preserve">We also considered the relationship between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w:t>
      </w:r>
      <w:r w:rsidR="00254538">
        <w:rPr>
          <w:color w:val="000000"/>
        </w:rPr>
        <w:t xml:space="preserve">in order </w:t>
      </w:r>
      <w:r>
        <w:rPr>
          <w:color w:val="000000"/>
        </w:rPr>
        <w:t xml:space="preserve">to gain insight into potential differences in soil C dynamics and persistence mechanisms across our sites (Sierra et al. 2018). We modeled the effects of parent material </w:t>
      </w:r>
      <w:r w:rsidR="00D55067">
        <w:rPr>
          <w:color w:val="000000"/>
        </w:rPr>
        <w:t>E</w:t>
      </w:r>
      <w:r w:rsidR="00D55067" w:rsidRPr="00D55067">
        <w:rPr>
          <w:color w:val="000000"/>
        </w:rPr>
        <w:t>q</w:t>
      </w:r>
      <w:r w:rsidRPr="00D55067">
        <w:rPr>
          <w:color w:val="000000"/>
        </w:rPr>
        <w:t xml:space="preserve">. </w:t>
      </w:r>
      <w:r w:rsidR="00D55067" w:rsidRPr="00D55067">
        <w:rPr>
          <w:color w:val="000000"/>
        </w:rPr>
        <w:t>(</w:t>
      </w:r>
      <w:r w:rsidRPr="00D55067">
        <w:rPr>
          <w:color w:val="000000"/>
        </w:rPr>
        <w:t xml:space="preserve">2) </w:t>
      </w:r>
      <w:r>
        <w:rPr>
          <w:color w:val="000000"/>
        </w:rPr>
        <w:t xml:space="preserve">and climate </w:t>
      </w:r>
      <w:r w:rsidRPr="00D55067">
        <w:rPr>
          <w:color w:val="000000"/>
        </w:rPr>
        <w:t xml:space="preserve">Eq. </w:t>
      </w:r>
      <w:r w:rsidR="00D55067">
        <w:rPr>
          <w:color w:val="000000"/>
        </w:rPr>
        <w:t>(</w:t>
      </w:r>
      <w:r w:rsidRPr="00D55067">
        <w:rPr>
          <w:color w:val="000000"/>
        </w:rPr>
        <w:t>3)</w:t>
      </w:r>
      <w:r>
        <w:rPr>
          <w:color w:val="000000"/>
        </w:rPr>
        <w:t xml:space="preserve"> on this relationship separately, as we did not have an adequate number of observations to consider the interaction</w:t>
      </w:r>
      <w:r w:rsidR="004B1854">
        <w:rPr>
          <w:color w:val="000000"/>
        </w:rPr>
        <w:t>s</w:t>
      </w:r>
      <w:r>
        <w:rPr>
          <w:color w:val="000000"/>
        </w:rPr>
        <w:t>. For this analysis</w:t>
      </w:r>
      <w:r w:rsidR="00A645A3">
        <w:rPr>
          <w:color w:val="000000"/>
        </w:rPr>
        <w:t>,</w:t>
      </w:r>
      <w:r>
        <w:rPr>
          <w:color w:val="000000"/>
        </w:rPr>
        <w:t xml:space="preserve"> we used </w:t>
      </w:r>
      <m:oMath>
        <m:r>
          <w:rPr>
            <w:rFonts w:ascii="Cambria Math" w:hAnsi="Cambria Math"/>
          </w:rPr>
          <m:t>∆</m:t>
        </m:r>
      </m:oMath>
      <w:r>
        <w:rPr>
          <w:color w:val="000000"/>
          <w:vertAlign w:val="superscript"/>
        </w:rPr>
        <w:t>14</w:t>
      </w:r>
      <w:r>
        <w:rPr>
          <w:color w:val="000000"/>
        </w:rPr>
        <w:t xml:space="preserve">C measurements made on samples collected in 2001 and 2019, and data from all depths. </w:t>
      </w:r>
      <w:r w:rsidR="002065A7">
        <w:rPr>
          <w:color w:val="000000"/>
        </w:rPr>
        <w:t>We excluded both depth and time from the models as the</w:t>
      </w:r>
      <w:r>
        <w:rPr>
          <w:color w:val="000000"/>
        </w:rPr>
        <w:t xml:space="preserve"> </w:t>
      </w:r>
      <w:r w:rsidR="002065A7">
        <w:rPr>
          <w:color w:val="000000"/>
        </w:rPr>
        <w:t xml:space="preserve">three-way interactions between depth or time, </w:t>
      </w:r>
      <m:oMath>
        <m:r>
          <w:rPr>
            <w:rFonts w:ascii="Cambria Math" w:hAnsi="Cambria Math"/>
          </w:rPr>
          <m:t>∆</m:t>
        </m:r>
      </m:oMath>
      <w:r>
        <w:rPr>
          <w:color w:val="000000"/>
          <w:vertAlign w:val="superscript"/>
        </w:rPr>
        <w:t>14</w:t>
      </w:r>
      <w:r>
        <w:rPr>
          <w:color w:val="000000"/>
        </w:rPr>
        <w:t>C</w:t>
      </w:r>
      <w:r>
        <w:rPr>
          <w:i/>
          <w:color w:val="000000"/>
          <w:vertAlign w:val="subscript"/>
        </w:rPr>
        <w:t>bulk</w:t>
      </w:r>
      <w:r w:rsidR="002065A7">
        <w:rPr>
          <w:i/>
          <w:color w:val="000000"/>
          <w:vertAlign w:val="subscript"/>
        </w:rPr>
        <w:t>,</w:t>
      </w:r>
      <w:r>
        <w:rPr>
          <w:color w:val="000000"/>
        </w:rPr>
        <w:t xml:space="preserve"> </w:t>
      </w:r>
      <w:r w:rsidR="002065A7">
        <w:rPr>
          <w:color w:val="000000"/>
        </w:rPr>
        <w:t>and the explanatory variable</w:t>
      </w:r>
      <w:r>
        <w:rPr>
          <w:color w:val="000000"/>
        </w:rPr>
        <w:t xml:space="preserve"> (parent material</w:t>
      </w:r>
      <w:r w:rsidR="006E0156">
        <w:rPr>
          <w:color w:val="000000"/>
        </w:rPr>
        <w:t xml:space="preserve"> in</w:t>
      </w:r>
      <w:r w:rsidR="002065A7">
        <w:rPr>
          <w:color w:val="000000"/>
        </w:rPr>
        <w:t xml:space="preserve"> Eq. (2)</w:t>
      </w:r>
      <w:r w:rsidR="006E0156">
        <w:rPr>
          <w:color w:val="000000"/>
        </w:rPr>
        <w:t>,</w:t>
      </w:r>
      <w:r w:rsidR="002065A7">
        <w:rPr>
          <w:color w:val="000000"/>
        </w:rPr>
        <w:t xml:space="preserve"> </w:t>
      </w:r>
      <w:r w:rsidR="006E0156">
        <w:rPr>
          <w:color w:val="000000"/>
        </w:rPr>
        <w:t>or climate in</w:t>
      </w:r>
      <w:r w:rsidR="004C0E4F">
        <w:rPr>
          <w:color w:val="000000"/>
        </w:rPr>
        <w:t xml:space="preserve"> Eq. 3</w:t>
      </w:r>
      <w:r w:rsidR="002065A7">
        <w:rPr>
          <w:color w:val="000000"/>
        </w:rPr>
        <w:t>) were not significant (</w:t>
      </w:r>
      <m:oMath>
        <m:r>
          <w:rPr>
            <w:rFonts w:ascii="Cambria Math" w:hAnsi="Cambria Math"/>
          </w:rPr>
          <m:t>α=0.1</m:t>
        </m:r>
      </m:oMath>
      <w:r w:rsidR="002065A7">
        <w:rPr>
          <w:color w:val="000000"/>
        </w:rPr>
        <w:t>)</w:t>
      </w:r>
      <w:r>
        <w:rPr>
          <w:color w:val="000000"/>
        </w:rPr>
        <w:t>.</w:t>
      </w:r>
    </w:p>
    <w:p w14:paraId="6D64018F" w14:textId="0C1D8CB3" w:rsidR="00D94AD2" w:rsidRDefault="004A7D9D" w:rsidP="00D94AD2">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respired</m:t>
            </m:r>
          </m:sub>
        </m:sSub>
        <m:r>
          <w:rPr>
            <w:rFonts w:ascii="Cambria Math" w:eastAsia="Cambria Math" w:hAnsi="Cambria Math" w:cs="Cambria Math"/>
            <w:color w:val="000000"/>
          </w:rPr>
          <m:t>=α+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bulk</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(Parent_material)+ϵ</m:t>
        </m:r>
      </m:oMath>
      <w:r w:rsidR="00D94AD2">
        <w:tab/>
      </w:r>
      <w:r w:rsidR="00D94AD2">
        <w:tab/>
      </w:r>
      <w:r w:rsidR="00D94AD2">
        <w:tab/>
      </w:r>
      <w:r w:rsidR="00D94AD2">
        <w:tab/>
      </w:r>
      <w:r w:rsidR="00D94AD2">
        <w:tab/>
      </w:r>
      <w:r w:rsidR="00D94AD2">
        <w:tab/>
        <w:t>(2)</w:t>
      </w:r>
    </w:p>
    <w:p w14:paraId="0591DF0C" w14:textId="5A63D6FE" w:rsidR="00D94AD2" w:rsidRDefault="004A7D9D" w:rsidP="00D94AD2">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respired</m:t>
            </m:r>
          </m:sub>
        </m:sSub>
        <m:r>
          <w:rPr>
            <w:rFonts w:ascii="Cambria Math" w:eastAsia="Cambria Math" w:hAnsi="Cambria Math" w:cs="Cambria Math"/>
            <w:color w:val="000000"/>
          </w:rPr>
          <m:t>=α+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m:t>
            </m:r>
          </m:e>
          <m:sup>
            <m:r>
              <w:rPr>
                <w:rFonts w:ascii="Cambria Math" w:eastAsia="Cambria Math" w:hAnsi="Cambria Math" w:cs="Cambria Math"/>
                <w:color w:val="000000"/>
              </w:rPr>
              <m:t>14</m:t>
            </m:r>
          </m:sup>
        </m:sSup>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bulk</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(Climate)+ϵ</m:t>
        </m:r>
      </m:oMath>
      <w:r w:rsidR="00D94AD2">
        <w:tab/>
      </w:r>
      <w:r w:rsidR="00D94AD2">
        <w:tab/>
      </w:r>
      <w:r w:rsidR="00D94AD2">
        <w:tab/>
      </w:r>
      <w:r w:rsidR="00D94AD2">
        <w:tab/>
      </w:r>
      <w:r w:rsidR="00D94AD2">
        <w:tab/>
      </w:r>
      <w:r w:rsidR="00D94AD2">
        <w:tab/>
      </w:r>
      <w:r w:rsidR="00D94AD2">
        <w:tab/>
      </w:r>
      <w:r w:rsidR="00D94AD2">
        <w:tab/>
        <w:t>(3)</w:t>
      </w:r>
    </w:p>
    <w:p w14:paraId="5C6785EE" w14:textId="2F650492" w:rsidR="0000521C" w:rsidRDefault="0000521C" w:rsidP="00D94AD2">
      <w:pPr>
        <w:pBdr>
          <w:top w:val="nil"/>
          <w:left w:val="nil"/>
          <w:bottom w:val="nil"/>
          <w:right w:val="nil"/>
          <w:between w:val="nil"/>
        </w:pBdr>
        <w:spacing w:before="180"/>
        <w:rPr>
          <w:color w:val="000000"/>
        </w:rPr>
      </w:pPr>
      <w:r>
        <w:rPr>
          <w:color w:val="000000"/>
        </w:rPr>
        <w:t xml:space="preserve">We assessed the relative importance of </w:t>
      </w:r>
      <w:r w:rsidR="004355F1">
        <w:rPr>
          <w:color w:val="000000"/>
        </w:rPr>
        <w:t>PCMs</w:t>
      </w:r>
      <w:r>
        <w:rPr>
          <w:color w:val="000000"/>
        </w:rPr>
        <w:t xml:space="preserve"> versus </w:t>
      </w:r>
      <w:r w:rsidR="004355F1">
        <w:rPr>
          <w:color w:val="000000"/>
        </w:rPr>
        <w:t>CRMs</w:t>
      </w:r>
      <w:r>
        <w:rPr>
          <w:color w:val="000000"/>
        </w:rPr>
        <w:t xml:space="preserve"> in protecting soil C from microbial decomposition by regressing </w:t>
      </w:r>
      <m:oMath>
        <m:r>
          <w:rPr>
            <w:rFonts w:ascii="Cambria Math" w:hAnsi="Cambria Math"/>
          </w:rPr>
          <m:t>∆</m:t>
        </m:r>
      </m:oMath>
      <w:r>
        <w:rPr>
          <w:color w:val="000000"/>
          <w:vertAlign w:val="superscript"/>
        </w:rPr>
        <w:t>14</w:t>
      </w:r>
      <w:r>
        <w:rPr>
          <w:color w:val="000000"/>
        </w:rPr>
        <w:t xml:space="preserve">C against the concentrations of ammonium-oxalate extractable iron, ammonium-oxalate extractable aluminum, pyrophosphate extractable aluminum, and dithionite-citrate extractable iron </w:t>
      </w:r>
      <w:r w:rsidR="00245495">
        <w:rPr>
          <w:color w:val="000000"/>
        </w:rPr>
        <w:t>(</w:t>
      </w:r>
      <w:r w:rsidRPr="00D55067">
        <w:rPr>
          <w:color w:val="000000"/>
        </w:rPr>
        <w:t>Eq. 4</w:t>
      </w:r>
      <w:r w:rsidR="00245495">
        <w:rPr>
          <w:color w:val="000000"/>
        </w:rPr>
        <w:t>)</w:t>
      </w:r>
      <w:r>
        <w:rPr>
          <w:color w:val="000000"/>
        </w:rPr>
        <w:t xml:space="preserve">. We fit the model for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the difference between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m:oMath>
        <m:r>
          <w:rPr>
            <w:rFonts w:ascii="Cambria Math" w:hAnsi="Cambria Math"/>
          </w:rPr>
          <m:t>∆</m:t>
        </m:r>
      </m:oMath>
      <w:r>
        <w:rPr>
          <w:color w:val="000000"/>
          <w:vertAlign w:val="superscript"/>
        </w:rPr>
        <w:t>14</w:t>
      </w:r>
      <w:r>
        <w:rPr>
          <w:color w:val="000000"/>
        </w:rPr>
        <w:t>C</w:t>
      </w:r>
      <w:r>
        <w:rPr>
          <w:i/>
          <w:color w:val="000000"/>
          <w:vertAlign w:val="subscript"/>
        </w:rPr>
        <w:t>bulk-respired</w:t>
      </w:r>
      <w:r>
        <w:rPr>
          <w:color w:val="000000"/>
        </w:rPr>
        <w:t xml:space="preserve">). We used </w:t>
      </w:r>
      <m:oMath>
        <m:r>
          <w:rPr>
            <w:rFonts w:ascii="Cambria Math" w:hAnsi="Cambria Math"/>
          </w:rPr>
          <m:t>∆</m:t>
        </m:r>
      </m:oMath>
      <w:r>
        <w:rPr>
          <w:color w:val="000000"/>
          <w:vertAlign w:val="superscript"/>
        </w:rPr>
        <w:t>14</w:t>
      </w:r>
      <w:r>
        <w:rPr>
          <w:color w:val="000000"/>
        </w:rPr>
        <w:t xml:space="preserve">C data from 2001, 2009, and 2019 for the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model, but only data from 2001 and 2019 for the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bulk-respired</w:t>
      </w:r>
      <w:r>
        <w:rPr>
          <w:color w:val="000000"/>
        </w:rPr>
        <w:t xml:space="preserve"> models</w:t>
      </w:r>
      <w:r w:rsidR="00245495">
        <w:rPr>
          <w:color w:val="000000"/>
        </w:rPr>
        <w:t xml:space="preserve"> (as </w:t>
      </w:r>
      <m:oMath>
        <m:r>
          <w:rPr>
            <w:rFonts w:ascii="Cambria Math" w:hAnsi="Cambria Math"/>
          </w:rPr>
          <m:t>∆</m:t>
        </m:r>
      </m:oMath>
      <w:r w:rsidR="00245495">
        <w:rPr>
          <w:color w:val="000000"/>
          <w:vertAlign w:val="superscript"/>
        </w:rPr>
        <w:t>14</w:t>
      </w:r>
      <w:r w:rsidR="00245495">
        <w:rPr>
          <w:color w:val="000000"/>
        </w:rPr>
        <w:t>C</w:t>
      </w:r>
      <w:r w:rsidR="00245495">
        <w:rPr>
          <w:i/>
          <w:color w:val="000000"/>
          <w:vertAlign w:val="subscript"/>
        </w:rPr>
        <w:t>respired</w:t>
      </w:r>
      <w:r w:rsidR="00245495">
        <w:rPr>
          <w:color w:val="000000"/>
        </w:rPr>
        <w:t xml:space="preserve"> </w:t>
      </w:r>
      <w:r w:rsidR="00B5287C">
        <w:rPr>
          <w:color w:val="000000"/>
        </w:rPr>
        <w:t xml:space="preserve">data were not available for the </w:t>
      </w:r>
      <w:r w:rsidR="00245495">
        <w:rPr>
          <w:color w:val="000000"/>
        </w:rPr>
        <w:t>2009 samples)</w:t>
      </w:r>
      <w:r>
        <w:rPr>
          <w:color w:val="000000"/>
        </w:rPr>
        <w:t xml:space="preserve">. Selective dissolution was only performed on the soils collected in 2001, but these data were assumed to be comparable for the other time points as they reflect weathering processes operating at timescales much beyond the 18-year duration of this study. The regression analysis conducted with </w:t>
      </w:r>
      <w:r w:rsidRPr="00D55067">
        <w:rPr>
          <w:color w:val="000000"/>
        </w:rPr>
        <w:t xml:space="preserve">Eq. </w:t>
      </w:r>
      <w:r w:rsidR="00D55067">
        <w:rPr>
          <w:color w:val="000000"/>
        </w:rPr>
        <w:t>(</w:t>
      </w:r>
      <w:r w:rsidRPr="00D55067">
        <w:rPr>
          <w:color w:val="000000"/>
        </w:rPr>
        <w:t>4</w:t>
      </w:r>
      <w:r w:rsidR="00D55067">
        <w:rPr>
          <w:color w:val="000000"/>
        </w:rPr>
        <w:t>)</w:t>
      </w:r>
      <w:r>
        <w:rPr>
          <w:color w:val="000000"/>
        </w:rPr>
        <w:t xml:space="preserve"> was done for the c</w:t>
      </w:r>
      <w:r w:rsidR="00DE22A8">
        <w:rPr>
          <w:color w:val="000000"/>
        </w:rPr>
        <w:t>ombined depth increment of 0–</w:t>
      </w:r>
      <w:r>
        <w:rPr>
          <w:color w:val="000000"/>
        </w:rPr>
        <w:t xml:space="preserve">0.3 m, as extracted metal concentrations did not change substantially over this </w:t>
      </w:r>
      <w:r w:rsidR="009918F2">
        <w:rPr>
          <w:color w:val="000000"/>
        </w:rPr>
        <w:t>depth</w:t>
      </w:r>
      <w:r w:rsidR="003255FF">
        <w:rPr>
          <w:color w:val="000000"/>
        </w:rPr>
        <w:t xml:space="preserve"> </w:t>
      </w:r>
      <w:r w:rsidR="003255FF" w:rsidRPr="003255FF">
        <w:rPr>
          <w:color w:val="000000"/>
        </w:rPr>
        <w:fldChar w:fldCharType="begin"/>
      </w:r>
      <w:r w:rsidR="00FA30A2">
        <w:rPr>
          <w:color w:val="000000"/>
        </w:rPr>
        <w:instrText xml:space="preserve"> ADDIN ZOTERO_ITEM CSL_CITATION {"citationID":"aa0nlb4dak","properties":{"formattedCitation":"(Rasmussen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sidR="003255FF" w:rsidRPr="003255FF">
        <w:rPr>
          <w:color w:val="000000"/>
        </w:rPr>
        <w:fldChar w:fldCharType="separate"/>
      </w:r>
      <w:r w:rsidR="00167BF6" w:rsidRPr="00167BF6">
        <w:rPr>
          <w:color w:val="000000"/>
        </w:rPr>
        <w:t>(Rasmussen et al., 2018b)</w:t>
      </w:r>
      <w:r w:rsidR="003255FF" w:rsidRPr="003255FF">
        <w:rPr>
          <w:color w:val="000000"/>
        </w:rPr>
        <w:fldChar w:fldCharType="end"/>
      </w:r>
      <w:r w:rsidRPr="003255FF">
        <w:rPr>
          <w:color w:val="000000"/>
        </w:rPr>
        <w:t>.</w:t>
      </w:r>
      <w:r>
        <w:rPr>
          <w:color w:val="000000"/>
        </w:rPr>
        <w:t xml:space="preserve"> Combining depth increments allowed us to control for the depth dependence of </w:t>
      </w:r>
      <m:oMath>
        <m:r>
          <w:rPr>
            <w:rFonts w:ascii="Cambria Math" w:hAnsi="Cambria Math"/>
          </w:rPr>
          <m:t>∆</m:t>
        </m:r>
      </m:oMath>
      <w:r>
        <w:rPr>
          <w:color w:val="000000"/>
          <w:vertAlign w:val="superscript"/>
        </w:rPr>
        <w:t>14</w:t>
      </w:r>
      <w:r>
        <w:rPr>
          <w:color w:val="000000"/>
        </w:rPr>
        <w:t xml:space="preserve">C as well as </w:t>
      </w:r>
      <w:r w:rsidR="003255FF">
        <w:rPr>
          <w:color w:val="000000"/>
        </w:rPr>
        <w:t xml:space="preserve">to </w:t>
      </w:r>
      <w:r>
        <w:rPr>
          <w:color w:val="000000"/>
        </w:rPr>
        <w:t xml:space="preserve">simplify interpretation of the data. In order to obtain values for the necessary data over the 0 to 0.3 m depth increment we computed mass-weighted estimates of extractable metal concentrations, carbon mass-weighted means of </w:t>
      </w:r>
      <m:oMath>
        <m:r>
          <w:rPr>
            <w:rFonts w:ascii="Cambria Math" w:hAnsi="Cambria Math"/>
          </w:rPr>
          <m:t>∆</m:t>
        </m:r>
      </m:oMath>
      <w:r>
        <w:rPr>
          <w:color w:val="000000"/>
          <w:vertAlign w:val="superscript"/>
        </w:rPr>
        <w:t>14</w:t>
      </w:r>
      <w:r>
        <w:rPr>
          <w:color w:val="000000"/>
        </w:rPr>
        <w:t>C</w:t>
      </w:r>
      <w:r>
        <w:rPr>
          <w:i/>
          <w:color w:val="000000"/>
          <w:vertAlign w:val="subscript"/>
        </w:rPr>
        <w:t>bulk</w:t>
      </w:r>
      <w:r w:rsidR="003255FF">
        <w:rPr>
          <w:color w:val="000000"/>
        </w:rPr>
        <w:t xml:space="preserve">, </w:t>
      </w:r>
      <w:r>
        <w:rPr>
          <w:color w:val="000000"/>
        </w:rPr>
        <w:t xml:space="preserve">and flux-weighted means of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these calculations were made prior to determining </w:t>
      </w:r>
      <m:oMath>
        <m:r>
          <w:rPr>
            <w:rFonts w:ascii="Cambria Math" w:hAnsi="Cambria Math"/>
          </w:rPr>
          <m:t>∆</m:t>
        </m:r>
      </m:oMath>
      <w:r>
        <w:rPr>
          <w:color w:val="000000"/>
          <w:vertAlign w:val="superscript"/>
        </w:rPr>
        <w:t>14</w:t>
      </w:r>
      <w:r>
        <w:rPr>
          <w:color w:val="000000"/>
        </w:rPr>
        <w:t>C</w:t>
      </w:r>
      <w:r>
        <w:rPr>
          <w:i/>
          <w:color w:val="000000"/>
          <w:vertAlign w:val="subscript"/>
        </w:rPr>
        <w:t>bulk-respired</w:t>
      </w:r>
      <w:r>
        <w:rPr>
          <w:color w:val="000000"/>
        </w:rPr>
        <w:t>.</w:t>
      </w:r>
    </w:p>
    <w:p w14:paraId="7DE1C82A" w14:textId="7F4B1E3A" w:rsidR="00C566F9" w:rsidRDefault="004A7D9D" w:rsidP="00C566F9">
      <w:pPr>
        <w:spacing w:before="120" w:after="120"/>
      </w:pPr>
      <m:oMath>
        <m:sSup>
          <m:sSupPr>
            <m:ctrlPr>
              <w:rPr>
                <w:rFonts w:ascii="Cambria Math" w:eastAsia="Cambria Math" w:hAnsi="Cambria Math" w:cs="Cambria Math"/>
                <w:color w:val="000000"/>
              </w:rPr>
            </m:ctrlPr>
          </m:sSupPr>
          <m:e>
            <m:r>
              <w:rPr>
                <w:rFonts w:ascii="Cambria Math" w:hAnsi="Cambria Math"/>
              </w:rPr>
              <m:t>∆</m:t>
            </m:r>
          </m:e>
          <m:sup>
            <m:r>
              <w:rPr>
                <w:rFonts w:ascii="Cambria Math" w:eastAsia="Cambria Math" w:hAnsi="Cambria Math" w:cs="Cambria Math"/>
                <w:color w:val="000000"/>
              </w:rPr>
              <m:t>14</m:t>
            </m:r>
          </m:sup>
        </m:sSup>
        <m:r>
          <w:rPr>
            <w:rFonts w:ascii="Cambria Math" w:eastAsia="Cambria Math" w:hAnsi="Cambria Math" w:cs="Cambria Math"/>
            <w:color w:val="000000"/>
          </w:rPr>
          <m:t>C=α+</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1</m:t>
            </m:r>
          </m:sub>
        </m:sSub>
        <m:r>
          <w:rPr>
            <w:rFonts w:ascii="Cambria Math" w:eastAsia="Cambria Math" w:hAnsi="Cambria Math" w:cs="Cambria Math"/>
            <w:color w:val="000000"/>
          </w:rPr>
          <m:t>(Meta</m:t>
        </m:r>
        <m:sSub>
          <m:sSubPr>
            <m:ctrlPr>
              <w:rPr>
                <w:rFonts w:ascii="Cambria Math" w:eastAsia="Cambria Math" w:hAnsi="Cambria Math" w:cs="Cambria Math"/>
                <w:color w:val="000000"/>
              </w:rPr>
            </m:ctrlPr>
          </m:sSubPr>
          <m:e>
            <m:r>
              <w:rPr>
                <w:rFonts w:ascii="Cambria Math" w:eastAsia="Cambria Math" w:hAnsi="Cambria Math" w:cs="Cambria Math"/>
                <w:color w:val="000000"/>
              </w:rPr>
              <m:t>l</m:t>
            </m:r>
          </m:e>
          <m:sub>
            <m:r>
              <w:rPr>
                <w:rFonts w:ascii="Cambria Math" w:eastAsia="Cambria Math" w:hAnsi="Cambria Math" w:cs="Cambria Math"/>
                <w:color w:val="000000"/>
              </w:rPr>
              <m:t>x</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β</m:t>
            </m:r>
          </m:e>
          <m:sub>
            <m:r>
              <w:rPr>
                <w:rFonts w:ascii="Cambria Math" w:eastAsia="Cambria Math" w:hAnsi="Cambria Math" w:cs="Cambria Math"/>
                <w:color w:val="000000"/>
              </w:rPr>
              <m:t>2</m:t>
            </m:r>
          </m:sub>
        </m:sSub>
        <m:r>
          <w:rPr>
            <w:rFonts w:ascii="Cambria Math" w:eastAsia="Cambria Math" w:hAnsi="Cambria Math" w:cs="Cambria Math"/>
            <w:color w:val="000000"/>
          </w:rPr>
          <m:t>(time)+ε</m:t>
        </m:r>
      </m:oMath>
      <w:r w:rsidR="00C566F9">
        <w:rPr>
          <w:color w:val="000000"/>
        </w:rPr>
        <w:t>,</w:t>
      </w:r>
      <w:r w:rsidR="00C566F9">
        <w:tab/>
      </w:r>
      <w:r w:rsidR="00C566F9">
        <w:tab/>
      </w:r>
      <w:r w:rsidR="00C566F9">
        <w:tab/>
      </w:r>
      <w:r w:rsidR="00C566F9">
        <w:tab/>
      </w:r>
      <w:r w:rsidR="00C566F9">
        <w:tab/>
      </w:r>
      <w:r w:rsidR="00C566F9">
        <w:tab/>
      </w:r>
      <w:r w:rsidR="00C566F9">
        <w:tab/>
      </w:r>
      <w:r w:rsidR="00C566F9">
        <w:tab/>
      </w:r>
      <w:r w:rsidR="00C566F9">
        <w:tab/>
        <w:t>(4)</w:t>
      </w:r>
    </w:p>
    <w:p w14:paraId="32392E39" w14:textId="1F145715" w:rsidR="0000521C" w:rsidRDefault="00C566F9" w:rsidP="0000521C">
      <w:pPr>
        <w:pBdr>
          <w:top w:val="nil"/>
          <w:left w:val="nil"/>
          <w:bottom w:val="nil"/>
          <w:right w:val="nil"/>
          <w:between w:val="nil"/>
        </w:pBdr>
        <w:spacing w:before="180"/>
        <w:rPr>
          <w:color w:val="000000"/>
        </w:rPr>
      </w:pPr>
      <w:r>
        <w:rPr>
          <w:color w:val="000000"/>
        </w:rPr>
        <w:t>w</w:t>
      </w:r>
      <w:r w:rsidR="0000521C">
        <w:rPr>
          <w:color w:val="000000"/>
        </w:rPr>
        <w:t xml:space="preserve">here </w:t>
      </w:r>
      <m:oMath>
        <m:r>
          <w:rPr>
            <w:rFonts w:ascii="Cambria Math" w:hAnsi="Cambria Math"/>
          </w:rPr>
          <m:t>α</m:t>
        </m:r>
      </m:oMath>
      <w:r w:rsidR="0000521C">
        <w:rPr>
          <w:color w:val="000000"/>
        </w:rPr>
        <w:t xml:space="preserve"> is the intercept term, </w:t>
      </w:r>
      <m:oMath>
        <m:r>
          <w:rPr>
            <w:rFonts w:ascii="Cambria Math" w:hAnsi="Cambria Math"/>
          </w:rPr>
          <m:t>β</m:t>
        </m:r>
      </m:oMath>
      <w:r w:rsidR="0000521C">
        <w:rPr>
          <w:color w:val="000000"/>
        </w:rPr>
        <w:t xml:space="preserve"> is the coefficient for each factor in the model, </w:t>
      </w:r>
      <w:r w:rsidR="0000521C">
        <w:rPr>
          <w:i/>
          <w:color w:val="000000"/>
        </w:rPr>
        <w:t>Metal</w:t>
      </w:r>
      <w:r w:rsidR="0000521C">
        <w:rPr>
          <w:i/>
          <w:color w:val="000000"/>
          <w:vertAlign w:val="subscript"/>
        </w:rPr>
        <w:t>x</w:t>
      </w:r>
      <w:r w:rsidR="0000521C">
        <w:rPr>
          <w:color w:val="000000"/>
        </w:rPr>
        <w:t xml:space="preserve"> is the concentration of selectively dissolved metal oxides, time is the year of sampling, and </w:t>
      </w:r>
      <m:oMath>
        <m:r>
          <w:rPr>
            <w:rFonts w:ascii="Cambria Math" w:hAnsi="Cambria Math"/>
          </w:rPr>
          <m:t>ε</m:t>
        </m:r>
      </m:oMath>
      <w:r w:rsidR="0000521C">
        <w:rPr>
          <w:color w:val="000000"/>
        </w:rPr>
        <w:t xml:space="preserve"> is random error.</w:t>
      </w:r>
    </w:p>
    <w:p w14:paraId="27CC2E2A" w14:textId="40C3173C" w:rsidR="00245495" w:rsidRDefault="00245495" w:rsidP="0000521C">
      <w:pPr>
        <w:pBdr>
          <w:top w:val="nil"/>
          <w:left w:val="nil"/>
          <w:bottom w:val="nil"/>
          <w:right w:val="nil"/>
          <w:between w:val="nil"/>
        </w:pBdr>
        <w:spacing w:before="180"/>
        <w:rPr>
          <w:color w:val="000000"/>
        </w:rPr>
      </w:pPr>
      <w:r>
        <w:rPr>
          <w:color w:val="000000"/>
        </w:rPr>
        <w:t>We present the results of regression analyses looking at PCMs versus CRMs in the main text (</w:t>
      </w:r>
      <w:r w:rsidR="009918F2">
        <w:rPr>
          <w:color w:val="000000"/>
        </w:rPr>
        <w:t xml:space="preserve">§3.5, </w:t>
      </w:r>
      <w:r>
        <w:rPr>
          <w:color w:val="000000"/>
        </w:rPr>
        <w:t xml:space="preserve">Fig. 5). Results for specific relationships between the concentration of Fe or Al extracted with ammonium-oxalate, Fe extracted with dithionite-citrate, and Al extracted with sodium-pyrophosphate,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the difference between </w:t>
      </w:r>
      <m:oMath>
        <m:r>
          <w:rPr>
            <w:rFonts w:ascii="Cambria Math" w:hAnsi="Cambria Math"/>
          </w:rPr>
          <m:t>∆</m:t>
        </m:r>
      </m:oMath>
      <w:r>
        <w:rPr>
          <w:color w:val="000000"/>
          <w:vertAlign w:val="superscript"/>
        </w:rPr>
        <w:t>14</w:t>
      </w:r>
      <w:r>
        <w:rPr>
          <w:color w:val="000000"/>
        </w:rPr>
        <w:t>C</w:t>
      </w:r>
      <w:r>
        <w:rPr>
          <w:i/>
          <w:color w:val="000000"/>
          <w:vertAlign w:val="subscript"/>
        </w:rPr>
        <w:t xml:space="preserve">respired </w:t>
      </w:r>
      <w:r>
        <w:rPr>
          <w:color w:val="000000"/>
        </w:rPr>
        <w:t xml:space="preserve">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m:oMath>
        <m:r>
          <w:rPr>
            <w:rFonts w:ascii="Cambria Math" w:hAnsi="Cambria Math"/>
          </w:rPr>
          <m:t>∆</m:t>
        </m:r>
      </m:oMath>
      <w:r>
        <w:rPr>
          <w:color w:val="000000"/>
          <w:vertAlign w:val="superscript"/>
        </w:rPr>
        <w:t>14</w:t>
      </w:r>
      <w:r>
        <w:rPr>
          <w:color w:val="000000"/>
        </w:rPr>
        <w:t>C</w:t>
      </w:r>
      <w:r>
        <w:rPr>
          <w:i/>
          <w:color w:val="000000"/>
          <w:vertAlign w:val="subscript"/>
        </w:rPr>
        <w:t>respired-bulk</w:t>
      </w:r>
      <w:r>
        <w:rPr>
          <w:color w:val="000000"/>
        </w:rPr>
        <w:t>) are provided in the supplemental information (SI §5, SI Figs. 4–6).</w:t>
      </w:r>
    </w:p>
    <w:p w14:paraId="55804D7C" w14:textId="6DA72756" w:rsidR="00D94AD2" w:rsidRDefault="00C566F9" w:rsidP="00D94AD2">
      <w:pPr>
        <w:pStyle w:val="Heading1"/>
      </w:pPr>
      <w:r>
        <w:t xml:space="preserve">3 </w:t>
      </w:r>
      <w:r w:rsidR="00D94AD2">
        <w:t>Results</w:t>
      </w:r>
    </w:p>
    <w:p w14:paraId="3629705B" w14:textId="5FA94B04" w:rsidR="00D94AD2" w:rsidRDefault="00C566F9" w:rsidP="00D94AD2">
      <w:pPr>
        <w:pStyle w:val="Heading2"/>
      </w:pPr>
      <w:bookmarkStart w:id="6" w:name="bookmark=id.26in1rg" w:colFirst="0" w:colLast="0"/>
      <w:bookmarkEnd w:id="6"/>
      <w:r>
        <w:t xml:space="preserve">3.1 </w:t>
      </w:r>
      <w:r w:rsidR="00D94AD2">
        <w:t>Soil carbon concentrations and flux rates</w:t>
      </w:r>
    </w:p>
    <w:p w14:paraId="6EC81285" w14:textId="07ACE184" w:rsidR="00D94AD2" w:rsidRDefault="00D94AD2" w:rsidP="00C566F9">
      <w:pPr>
        <w:pBdr>
          <w:top w:val="nil"/>
          <w:left w:val="nil"/>
          <w:bottom w:val="nil"/>
          <w:right w:val="nil"/>
          <w:between w:val="nil"/>
        </w:pBdr>
        <w:spacing w:before="180"/>
        <w:rPr>
          <w:color w:val="000000"/>
        </w:rPr>
      </w:pPr>
      <w:r>
        <w:rPr>
          <w:color w:val="000000"/>
        </w:rPr>
        <w:t>We observed both parent material and climate effects on soil organic C (SOC) concentration</w:t>
      </w:r>
      <w:r w:rsidR="00476F20">
        <w:rPr>
          <w:color w:val="000000"/>
        </w:rPr>
        <w:t xml:space="preserve"> (Fig. 1a–c)</w:t>
      </w:r>
      <w:r>
        <w:rPr>
          <w:color w:val="000000"/>
        </w:rPr>
        <w:t xml:space="preserve">. </w:t>
      </w:r>
      <w:r w:rsidR="00F30C58">
        <w:rPr>
          <w:color w:val="000000"/>
        </w:rPr>
        <w:t>C</w:t>
      </w:r>
      <w:r>
        <w:rPr>
          <w:color w:val="000000"/>
        </w:rPr>
        <w:t xml:space="preserve">oncentrations </w:t>
      </w:r>
      <w:r w:rsidR="00F30C58">
        <w:rPr>
          <w:color w:val="000000"/>
        </w:rPr>
        <w:t xml:space="preserve">of SOC </w:t>
      </w:r>
      <w:r>
        <w:rPr>
          <w:color w:val="000000"/>
        </w:rPr>
        <w:t>were similar among parent materials for the warm climate sites (</w:t>
      </w:r>
      <w:r w:rsidR="00DE22A8">
        <w:rPr>
          <w:color w:val="000000"/>
        </w:rPr>
        <w:t>Fig. 1</w:t>
      </w:r>
      <w:r w:rsidRPr="00FD07BB">
        <w:rPr>
          <w:color w:val="000000"/>
        </w:rPr>
        <w:t>a</w:t>
      </w:r>
      <w:r>
        <w:rPr>
          <w:color w:val="000000"/>
        </w:rPr>
        <w:t>), while at the cool and cold climate sites (</w:t>
      </w:r>
      <w:r w:rsidR="00DE22A8">
        <w:rPr>
          <w:color w:val="000000"/>
        </w:rPr>
        <w:t>Fig. 1</w:t>
      </w:r>
      <w:r w:rsidRPr="00FD07BB">
        <w:rPr>
          <w:color w:val="000000"/>
        </w:rPr>
        <w:t>b, c</w:t>
      </w:r>
      <w:r>
        <w:rPr>
          <w:color w:val="000000"/>
        </w:rPr>
        <w:t>) the andesitic soils had higher SOC concentrations than either the basaltic or granitic soils. The basaltic and granitic soils had similar SOC concentrations across climate zones, while the cool and cold climate andesitic soils were enriched in C relative to the warm climate soils. Soils showed a similar decrease in SOC concentration with depth across all sites (</w:t>
      </w:r>
      <w:r w:rsidRPr="00FD07BB">
        <w:rPr>
          <w:color w:val="000000"/>
        </w:rPr>
        <w:t>Fig. 1</w:t>
      </w:r>
      <w:r>
        <w:rPr>
          <w:color w:val="000000"/>
        </w:rPr>
        <w:t>).</w:t>
      </w:r>
      <w:r w:rsidR="0072360E" w:rsidRPr="0072360E">
        <w:rPr>
          <w:color w:val="000000"/>
        </w:rPr>
        <w:t xml:space="preserve"> </w:t>
      </w:r>
      <w:r w:rsidR="00D10160">
        <w:rPr>
          <w:color w:val="000000"/>
        </w:rPr>
        <w:lastRenderedPageBreak/>
        <w:t xml:space="preserve">We did not calculate SOC stocks for the 2019 samples as we did not measure bulk density or coarse fragment content for these samples </w:t>
      </w:r>
      <w:r w:rsidR="00D10160">
        <w:rPr>
          <w:color w:val="000000"/>
        </w:rPr>
        <w:fldChar w:fldCharType="begin"/>
      </w:r>
      <w:r w:rsidR="00D10160">
        <w:rPr>
          <w:color w:val="000000"/>
        </w:rPr>
        <w:instrText xml:space="preserve"> ADDIN ZOTERO_ITEM CSL_CITATION {"citationID":"OHLG0Iif","properties":{"formattedCitation":"(Schrumpf et al., 2013; Beem-Miller et al., 2016)","plainCitation":"(Schrumpf et al., 2013; Beem-Miller et al., 2016)","noteIndex":0},"citationItems":[{"id":1408,"uris":["http://zotero.org/users/9922672/items/X9KPFJ3M"],"itemData":{"id":1408,"type":"article-journal","abstract":"Conceptual models suggest that stability of organic carbon (OC) in soil depends on the source of plant litter, occlusion within aggregates, incorporation in organomineral complexes, and location within the soil profile. Density fractionation is a useful tool to study the relevance of OC stabilization in aggregates and in association with minerals, but it has rarely been applied to full soil profiles. We aim to determine factors shaping the depth profiles of physically unprotected and mineral associated OC and test their relevance for OC stability across a range of European soils that vary in vegetation, soil types, parent material, and land use. At each of the 12 study sites, 10 soil cores were sampled to 60 cm depth and subjected to density separation. Bulk soil samples and density fractions (free light fractions - fLF, occluded light fractions - oLF, heavy fractions - HF) were analysed for OC, total nitrogen (TN), delta C-13, and Delta C-14. Bulk samples were also incubated to determine CO2 evolution per g OC in the samples (specific mineralization rates) as an indicator for OC stability. Depth profiles of OC in the light fraction (LF-OC) matched those of roots for undisturbed grassland and forest sites, suggesting that roots are shaping the depth distribution of LF-OC. Organic C in the HF declined less with soil depth than LF-OC and roots, especially at grassland sites. The decrease in Delta C-14 (increase in age) of HF-OC with soil depth was related to soil pH as well as to dissolved OC fluxes. This indicates that dissolved OC translocation contributes to the formation of subsoil HF-OC and shapes the Delta C-14 profiles. The LF at three sites were rather depleted in C-14, indicating the presence of fossil material such as coal and lignite, probably inherited from the parent material. At the other sites, modern Delta C-14 signatures and positive correlations between specific mineralization rates and fLF-OC indicate the fLF is a potentially available energy and nutrient source for subsurface microorganisms throughout the profile. Declining specific mineralization rates with soil depth confirm greater stability of OC in subsoils across sites. The overall importance of OC stabilization by binding to minerals was demonstrated by declining specific mineralization rates with increasing contributions of HF-OC to bulk soil OC, and the low Delta C-14 values of HF-OC. The stability of HF-OC was greater in subsoils than in topsoils; nevertheless, a portion of HF-OC was active throughout the profile. While quantitatively less important than OC in the HF, consistent older ages of oLF-OC than fLF-OC suggest that occlusion of LF-OC in aggregates also contributes to OC stability in subsoils. Overall, our results indicate that association of OC in soils, irrespective of vegetation, soil type, and land use.","container-title":"Biogeosciences","DOI":"10.5194/bg-10-1675-2013","ISSN":"17264189","issue":"3","note":"ISBN: 1726-4170\n_eprint: arXiv:1011.1669v3\nPMID: 25990618","page":"1675–1691","title":"Storage and stability of organic carbon in soils as related to depth, occlusion within aggregates, and attachment to minerals","volume":"10","author":[{"family":"Schrumpf","given":"M."},{"family":"Kaiser","given":"K."},{"family":"Guggenberger","given":"G."},{"family":"Persson","given":"T."},{"family":"Kögel-Knabner","given":"I."},{"family":"Schulze","given":"E. D."}],"issued":{"date-parts":[["2013"]]},"citation-key":"schrumpf2013"}},{"id":1126,"uris":["http://zotero.org/users/9922672/items/9J2IJZGT"],"itemData":{"id":1126,"type":"article-journal","abstract":"Coring methods commonly employed in soil organic C (SOC) stock assessment may not accurately capture soil rock fragment (RF) content or soil bulk density (rb) in rocky agricultural soils, potentially biasing SOC stock estimates. Quantitative pits are considered less biased than coring methods but are invasive and often cost-prohibitive. We compared fixed-depth and massbased estimates of SOC stocks (0.3-m depth) for hammer, hydraulic push, and rotary coring methods relative to quantitative pits at four agricultural sites ranging in RF content from &lt; 0.01 to 0.24 m 3 m -3 . Sampling costs were also compared. Coring methods significantly underestimated RF content at all rocky sites, but significant differences (p &lt; 0.05) in SOC stocks between pits and corers were only found with the hammer method using the fixeddepth approach at the &lt; 0.01 m 3 m -3 RF site (pit, 5.80 kg C m -2 ; hammer, 4.74 g C m -2 ) and at the 0.14 m 3 m -3 RF site (pit, 8.81 kg C m -2 ; hammer, 6.71 kg C m -2 ). The hammer corer also underestimated rb at all sites as did the hydraulic push corer at the 0.21 m 3 m -3 RF site. No significant differences in mass-based SOC stock estimates were observed between pits and corers. Our results indicate that (i) calculating SOC stocks on a mass basis can overcome biases in RF and rb estimates introduced by sampling equipment and (ii) a quantitative pit is the optimal sampling method for establishing reference soil masses, followed by rotary and then hydraulic push corers.","container-title":"Soil Science Society of America Journal","DOI":"10.2136/sssaj2015.11.0405","ISSN":"14350661","issue":"5","title":"Sampling for soil carbon stock assessment in rocky agricultural soils","volume":"80","author":[{"family":"Beem-Miller","given":"J.P."},{"family":"Kong","given":"A.Y.Y."},{"family":"Ogle","given":"S."},{"family":"Wolfe","given":"D."}],"issued":{"date-parts":[["2016"]]},"citation-key":"beem-miller2016"}}],"schema":"https://github.com/citation-style-language/schema/raw/master/csl-citation.json"} </w:instrText>
      </w:r>
      <w:r w:rsidR="00D10160">
        <w:rPr>
          <w:color w:val="000000"/>
        </w:rPr>
        <w:fldChar w:fldCharType="separate"/>
      </w:r>
      <w:r w:rsidR="00D10160">
        <w:rPr>
          <w:noProof/>
          <w:color w:val="000000"/>
        </w:rPr>
        <w:t>(Schrumpf et al., 2013; Beem-Miller et al., 2016)</w:t>
      </w:r>
      <w:r w:rsidR="00D10160">
        <w:rPr>
          <w:color w:val="000000"/>
        </w:rPr>
        <w:fldChar w:fldCharType="end"/>
      </w:r>
      <w:r w:rsidR="00D10160">
        <w:rPr>
          <w:color w:val="000000"/>
        </w:rPr>
        <w:t>. However, m</w:t>
      </w:r>
      <w:r w:rsidR="0072360E">
        <w:rPr>
          <w:color w:val="000000"/>
        </w:rPr>
        <w:t xml:space="preserve">easurements of SOC stocks made in 2001 and 2009 showed similar overall trends as SOC concentration, with the highest SOC stocks observed in the andesitic soils, followed by the basalt and granitic soils </w:t>
      </w:r>
      <w:r w:rsidR="001451CA">
        <w:rPr>
          <w:color w:val="000000"/>
        </w:rPr>
        <w:t>for which</w:t>
      </w:r>
      <w:r w:rsidR="0072360E">
        <w:rPr>
          <w:color w:val="000000"/>
        </w:rPr>
        <w:t xml:space="preserve"> SOC stocks </w:t>
      </w:r>
      <w:r w:rsidR="001451CA">
        <w:rPr>
          <w:color w:val="000000"/>
        </w:rPr>
        <w:t xml:space="preserve">were similar </w:t>
      </w:r>
      <w:r w:rsidR="00476F20">
        <w:rPr>
          <w:color w:val="000000"/>
        </w:rPr>
        <w:t>(Fig. 1d–f</w:t>
      </w:r>
      <w:r w:rsidR="00270306">
        <w:rPr>
          <w:color w:val="000000"/>
        </w:rPr>
        <w:t xml:space="preserve">, see also Rasmussen et al., </w:t>
      </w:r>
      <w:r w:rsidR="00D10160">
        <w:rPr>
          <w:color w:val="000000"/>
        </w:rPr>
        <w:t>2018b</w:t>
      </w:r>
      <w:r w:rsidR="00270306">
        <w:rPr>
          <w:color w:val="000000"/>
        </w:rPr>
        <w:t>)</w:t>
      </w:r>
      <w:r w:rsidR="0072360E">
        <w:rPr>
          <w:color w:val="000000"/>
        </w:rPr>
        <w:t>.</w:t>
      </w:r>
    </w:p>
    <w:p w14:paraId="0C7B72C1" w14:textId="61C82AB0" w:rsidR="00D94AD2" w:rsidRDefault="005F53B9" w:rsidP="00C566F9">
      <w:pPr>
        <w:pBdr>
          <w:top w:val="nil"/>
          <w:left w:val="nil"/>
          <w:bottom w:val="nil"/>
          <w:right w:val="nil"/>
          <w:between w:val="nil"/>
        </w:pBdr>
        <w:spacing w:before="180"/>
        <w:rPr>
          <w:color w:val="000000"/>
        </w:rPr>
      </w:pPr>
      <w:r>
        <w:rPr>
          <w:color w:val="000000"/>
        </w:rPr>
        <w:t>Soil organic C</w:t>
      </w:r>
      <w:r w:rsidR="00D94AD2">
        <w:rPr>
          <w:color w:val="000000"/>
        </w:rPr>
        <w:t xml:space="preserve"> concentration</w:t>
      </w:r>
      <w:r>
        <w:rPr>
          <w:color w:val="000000"/>
        </w:rPr>
        <w:t>s did not change significantly</w:t>
      </w:r>
      <w:r w:rsidR="00D94AD2">
        <w:rPr>
          <w:color w:val="000000"/>
        </w:rPr>
        <w:t xml:space="preserve"> </w:t>
      </w:r>
      <w:r>
        <w:rPr>
          <w:color w:val="000000"/>
        </w:rPr>
        <w:t xml:space="preserve">over time at </w:t>
      </w:r>
      <w:r w:rsidR="00D94AD2">
        <w:rPr>
          <w:color w:val="000000"/>
        </w:rPr>
        <w:t>the majority of our sites</w:t>
      </w:r>
      <w:r w:rsidR="00F848FC">
        <w:rPr>
          <w:color w:val="000000"/>
        </w:rPr>
        <w:t xml:space="preserve"> (SI Fig. 1</w:t>
      </w:r>
      <w:r>
        <w:rPr>
          <w:color w:val="000000"/>
        </w:rPr>
        <w:t>)</w:t>
      </w:r>
      <w:r w:rsidR="00D94AD2">
        <w:rPr>
          <w:color w:val="000000"/>
        </w:rPr>
        <w:t>. We saw the most substantial variation in SOC concentration between 2001, 2009, and 2019 in the surface mineral layers (0</w:t>
      </w:r>
      <w:r w:rsidR="001B62B9">
        <w:rPr>
          <w:color w:val="000000"/>
        </w:rPr>
        <w:t>–</w:t>
      </w:r>
      <w:r w:rsidR="009566AF">
        <w:rPr>
          <w:color w:val="000000"/>
        </w:rPr>
        <w:t>0.1 m).</w:t>
      </w:r>
      <w:r w:rsidR="00D94AD2">
        <w:rPr>
          <w:color w:val="000000"/>
        </w:rPr>
        <w:t xml:space="preserve"> </w:t>
      </w:r>
      <w:r w:rsidR="009566AF">
        <w:rPr>
          <w:color w:val="000000"/>
        </w:rPr>
        <w:t xml:space="preserve">We observed </w:t>
      </w:r>
      <w:r w:rsidR="00D94AD2">
        <w:rPr>
          <w:color w:val="000000"/>
        </w:rPr>
        <w:t xml:space="preserve">significant differences between years for </w:t>
      </w:r>
      <w:r w:rsidR="009566AF">
        <w:rPr>
          <w:color w:val="000000"/>
        </w:rPr>
        <w:t xml:space="preserve">the 0–0.1 m layer at the </w:t>
      </w:r>
      <w:r w:rsidR="00D94AD2">
        <w:rPr>
          <w:color w:val="000000"/>
        </w:rPr>
        <w:t xml:space="preserve">warm climate andesitic </w:t>
      </w:r>
      <w:r w:rsidR="009566AF">
        <w:rPr>
          <w:color w:val="000000"/>
        </w:rPr>
        <w:t xml:space="preserve">and basaltic sites, and for 0–0.1 m, 0.1–0.2 m, and 0.2–0.3 m </w:t>
      </w:r>
      <w:r w:rsidR="00D94AD2">
        <w:rPr>
          <w:color w:val="000000"/>
        </w:rPr>
        <w:t>layers at the cold climate andesitic site (</w:t>
      </w:r>
      <w:r w:rsidR="00F848FC">
        <w:rPr>
          <w:color w:val="000000"/>
        </w:rPr>
        <w:t>SI Table</w:t>
      </w:r>
      <w:r w:rsidR="00D94AD2" w:rsidRPr="00794F2F">
        <w:rPr>
          <w:color w:val="000000"/>
        </w:rPr>
        <w:t xml:space="preserve"> 1</w:t>
      </w:r>
      <w:r w:rsidR="00D94AD2">
        <w:rPr>
          <w:color w:val="000000"/>
        </w:rPr>
        <w:t xml:space="preserve">). </w:t>
      </w:r>
    </w:p>
    <w:p w14:paraId="464AD979" w14:textId="798DD7DD" w:rsidR="008668F5" w:rsidRPr="00761E75" w:rsidRDefault="00761E75" w:rsidP="009519F5">
      <w:pPr>
        <w:pBdr>
          <w:top w:val="nil"/>
          <w:left w:val="nil"/>
          <w:bottom w:val="nil"/>
          <w:right w:val="nil"/>
          <w:between w:val="nil"/>
        </w:pBdr>
        <w:spacing w:after="120"/>
        <w:rPr>
          <w:color w:val="000000"/>
        </w:rPr>
      </w:pPr>
      <w:r>
        <w:rPr>
          <w:noProof/>
          <w:color w:val="000000"/>
          <w:lang w:val="en-US" w:eastAsia="en-US"/>
        </w:rPr>
        <w:drawing>
          <wp:inline distT="0" distB="0" distL="0" distR="0" wp14:anchorId="519F445A" wp14:editId="660E0F54">
            <wp:extent cx="5486400"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profiles-1.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5009270" w14:textId="64EFA2F1" w:rsidR="009519F5" w:rsidRDefault="009519F5" w:rsidP="009519F5">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1.  </w:t>
      </w:r>
      <w:r>
        <w:rPr>
          <w:color w:val="000000"/>
        </w:rPr>
        <w:t xml:space="preserve"> </w:t>
      </w:r>
      <w:r w:rsidR="00761E75" w:rsidRPr="00761E75">
        <w:rPr>
          <w:color w:val="000000"/>
        </w:rPr>
        <w:t>Profiles of SOC concentration (a</w:t>
      </w:r>
      <w:r w:rsidR="003518D7">
        <w:rPr>
          <w:color w:val="000000"/>
        </w:rPr>
        <w:t>–c</w:t>
      </w:r>
      <w:r w:rsidR="00761E75" w:rsidRPr="00761E75">
        <w:rPr>
          <w:color w:val="000000"/>
        </w:rPr>
        <w:t>) an</w:t>
      </w:r>
      <w:r w:rsidR="003518D7">
        <w:rPr>
          <w:color w:val="000000"/>
        </w:rPr>
        <w:t>d stocks (d–f</w:t>
      </w:r>
      <w:r w:rsidR="00761E75" w:rsidRPr="00761E75">
        <w:rPr>
          <w:color w:val="000000"/>
        </w:rPr>
        <w:t>). Points show mean of 2001, 2009, and 2019 data for SOC concentration, and 2001 and 2009 data for SOC stocks (bulk density was not measured in 2019); error bars show ±2SE.</w:t>
      </w:r>
    </w:p>
    <w:p w14:paraId="59F35C2A" w14:textId="49DCDB9C" w:rsidR="00761E75" w:rsidRPr="00761E75" w:rsidRDefault="00761E75" w:rsidP="00761E75">
      <w:pPr>
        <w:pBdr>
          <w:top w:val="nil"/>
          <w:left w:val="nil"/>
          <w:bottom w:val="nil"/>
          <w:right w:val="nil"/>
          <w:between w:val="nil"/>
        </w:pBdr>
        <w:spacing w:before="180"/>
        <w:rPr>
          <w:color w:val="000000"/>
        </w:rPr>
      </w:pPr>
      <w:r>
        <w:rPr>
          <w:color w:val="000000"/>
        </w:rPr>
        <w:t>Flux rates of heterotrophic respiration differed among parent materials and among climate zones. When compared on a carbon basis (mg CO</w:t>
      </w:r>
      <w:r>
        <w:rPr>
          <w:color w:val="000000"/>
          <w:vertAlign w:val="subscript"/>
        </w:rPr>
        <w:t>2</w:t>
      </w:r>
      <w:r>
        <w:rPr>
          <w:color w:val="000000"/>
        </w:rPr>
        <w:t xml:space="preserve"> g C</w:t>
      </w:r>
      <w:r>
        <w:rPr>
          <w:color w:val="000000"/>
          <w:vertAlign w:val="superscript"/>
        </w:rPr>
        <w:t>-1</w:t>
      </w:r>
      <w:r>
        <w:rPr>
          <w:color w:val="000000"/>
        </w:rPr>
        <w:t xml:space="preserve"> d</w:t>
      </w:r>
      <w:r>
        <w:rPr>
          <w:color w:val="000000"/>
          <w:vertAlign w:val="superscript"/>
        </w:rPr>
        <w:t>-1</w:t>
      </w:r>
      <w:r>
        <w:rPr>
          <w:color w:val="000000"/>
        </w:rPr>
        <w:t>), flux rates tended to be higher for the andesitic soils than soils from either basaltic or andesitic soils, particularly at depth (</w:t>
      </w:r>
      <w:r w:rsidR="001B38F2">
        <w:rPr>
          <w:color w:val="000000"/>
        </w:rPr>
        <w:t>SI Fig. 2</w:t>
      </w:r>
      <w:r>
        <w:rPr>
          <w:color w:val="000000"/>
        </w:rPr>
        <w:t>). The exceptions to this trend were the surface (0</w:t>
      </w:r>
      <w:r w:rsidR="001B62B9">
        <w:rPr>
          <w:color w:val="000000"/>
        </w:rPr>
        <w:t>–</w:t>
      </w:r>
      <w:r>
        <w:rPr>
          <w:color w:val="000000"/>
        </w:rPr>
        <w:t xml:space="preserve">0.1 m, 2001 and 2019) and </w:t>
      </w:r>
      <w:r>
        <w:rPr>
          <w:color w:val="000000"/>
        </w:rPr>
        <w:lastRenderedPageBreak/>
        <w:t>near-surface (0.1</w:t>
      </w:r>
      <w:r w:rsidR="001B62B9">
        <w:rPr>
          <w:color w:val="000000"/>
        </w:rPr>
        <w:t>–</w:t>
      </w:r>
      <w:r>
        <w:rPr>
          <w:color w:val="000000"/>
        </w:rPr>
        <w:t>0.2 m, 2019) soils from the warm climate sites (</w:t>
      </w:r>
      <w:r w:rsidR="001B38F2">
        <w:rPr>
          <w:color w:val="000000"/>
        </w:rPr>
        <w:t>SI Fig. 2</w:t>
      </w:r>
      <w:r>
        <w:rPr>
          <w:color w:val="000000"/>
        </w:rPr>
        <w:t>). Respiration rates for granitic and basaltic soils tended to decrease with decreasing MAT (warm &gt; cool &gt; cold); however, we did not see any clear trend in respiration rates with respect to climate for the andesitic soils (</w:t>
      </w:r>
      <w:r w:rsidR="001B38F2">
        <w:rPr>
          <w:color w:val="000000"/>
        </w:rPr>
        <w:t>SI Fig. 2</w:t>
      </w:r>
      <w:r>
        <w:rPr>
          <w:color w:val="000000"/>
        </w:rPr>
        <w:t>).</w:t>
      </w:r>
    </w:p>
    <w:p w14:paraId="2ADFC029" w14:textId="224F7E73" w:rsidR="00C566F9" w:rsidRDefault="00C566F9" w:rsidP="00C566F9">
      <w:pPr>
        <w:pStyle w:val="Heading2"/>
      </w:pPr>
      <w:r>
        <w:t>3.2 Radiocarbon depth profiles</w:t>
      </w:r>
    </w:p>
    <w:p w14:paraId="64DBAB7A" w14:textId="62DE0CBF" w:rsidR="00C566F9" w:rsidRDefault="00C566F9" w:rsidP="00C566F9">
      <w:pPr>
        <w:pStyle w:val="Heading3"/>
      </w:pPr>
      <w:bookmarkStart w:id="7" w:name="bookmark=id.35nkun2" w:colFirst="0" w:colLast="0"/>
      <w:bookmarkEnd w:id="7"/>
      <w:r>
        <w:t>3.2.1 Bulk soil.</w:t>
      </w:r>
    </w:p>
    <w:p w14:paraId="5A4E4534" w14:textId="76190009" w:rsidR="00C566F9" w:rsidRDefault="000D1891" w:rsidP="00C566F9">
      <w:pPr>
        <w:pBdr>
          <w:top w:val="nil"/>
          <w:left w:val="nil"/>
          <w:bottom w:val="nil"/>
          <w:right w:val="nil"/>
          <w:between w:val="nil"/>
        </w:pBdr>
        <w:spacing w:before="180"/>
        <w:rPr>
          <w:color w:val="000000"/>
        </w:rPr>
      </w:pP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covaried with both parent material and climate. We observed the most enriched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at the warm climate sites, indicating a preponderance of relatively young, fast-cycling C</w:t>
      </w:r>
      <w:r w:rsidR="00183081">
        <w:rPr>
          <w:color w:val="000000"/>
        </w:rPr>
        <w:t xml:space="preserve"> in these soils</w:t>
      </w:r>
      <w:r w:rsidR="00C566F9">
        <w:rPr>
          <w:color w:val="000000"/>
        </w:rPr>
        <w:t xml:space="preserve">. However, contrary to what would be expected from the decomposition-temperature relationship, we observed the oldest soil C (i.e. most depleted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values) at the cool climate sites </w:t>
      </w:r>
      <w:r w:rsidR="0000079E">
        <w:rPr>
          <w:color w:val="000000"/>
        </w:rPr>
        <w:t xml:space="preserve">with intermediate MAT (Fig. 2b) </w:t>
      </w:r>
      <w:r w:rsidR="00C566F9">
        <w:rPr>
          <w:color w:val="000000"/>
        </w:rPr>
        <w:t xml:space="preserve">rather </w:t>
      </w:r>
      <w:r w:rsidR="0000079E">
        <w:rPr>
          <w:color w:val="000000"/>
        </w:rPr>
        <w:t xml:space="preserve">than at the cold climate sites (Fig. 2c). </w:t>
      </w:r>
      <w:r w:rsidR="00C566F9">
        <w:rPr>
          <w:color w:val="000000"/>
        </w:rPr>
        <w:t xml:space="preserve">When comparing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from different parent materials within a given climate zone,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of andesitic soils tended to be the most depleted, while the granitic soils tended to be the most</w:t>
      </w:r>
      <w:r w:rsidR="00C566F9" w:rsidRPr="00FD07BB">
        <w:rPr>
          <w:color w:val="000000"/>
        </w:rPr>
        <w:t xml:space="preserve"> enriched (Fig. 2</w:t>
      </w:r>
      <w:r w:rsidR="008F516B">
        <w:rPr>
          <w:color w:val="000000"/>
        </w:rPr>
        <w:t>a–c</w:t>
      </w:r>
      <w:r w:rsidR="00801104">
        <w:rPr>
          <w:color w:val="000000"/>
        </w:rPr>
        <w:t>; SI Table</w:t>
      </w:r>
      <w:r w:rsidR="003E159C">
        <w:rPr>
          <w:color w:val="000000"/>
        </w:rPr>
        <w:t>s</w:t>
      </w:r>
      <w:r w:rsidR="00801104">
        <w:rPr>
          <w:color w:val="000000"/>
        </w:rPr>
        <w:t xml:space="preserve"> 2</w:t>
      </w:r>
      <w:r w:rsidR="003E159C">
        <w:rPr>
          <w:color w:val="000000"/>
        </w:rPr>
        <w:t>–4</w:t>
      </w:r>
      <w:r w:rsidR="00C566F9" w:rsidRPr="00FD07BB">
        <w:rPr>
          <w:color w:val="000000"/>
        </w:rPr>
        <w:t xml:space="preserve">). We focus </w:t>
      </w:r>
      <w:r w:rsidR="003E159C">
        <w:rPr>
          <w:color w:val="000000"/>
        </w:rPr>
        <w:t xml:space="preserve">here </w:t>
      </w:r>
      <w:r w:rsidR="00C566F9" w:rsidRPr="00FD07BB">
        <w:rPr>
          <w:color w:val="000000"/>
        </w:rPr>
        <w:t xml:space="preserve">on the 2019 data for simplicity, but </w:t>
      </w:r>
      <m:oMath>
        <m:r>
          <w:rPr>
            <w:rFonts w:ascii="Cambria Math" w:hAnsi="Cambria Math"/>
          </w:rPr>
          <m:t>∆</m:t>
        </m:r>
      </m:oMath>
      <w:r w:rsidR="00C566F9" w:rsidRPr="00FD07BB">
        <w:rPr>
          <w:color w:val="000000"/>
          <w:vertAlign w:val="superscript"/>
        </w:rPr>
        <w:t>14</w:t>
      </w:r>
      <w:r w:rsidR="00C566F9" w:rsidRPr="00FD07BB">
        <w:rPr>
          <w:color w:val="000000"/>
        </w:rPr>
        <w:t>C</w:t>
      </w:r>
      <w:r w:rsidR="00C566F9" w:rsidRPr="00FD07BB">
        <w:rPr>
          <w:i/>
          <w:color w:val="000000"/>
          <w:vertAlign w:val="subscript"/>
        </w:rPr>
        <w:t>bulk</w:t>
      </w:r>
      <w:r w:rsidR="00C566F9" w:rsidRPr="00FD07BB">
        <w:rPr>
          <w:color w:val="000000"/>
        </w:rPr>
        <w:t xml:space="preserve"> profiles showed similar patterns in both 2001 (</w:t>
      </w:r>
      <w:r w:rsidR="00C566F9" w:rsidRPr="001B38F2">
        <w:rPr>
          <w:color w:val="000000"/>
        </w:rPr>
        <w:t>SI Fig.</w:t>
      </w:r>
      <w:r w:rsidR="001B38F2">
        <w:rPr>
          <w:color w:val="000000"/>
        </w:rPr>
        <w:t xml:space="preserve"> </w:t>
      </w:r>
      <w:r w:rsidR="001B38F2" w:rsidRPr="001B38F2">
        <w:rPr>
          <w:color w:val="000000"/>
        </w:rPr>
        <w:t>3</w:t>
      </w:r>
      <w:r w:rsidR="00F30A93">
        <w:rPr>
          <w:color w:val="000000"/>
        </w:rPr>
        <w:t>a</w:t>
      </w:r>
      <w:r w:rsidR="00C566F9" w:rsidRPr="00FD07BB">
        <w:rPr>
          <w:color w:val="000000"/>
        </w:rPr>
        <w:t xml:space="preserve">) </w:t>
      </w:r>
      <w:r w:rsidR="00C566F9">
        <w:rPr>
          <w:color w:val="000000"/>
        </w:rPr>
        <w:t xml:space="preserve">and 2009 </w:t>
      </w:r>
      <w:r w:rsidR="00C566F9">
        <w:rPr>
          <w:color w:val="000000"/>
        </w:rPr>
        <w:fldChar w:fldCharType="begin"/>
      </w:r>
      <w:r w:rsidR="00242FE8">
        <w:rPr>
          <w:color w:val="000000"/>
        </w:rPr>
        <w:instrText xml:space="preserve"> ADDIN ZOTERO_ITEM CSL_CITATION {"citationID":"2A3KrKHO","properties":{"formattedCitation":"(Rasmussen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sidR="00C566F9">
        <w:rPr>
          <w:color w:val="000000"/>
        </w:rPr>
        <w:fldChar w:fldCharType="separate"/>
      </w:r>
      <w:r w:rsidR="00FD4C22">
        <w:rPr>
          <w:noProof/>
          <w:color w:val="000000"/>
        </w:rPr>
        <w:t>(Rasmussen et al., 2018b)</w:t>
      </w:r>
      <w:r w:rsidR="00C566F9">
        <w:rPr>
          <w:color w:val="000000"/>
        </w:rPr>
        <w:fldChar w:fldCharType="end"/>
      </w:r>
      <w:r w:rsidR="00C566F9">
        <w:rPr>
          <w:color w:val="000000"/>
        </w:rPr>
        <w:t xml:space="preserve">. </w:t>
      </w:r>
    </w:p>
    <w:p w14:paraId="07C1CC96" w14:textId="67E77329" w:rsidR="00C566F9" w:rsidRDefault="00C566F9" w:rsidP="00C566F9">
      <w:pPr>
        <w:pBdr>
          <w:top w:val="nil"/>
          <w:left w:val="nil"/>
          <w:bottom w:val="nil"/>
          <w:right w:val="nil"/>
          <w:between w:val="nil"/>
        </w:pBdr>
        <w:spacing w:before="180"/>
        <w:rPr>
          <w:color w:val="000000"/>
        </w:rPr>
      </w:pPr>
      <w:r>
        <w:rPr>
          <w:color w:val="000000"/>
        </w:rPr>
        <w:t xml:space="preserve">Analysis of variance for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revealed significant two-way interactions between parent material and climate at all depths (</w:t>
      </w:r>
      <w:r w:rsidR="002C315B">
        <w:rPr>
          <w:color w:val="000000"/>
        </w:rPr>
        <w:t>Table 2</w:t>
      </w:r>
      <w:r>
        <w:rPr>
          <w:color w:val="000000"/>
        </w:rPr>
        <w:t xml:space="preserve">). This interaction was evident in the differences in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that we </w:t>
      </w:r>
      <w:r w:rsidRPr="00FD07BB">
        <w:rPr>
          <w:color w:val="000000"/>
        </w:rPr>
        <w:t xml:space="preserve">observed among parent materials within each climate zone. We observed the greatest differences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among parent materials at the warm and cool sites (Fi</w:t>
      </w:r>
      <w:r w:rsidR="001D2E61">
        <w:rPr>
          <w:color w:val="000000"/>
        </w:rPr>
        <w:t>g. 2</w:t>
      </w:r>
      <w:r w:rsidRPr="00FD07BB">
        <w:rPr>
          <w:color w:val="000000"/>
        </w:rPr>
        <w:t xml:space="preserve">a, b), while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was similar among parent material</w:t>
      </w:r>
      <w:r w:rsidR="00A27E49">
        <w:rPr>
          <w:color w:val="000000"/>
        </w:rPr>
        <w:t>s at the coldest sites (Fig. 2</w:t>
      </w:r>
      <w:r w:rsidRPr="00FD07BB">
        <w:rPr>
          <w:color w:val="000000"/>
        </w:rPr>
        <w:t>c). We also found</w:t>
      </w:r>
      <w:r>
        <w:rPr>
          <w:color w:val="000000"/>
        </w:rPr>
        <w:t xml:space="preserve"> depth to be an important factor influencing the relative importance of climate versus parent material effects on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Although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declined with depth for all sites, climate explained more of the variance in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in the uppermost soil layer (0</w:t>
      </w:r>
      <w:r w:rsidR="001B62B9">
        <w:rPr>
          <w:color w:val="000000"/>
        </w:rPr>
        <w:t>–</w:t>
      </w:r>
      <w:r>
        <w:rPr>
          <w:color w:val="000000"/>
        </w:rPr>
        <w:t>0.1 m) whereas parent material explained more in the bottom two layers (0.1</w:t>
      </w:r>
      <w:r w:rsidR="001B62B9">
        <w:rPr>
          <w:color w:val="000000"/>
        </w:rPr>
        <w:t>–</w:t>
      </w:r>
      <w:r>
        <w:rPr>
          <w:color w:val="000000"/>
        </w:rPr>
        <w:t>0.2 m, 0.2</w:t>
      </w:r>
      <w:r w:rsidR="001B62B9">
        <w:rPr>
          <w:color w:val="000000"/>
        </w:rPr>
        <w:t>–</w:t>
      </w:r>
      <w:r>
        <w:rPr>
          <w:color w:val="000000"/>
        </w:rPr>
        <w:t>0.3 m) (</w:t>
      </w:r>
      <w:r w:rsidR="00CB5620">
        <w:rPr>
          <w:color w:val="000000"/>
        </w:rPr>
        <w:t>Table 2</w:t>
      </w:r>
      <w:r>
        <w:rPr>
          <w:color w:val="000000"/>
        </w:rPr>
        <w:t>).</w:t>
      </w:r>
    </w:p>
    <w:p w14:paraId="30D2512A" w14:textId="14490FE5" w:rsidR="00C566F9" w:rsidRDefault="00C566F9" w:rsidP="00C566F9">
      <w:pPr>
        <w:pStyle w:val="Heading3"/>
      </w:pPr>
      <w:bookmarkStart w:id="8" w:name="bookmark=id.1ksv4uv" w:colFirst="0" w:colLast="0"/>
      <w:bookmarkEnd w:id="8"/>
      <w:r>
        <w:t>3.2.2 Heterotrophically respired CO</w:t>
      </w:r>
      <w:r>
        <w:rPr>
          <w:vertAlign w:val="subscript"/>
        </w:rPr>
        <w:t>2</w:t>
      </w:r>
      <w:r>
        <w:t>.</w:t>
      </w:r>
    </w:p>
    <w:p w14:paraId="0F80745B" w14:textId="0D268EF4" w:rsidR="00C566F9" w:rsidRDefault="00C566F9" w:rsidP="00C566F9">
      <w:pPr>
        <w:pBdr>
          <w:top w:val="nil"/>
          <w:left w:val="nil"/>
          <w:bottom w:val="nil"/>
          <w:right w:val="nil"/>
          <w:between w:val="nil"/>
        </w:pBdr>
        <w:spacing w:before="180"/>
        <w:rPr>
          <w:color w:val="000000"/>
        </w:rPr>
      </w:pPr>
      <w:r>
        <w:rPr>
          <w:color w:val="000000"/>
        </w:rPr>
        <w:t xml:space="preserve">The patterns we observed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were similar to those we </w:t>
      </w:r>
      <w:r w:rsidRPr="00FD07BB">
        <w:rPr>
          <w:color w:val="000000"/>
        </w:rPr>
        <w:t xml:space="preserve">observed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(Fig. 2</w:t>
      </w:r>
      <w:r w:rsidR="006413E0">
        <w:rPr>
          <w:color w:val="000000"/>
        </w:rPr>
        <w:t>d–f</w:t>
      </w:r>
      <w:r w:rsidRPr="00FD07BB">
        <w:rPr>
          <w:color w:val="000000"/>
        </w:rPr>
        <w:t xml:space="preserve">). We found climate to the only significant factor for explaining the variance observed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in the uppermost soil layer (0</w:t>
      </w:r>
      <w:r w:rsidR="001B62B9">
        <w:rPr>
          <w:color w:val="000000"/>
        </w:rPr>
        <w:t>–</w:t>
      </w:r>
      <w:r w:rsidRPr="00FD07BB">
        <w:rPr>
          <w:color w:val="000000"/>
        </w:rPr>
        <w:t>0.1</w:t>
      </w:r>
      <w:r>
        <w:rPr>
          <w:color w:val="000000"/>
        </w:rPr>
        <w:t xml:space="preserve"> m), while at the deepest depth (0.2</w:t>
      </w:r>
      <w:r w:rsidR="001B62B9">
        <w:rPr>
          <w:color w:val="000000"/>
        </w:rPr>
        <w:t>–</w:t>
      </w:r>
      <w:r>
        <w:rPr>
          <w:color w:val="000000"/>
        </w:rPr>
        <w:t>0.3 m) parent material was more important than climate (</w:t>
      </w:r>
      <w:r w:rsidR="006413E0">
        <w:rPr>
          <w:color w:val="000000"/>
        </w:rPr>
        <w:t>Table 2</w:t>
      </w:r>
      <w:r>
        <w:rPr>
          <w:color w:val="000000"/>
        </w:rPr>
        <w:t xml:space="preserve">). Overall, we found the two-way interaction between parent material and climate explained more of the variance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than it did in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w:r w:rsidRPr="00081EFD">
        <w:rPr>
          <w:color w:val="000000"/>
        </w:rPr>
        <w:t xml:space="preserve">Table </w:t>
      </w:r>
      <w:r w:rsidR="006413E0">
        <w:rPr>
          <w:color w:val="000000"/>
        </w:rPr>
        <w:t>2</w:t>
      </w:r>
      <w:r>
        <w:rPr>
          <w:color w:val="000000"/>
        </w:rPr>
        <w:t>).</w:t>
      </w:r>
    </w:p>
    <w:p w14:paraId="4BFA63EB" w14:textId="68AD864A" w:rsidR="001237B5" w:rsidRDefault="00CE710F" w:rsidP="00C566F9">
      <w:pPr>
        <w:pBdr>
          <w:top w:val="nil"/>
          <w:left w:val="nil"/>
          <w:bottom w:val="nil"/>
          <w:right w:val="nil"/>
          <w:between w:val="nil"/>
        </w:pBdr>
        <w:spacing w:before="180"/>
        <w:rPr>
          <w:color w:val="000000"/>
        </w:rPr>
      </w:pPr>
      <w:r>
        <w:rPr>
          <w:noProof/>
          <w:color w:val="000000"/>
          <w:lang w:val="en-US" w:eastAsia="en-US"/>
        </w:rPr>
        <w:lastRenderedPageBreak/>
        <w:drawing>
          <wp:inline distT="0" distB="0" distL="0" distR="0" wp14:anchorId="6405BABE" wp14:editId="4ADA0083">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k-inc-pro-19-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6A44BFF" w14:textId="2204729D" w:rsidR="001237B5" w:rsidRDefault="001237B5" w:rsidP="001237B5">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2.  </w:t>
      </w:r>
      <w:r>
        <w:rPr>
          <w:color w:val="000000"/>
        </w:rPr>
        <w:t xml:space="preserve"> Depth profiles of </w:t>
      </w:r>
      <m:oMath>
        <m:r>
          <w:rPr>
            <w:rFonts w:ascii="Cambria Math" w:hAnsi="Cambria Math"/>
          </w:rPr>
          <m:t>Δ</m:t>
        </m:r>
      </m:oMath>
      <w:r>
        <w:rPr>
          <w:color w:val="000000"/>
          <w:vertAlign w:val="superscript"/>
        </w:rPr>
        <w:t>14</w:t>
      </w:r>
      <w:r>
        <w:rPr>
          <w:color w:val="000000"/>
        </w:rPr>
        <w:t>C</w:t>
      </w:r>
      <w:r>
        <w:rPr>
          <w:i/>
          <w:color w:val="000000"/>
          <w:vertAlign w:val="subscript"/>
        </w:rPr>
        <w:t>bulk</w:t>
      </w:r>
      <w:r>
        <w:rPr>
          <w:color w:val="000000"/>
        </w:rPr>
        <w:t xml:space="preserve"> </w:t>
      </w:r>
      <w:r w:rsidR="00DB65F2">
        <w:rPr>
          <w:color w:val="000000"/>
        </w:rPr>
        <w:t xml:space="preserve">(a–c) </w:t>
      </w:r>
      <w:r>
        <w:rPr>
          <w:color w:val="000000"/>
        </w:rPr>
        <w:t xml:space="preserve">and </w:t>
      </w:r>
      <m:oMath>
        <m:r>
          <w:rPr>
            <w:rFonts w:ascii="Cambria Math" w:hAnsi="Cambria Math"/>
          </w:rPr>
          <m:t>Δ</m:t>
        </m:r>
      </m:oMath>
      <w:r>
        <w:rPr>
          <w:color w:val="000000"/>
          <w:vertAlign w:val="superscript"/>
        </w:rPr>
        <w:t>14</w:t>
      </w:r>
      <w:r>
        <w:rPr>
          <w:color w:val="000000"/>
        </w:rPr>
        <w:t>C</w:t>
      </w:r>
      <w:r>
        <w:rPr>
          <w:i/>
          <w:color w:val="000000"/>
          <w:vertAlign w:val="subscript"/>
        </w:rPr>
        <w:t>respired</w:t>
      </w:r>
      <w:r>
        <w:rPr>
          <w:color w:val="000000"/>
        </w:rPr>
        <w:t xml:space="preserve"> </w:t>
      </w:r>
      <w:r w:rsidR="00DB65F2">
        <w:rPr>
          <w:color w:val="000000"/>
        </w:rPr>
        <w:t xml:space="preserve">(d–f) </w:t>
      </w:r>
      <w:r>
        <w:rPr>
          <w:color w:val="000000"/>
        </w:rPr>
        <w:t xml:space="preserve">in 2019. </w:t>
      </w:r>
      <w:r w:rsidR="00CE710F">
        <w:rPr>
          <w:color w:val="000000"/>
        </w:rPr>
        <w:t>Dotted g</w:t>
      </w:r>
      <w:r w:rsidR="0075748C">
        <w:rPr>
          <w:color w:val="000000"/>
        </w:rPr>
        <w:t xml:space="preserve">ray </w:t>
      </w:r>
      <w:r>
        <w:rPr>
          <w:color w:val="000000"/>
        </w:rPr>
        <w:t xml:space="preserve">vertical lines show </w:t>
      </w:r>
      <m:oMath>
        <m:r>
          <w:rPr>
            <w:rFonts w:ascii="Cambria Math" w:hAnsi="Cambria Math"/>
          </w:rPr>
          <m:t>Δ</m:t>
        </m:r>
      </m:oMath>
      <w:r>
        <w:rPr>
          <w:color w:val="000000"/>
          <w:vertAlign w:val="superscript"/>
        </w:rPr>
        <w:t>14</w:t>
      </w:r>
      <w:r>
        <w:rPr>
          <w:color w:val="000000"/>
        </w:rPr>
        <w:t>C of the atmosphere in 2019. Points show the mean of three replicate profiles for bulk soil, and the mean of laboratory duplicates for respired CO</w:t>
      </w:r>
      <w:r>
        <w:rPr>
          <w:color w:val="000000"/>
          <w:vertAlign w:val="subscript"/>
        </w:rPr>
        <w:t>2</w:t>
      </w:r>
      <w:r>
        <w:rPr>
          <w:color w:val="000000"/>
        </w:rPr>
        <w:t>. Error bars show ±1 SD for bulk soils and the minimum and maximum for respired CO</w:t>
      </w:r>
      <w:r>
        <w:rPr>
          <w:color w:val="000000"/>
          <w:vertAlign w:val="subscript"/>
        </w:rPr>
        <w:t>2</w:t>
      </w:r>
      <w:r>
        <w:rPr>
          <w:color w:val="000000"/>
        </w:rPr>
        <w:t>.</w:t>
      </w:r>
    </w:p>
    <w:p w14:paraId="3BC1A43B" w14:textId="6CC5D323" w:rsidR="00D520A1" w:rsidRDefault="00D520A1" w:rsidP="00D520A1">
      <w:pPr>
        <w:pBdr>
          <w:top w:val="nil"/>
          <w:left w:val="nil"/>
          <w:bottom w:val="nil"/>
          <w:right w:val="nil"/>
          <w:between w:val="nil"/>
        </w:pBdr>
        <w:spacing w:before="180"/>
        <w:rPr>
          <w:color w:val="000000"/>
        </w:rPr>
      </w:pPr>
      <w:r>
        <w:rPr>
          <w:color w:val="000000"/>
        </w:rPr>
        <w:t xml:space="preserve">The effect of climate on </w:t>
      </w:r>
      <m:oMath>
        <m:r>
          <w:rPr>
            <w:rFonts w:ascii="Cambria Math" w:hAnsi="Cambria Math"/>
          </w:rPr>
          <m:t>∆</m:t>
        </m:r>
      </m:oMath>
      <w:r>
        <w:rPr>
          <w:color w:val="000000"/>
          <w:vertAlign w:val="superscript"/>
        </w:rPr>
        <w:t>14</w:t>
      </w:r>
      <w:r>
        <w:rPr>
          <w:color w:val="000000"/>
        </w:rPr>
        <w:t>C</w:t>
      </w:r>
      <w:r w:rsidRPr="00F95F7F">
        <w:rPr>
          <w:i/>
          <w:color w:val="000000"/>
          <w:vertAlign w:val="subscript"/>
        </w:rPr>
        <w:t>respired</w:t>
      </w:r>
      <w:r>
        <w:rPr>
          <w:color w:val="000000"/>
        </w:rPr>
        <w:t xml:space="preserve"> </w:t>
      </w:r>
      <w:r w:rsidR="00CE710F">
        <w:rPr>
          <w:color w:val="000000"/>
        </w:rPr>
        <w:t>was</w:t>
      </w:r>
      <w:r>
        <w:rPr>
          <w:color w:val="000000"/>
        </w:rPr>
        <w:t xml:space="preserve"> moderated by parent material. Accordingly, we did not observe significant differences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among the andesitic soils when compared acr</w:t>
      </w:r>
      <w:r w:rsidR="00B4248B">
        <w:rPr>
          <w:color w:val="000000"/>
        </w:rPr>
        <w:t>oss climate zones at any depth</w:t>
      </w:r>
      <w:r w:rsidR="00322F18">
        <w:rPr>
          <w:color w:val="000000"/>
        </w:rPr>
        <w:t xml:space="preserve"> (</w:t>
      </w:r>
      <w:r w:rsidR="00801104">
        <w:rPr>
          <w:color w:val="000000"/>
        </w:rPr>
        <w:t>SI Table</w:t>
      </w:r>
      <w:r w:rsidR="008A4A28">
        <w:rPr>
          <w:color w:val="000000"/>
        </w:rPr>
        <w:t>s</w:t>
      </w:r>
      <w:r w:rsidR="00801104">
        <w:rPr>
          <w:color w:val="000000"/>
        </w:rPr>
        <w:t xml:space="preserve"> 2</w:t>
      </w:r>
      <w:r w:rsidR="008A4A28">
        <w:rPr>
          <w:color w:val="000000"/>
        </w:rPr>
        <w:t>–4</w:t>
      </w:r>
      <w:r w:rsidR="00322F18">
        <w:rPr>
          <w:color w:val="000000"/>
        </w:rPr>
        <w:t>)</w:t>
      </w:r>
      <w:r w:rsidR="00B4248B">
        <w:rPr>
          <w:color w:val="000000"/>
        </w:rPr>
        <w:t xml:space="preserve">. </w:t>
      </w:r>
      <w:r>
        <w:rPr>
          <w:color w:val="000000"/>
        </w:rPr>
        <w:t xml:space="preserve">In contrast,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diverged substantially between climate zones for the basaltic and granitic soils, particularly for the 0.1</w:t>
      </w:r>
      <w:r w:rsidR="001B62B9">
        <w:rPr>
          <w:color w:val="000000"/>
        </w:rPr>
        <w:t>–</w:t>
      </w:r>
      <w:r>
        <w:rPr>
          <w:color w:val="000000"/>
        </w:rPr>
        <w:t>0.2 m and 0.2</w:t>
      </w:r>
      <w:r w:rsidR="001B62B9">
        <w:rPr>
          <w:color w:val="000000"/>
        </w:rPr>
        <w:t>–</w:t>
      </w:r>
      <w:r>
        <w:rPr>
          <w:color w:val="000000"/>
        </w:rPr>
        <w:t xml:space="preserve">0.3 m depth layers </w:t>
      </w:r>
      <w:r w:rsidRPr="00FD07BB">
        <w:rPr>
          <w:color w:val="000000"/>
        </w:rPr>
        <w:t>(Fig. 2</w:t>
      </w:r>
      <w:r w:rsidR="000A78BC">
        <w:rPr>
          <w:color w:val="000000"/>
        </w:rPr>
        <w:t>d–f)</w:t>
      </w:r>
      <w:r w:rsidRPr="00FD07BB">
        <w:rPr>
          <w:color w:val="000000"/>
        </w:rPr>
        <w:t xml:space="preserve">. Overall,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values across sites were most similar at the soil surface (0</w:t>
      </w:r>
      <w:r w:rsidR="001B62B9">
        <w:rPr>
          <w:color w:val="000000"/>
        </w:rPr>
        <w:t>–</w:t>
      </w:r>
      <w:r w:rsidRPr="00FD07BB">
        <w:rPr>
          <w:color w:val="000000"/>
        </w:rPr>
        <w:t>0.1 m), and most divergent at the intermediate depth (0.1</w:t>
      </w:r>
      <w:r w:rsidR="001B62B9">
        <w:rPr>
          <w:color w:val="000000"/>
        </w:rPr>
        <w:t>–</w:t>
      </w:r>
      <w:r w:rsidRPr="00FD07BB">
        <w:rPr>
          <w:color w:val="000000"/>
        </w:rPr>
        <w:t>0.2 m) (Fig. 2</w:t>
      </w:r>
      <w:r w:rsidR="000A78BC">
        <w:rPr>
          <w:color w:val="000000"/>
        </w:rPr>
        <w:t>d–f</w:t>
      </w:r>
      <w:r w:rsidRPr="00FD07BB">
        <w:rPr>
          <w:color w:val="000000"/>
        </w:rPr>
        <w:t>).</w:t>
      </w:r>
    </w:p>
    <w:p w14:paraId="57DDFF90" w14:textId="0A4325B6" w:rsidR="00C566F9" w:rsidRDefault="00C566F9" w:rsidP="00C566F9">
      <w:pPr>
        <w:pStyle w:val="Heading2"/>
      </w:pPr>
      <w:r>
        <w:t>3.3 Radiocarbon time series</w:t>
      </w:r>
    </w:p>
    <w:p w14:paraId="7AA219C4" w14:textId="7E68BD08" w:rsidR="00C566F9" w:rsidRDefault="00C566F9" w:rsidP="00C566F9">
      <w:pPr>
        <w:pBdr>
          <w:top w:val="nil"/>
          <w:left w:val="nil"/>
          <w:bottom w:val="nil"/>
          <w:right w:val="nil"/>
          <w:between w:val="nil"/>
        </w:pBdr>
        <w:spacing w:before="180"/>
        <w:rPr>
          <w:color w:val="000000"/>
        </w:rPr>
      </w:pPr>
      <w:r>
        <w:rPr>
          <w:color w:val="000000"/>
        </w:rPr>
        <w:t xml:space="preserve">Temporal trends in bulk and respired </w:t>
      </w:r>
      <m:oMath>
        <m:r>
          <w:rPr>
            <w:rFonts w:ascii="Cambria Math" w:hAnsi="Cambria Math"/>
          </w:rPr>
          <m:t>∆</m:t>
        </m:r>
      </m:oMath>
      <w:r>
        <w:rPr>
          <w:color w:val="000000"/>
          <w:vertAlign w:val="superscript"/>
        </w:rPr>
        <w:t>14</w:t>
      </w:r>
      <w:r>
        <w:rPr>
          <w:color w:val="000000"/>
        </w:rPr>
        <w:t xml:space="preserve">C reflect the degree to which soil C is exchanging with C fixed from the atmosphere. The average annual decline in </w:t>
      </w:r>
      <m:oMath>
        <m:r>
          <w:rPr>
            <w:rFonts w:ascii="Cambria Math" w:hAnsi="Cambria Math"/>
          </w:rPr>
          <m:t>∆</m:t>
        </m:r>
      </m:oMath>
      <w:r>
        <w:rPr>
          <w:color w:val="000000"/>
          <w:vertAlign w:val="superscript"/>
        </w:rPr>
        <w:t>14</w:t>
      </w:r>
      <w:r>
        <w:rPr>
          <w:color w:val="000000"/>
        </w:rPr>
        <w:t>C atmospheric CO</w:t>
      </w:r>
      <w:r>
        <w:rPr>
          <w:color w:val="000000"/>
          <w:vertAlign w:val="subscript"/>
        </w:rPr>
        <w:t>2</w:t>
      </w:r>
      <w:r>
        <w:rPr>
          <w:color w:val="000000"/>
        </w:rPr>
        <w:t xml:space="preserve"> between 2001 and 2009 for the norther</w:t>
      </w:r>
      <w:r w:rsidR="00E05A00">
        <w:rPr>
          <w:color w:val="000000"/>
        </w:rPr>
        <w:t>n hemisphere was -</w:t>
      </w:r>
      <w:r w:rsidR="00E05A00">
        <w:rPr>
          <w:color w:val="000000"/>
        </w:rPr>
        <w:lastRenderedPageBreak/>
        <w:t xml:space="preserve">5.13 per mil </w:t>
      </w:r>
      <w:r>
        <w:rPr>
          <w:color w:val="000000"/>
        </w:rPr>
        <w:t>yr</w:t>
      </w:r>
      <w:r>
        <w:rPr>
          <w:color w:val="000000"/>
          <w:vertAlign w:val="superscript"/>
        </w:rPr>
        <w:t>-1</w:t>
      </w:r>
      <w:r>
        <w:rPr>
          <w:color w:val="000000"/>
        </w:rPr>
        <w:t xml:space="preserve"> </w:t>
      </w:r>
      <w:r w:rsidRPr="00FD07BB">
        <w:rPr>
          <w:color w:val="000000"/>
        </w:rPr>
        <w:fldChar w:fldCharType="begin"/>
      </w:r>
      <w:r w:rsidR="00242FE8" w:rsidRPr="00FD07BB">
        <w:rPr>
          <w:color w:val="000000"/>
        </w:rPr>
        <w:instrText xml:space="preserve"> ADDIN ZOTERO_ITEM CSL_CITATION {"citationID":"sr9IKYf9","properties":{"formattedCitation":"(Graven et al., 2017; Sierra, 2018)","plainCitation":"(Graven et al., 2017; Sierra, 2018)","noteIndex":0},"citationItems":[{"id":328,"uris":["http://zotero.org/users/9922672/items/8QSMX273"],"itemData":{"id":328,"type":"article-journal","abstract":"The isotopic composition of carbon (14°C and 13°C) in atmospheric CO2 and in oceanic and terrestrial carbon reservoirs is influenced by anthropogenic emissions and by natural carbon exchanges, which can respond to and drive changes in climate. Simulations of 14C and 13C in the ocean and terrestrial components of Earth system models (ESMs) present opportunities for model evaluation and for investigation of carbon cycling, including anthropogenic CO2 emissions and uptake. The use of carbon isotopes in novel evaluation of the ESMs' component ocean and terrestrial biosphere models and in new analyses of historical changes may improve predictions of future changes in the carbon cycle and climate system. We compile existing data to produce records of 14C and 13C in atmospheric CO2 for the historical period 1850-2015. The primary motivation for this compilation is to provide the atmospheric boundary condition for historical simulations in the Coupled Model Intercomparison Project 6 (CMIP6) for models simulating carbon isotopes in the ocean or terrestrial biosphere. The data may also be useful for other carbon cycle modelling activities.","container-title":"Geoscientific Model Development","DOI":"10.5194/gmd-10-4405-2017","ISSN":"19919603","issue":"12","page":"4405–4417","title":"Compiled records of carbon isotopes in atmospheric CO2 for historical simulations in CMIP6","volume":"10","author":[{"family":"Graven","given":"Heather"},{"family":"Allison","given":"Colin E."},{"family":"Etheridge","given":"David M."},{"family":"Hammer","given":"Samuel"},{"family":"Keeling","given":"Ralph F."},{"family":"Levin","given":"Ingeborg"},{"family":"Meijer","given":"Harro A.J."},{"family":"Rubino","given":"Mauro"},{"family":"Tans","given":"Pieter P."},{"family":"Trudinger","given":"Cathy M."},{"family":"Vaughn","given":"Bruce H."},{"family":"White","given":"James W.C."}],"issued":{"date-parts":[["2017"]]},"citation-key":"graven2017"}},{"id":2543,"uris":["http://zotero.org/users/9922672/items/D6QP7XPB"],"itemData":{"id":2543,"type":"article-journal","abstract":"In this manuscript, I present an estimation of the rate of decline in atmospheric radiocarbon and the amplitude of its seasonal cycle for the past four decades for the northern and southern hemispheres, and forecast the time required to reach pre-1950 levels (i.e. Δ14C&lt;0‰). Using a set of 30 different exponential smoothing state-space models, the time series were decomposed into their error, trend, and seasonal components, choosing the model that best represented the observed data. According to the best model, the rate of change in Δ14C has decreased considerably since the 1970s and reached values below -5‰ per year since 2005. Overall, the time-series showed larger rates of radiocarbon decline in the northern than in the southern hemisphere, and relatively stable seasonal cycles for both hemispheres. A forecast of the exponential smoothing models predicts that radiocarbon values will reach pre-1950 levels by 2021 in the northern hemisphere with 20% probability, and by around 2035 in the southern hemisphere. However, at regional levels radiocarbon concentrations have already reached pre-1950 levels in several industrialized regions and cities around the world as a consequence of fossil-fuel emissions.","container-title":"Radiocarbon","DOI":"10.1017/RDC.2018.33","ISSN":"00338222","issue":"4","page":"1055–1066","title":"Forecasting atmospheric radiocarbon decline to pre-bomb values","volume":"60","author":[{"family":"Sierra","given":"C.A."}],"issued":{"date-parts":[["2018"]]},"citation-key":"sierra2018"}}],"schema":"https://github.com/citation-style-language/schema/raw/master/csl-citation.json"} </w:instrText>
      </w:r>
      <w:r w:rsidRPr="00FD07BB">
        <w:rPr>
          <w:color w:val="000000"/>
        </w:rPr>
        <w:fldChar w:fldCharType="separate"/>
      </w:r>
      <w:r w:rsidR="00FD4C22">
        <w:rPr>
          <w:noProof/>
          <w:color w:val="000000"/>
        </w:rPr>
        <w:t>(Graven et al., 2017; Sierra, 2018)</w:t>
      </w:r>
      <w:r w:rsidRPr="00FD07BB">
        <w:rPr>
          <w:color w:val="000000"/>
        </w:rPr>
        <w:fldChar w:fldCharType="end"/>
      </w:r>
      <w:r w:rsidRPr="00FD07BB">
        <w:rPr>
          <w:color w:val="000000"/>
        </w:rPr>
        <w:t xml:space="preserve"> (Fig. 3, dotted lines). Therefore, cha</w:t>
      </w:r>
      <w:r>
        <w:rPr>
          <w:color w:val="000000"/>
        </w:rPr>
        <w:t xml:space="preserve">nges in </w:t>
      </w:r>
      <m:oMath>
        <m:r>
          <w:rPr>
            <w:rFonts w:ascii="Cambria Math" w:hAnsi="Cambria Math"/>
          </w:rPr>
          <m:t>∆</m:t>
        </m:r>
      </m:oMath>
      <w:r>
        <w:rPr>
          <w:color w:val="000000"/>
          <w:vertAlign w:val="superscript"/>
        </w:rPr>
        <w:t>14</w:t>
      </w:r>
      <w:r>
        <w:rPr>
          <w:color w:val="000000"/>
        </w:rPr>
        <w:t>C of soil C that parallel the atmospheric trend must be exchanging relatively rapidly compared to those that change little over the same time period.</w:t>
      </w:r>
    </w:p>
    <w:p w14:paraId="37C367F8" w14:textId="6BDE46FF" w:rsidR="00C566F9" w:rsidRDefault="00E05A00" w:rsidP="00C566F9">
      <w:pPr>
        <w:pStyle w:val="Heading3"/>
      </w:pPr>
      <w:bookmarkStart w:id="9" w:name="bookmark=id.2jxsxqh" w:colFirst="0" w:colLast="0"/>
      <w:bookmarkEnd w:id="9"/>
      <w:r>
        <w:t>3.3.1 Bulk soil</w:t>
      </w:r>
    </w:p>
    <w:p w14:paraId="5E7860FF" w14:textId="55C3F369" w:rsidR="00C566F9" w:rsidRPr="00FD07BB" w:rsidRDefault="00C566F9" w:rsidP="00C566F9">
      <w:pPr>
        <w:pBdr>
          <w:top w:val="nil"/>
          <w:left w:val="nil"/>
          <w:bottom w:val="nil"/>
          <w:right w:val="nil"/>
          <w:between w:val="nil"/>
        </w:pBdr>
        <w:spacing w:before="180"/>
        <w:rPr>
          <w:color w:val="000000"/>
        </w:rPr>
      </w:pPr>
      <w:r>
        <w:rPr>
          <w:color w:val="000000"/>
        </w:rPr>
        <w:t xml:space="preserve">We observed a significant three-way interaction between parent material, climate, and time at all three depths in the linear </w:t>
      </w:r>
      <w:r w:rsidRPr="00FD07BB">
        <w:rPr>
          <w:color w:val="000000"/>
        </w:rPr>
        <w:t xml:space="preserve">models (Eq. 1) for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003724A3">
        <w:rPr>
          <w:color w:val="000000"/>
        </w:rPr>
        <w:t xml:space="preserve"> (Table 2</w:t>
      </w:r>
      <w:r w:rsidRPr="00FD07BB">
        <w:rPr>
          <w:color w:val="000000"/>
        </w:rPr>
        <w:t xml:space="preserve">). The change over time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was also affected by depth, with greater differences seen between 2001 and 2019 in the uppermost soil layer than in the deeper layers (Fig. 3</w:t>
      </w:r>
      <w:r w:rsidR="008C6936">
        <w:rPr>
          <w:color w:val="000000"/>
        </w:rPr>
        <w:t>a–f</w:t>
      </w:r>
      <w:r w:rsidRPr="00FD07BB">
        <w:rPr>
          <w:color w:val="000000"/>
        </w:rPr>
        <w:t xml:space="preserve">). We observed a significant decrease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over time in both warm and cool climate granitic soils for the uppermost soil layer (0</w:t>
      </w:r>
      <w:r w:rsidR="001B62B9">
        <w:rPr>
          <w:color w:val="000000"/>
        </w:rPr>
        <w:t>–</w:t>
      </w:r>
      <w:r w:rsidRPr="00FD07BB">
        <w:rPr>
          <w:color w:val="000000"/>
        </w:rPr>
        <w:t>0.1 m), and additionally for the warm cl</w:t>
      </w:r>
      <w:r w:rsidR="001A4C7E">
        <w:rPr>
          <w:color w:val="000000"/>
        </w:rPr>
        <w:t>imate andesitic soils (Fig. 3</w:t>
      </w:r>
      <w:r w:rsidRPr="00FD07BB">
        <w:rPr>
          <w:color w:val="000000"/>
        </w:rPr>
        <w:t>a</w:t>
      </w:r>
      <w:r w:rsidR="008C6936">
        <w:rPr>
          <w:color w:val="000000"/>
        </w:rPr>
        <w:t>, c</w:t>
      </w:r>
      <w:r w:rsidR="008A4A28">
        <w:rPr>
          <w:color w:val="000000"/>
        </w:rPr>
        <w:t>; SI Table 5</w:t>
      </w:r>
      <w:r w:rsidRPr="00FD07BB">
        <w:rPr>
          <w:color w:val="000000"/>
        </w:rPr>
        <w:t>). In the deeper soil layers (0.1</w:t>
      </w:r>
      <w:r w:rsidR="001B62B9">
        <w:rPr>
          <w:color w:val="000000"/>
        </w:rPr>
        <w:t>–</w:t>
      </w:r>
      <w:r w:rsidRPr="00FD07BB">
        <w:rPr>
          <w:color w:val="000000"/>
        </w:rPr>
        <w:t>0.2 m and 0.2</w:t>
      </w:r>
      <w:r w:rsidR="001B62B9">
        <w:rPr>
          <w:color w:val="000000"/>
        </w:rPr>
        <w:t>–</w:t>
      </w:r>
      <w:r w:rsidRPr="00FD07BB">
        <w:rPr>
          <w:color w:val="000000"/>
        </w:rPr>
        <w:t xml:space="preserve">0.3 m), we only observed a significant change over time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for the cool climate ba</w:t>
      </w:r>
      <w:r w:rsidR="001A4C7E">
        <w:rPr>
          <w:color w:val="000000"/>
        </w:rPr>
        <w:t>salt and granite soils (Fig. 3</w:t>
      </w:r>
      <w:r w:rsidR="008C6936">
        <w:rPr>
          <w:color w:val="000000"/>
        </w:rPr>
        <w:t xml:space="preserve">d, </w:t>
      </w:r>
      <w:r w:rsidRPr="00FD07BB">
        <w:rPr>
          <w:color w:val="000000"/>
        </w:rPr>
        <w:t>0.2</w:t>
      </w:r>
      <w:r w:rsidR="001B62B9">
        <w:rPr>
          <w:color w:val="000000"/>
        </w:rPr>
        <w:t>–</w:t>
      </w:r>
      <w:r w:rsidRPr="00FD07BB">
        <w:rPr>
          <w:color w:val="000000"/>
        </w:rPr>
        <w:t>0.3 m data not shown</w:t>
      </w:r>
      <w:r w:rsidR="008A4A28">
        <w:rPr>
          <w:color w:val="000000"/>
        </w:rPr>
        <w:t>; SI Table 5</w:t>
      </w:r>
      <w:r w:rsidRPr="00FD07BB">
        <w:rPr>
          <w:color w:val="000000"/>
        </w:rPr>
        <w:t xml:space="preserve">).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of the cool climate andesitic soils remained essentially unchanged between 2001 a</w:t>
      </w:r>
      <w:r w:rsidR="001A4C7E">
        <w:rPr>
          <w:color w:val="000000"/>
        </w:rPr>
        <w:t>nd 2019 for all depths (Fig. 3</w:t>
      </w:r>
      <w:r w:rsidRPr="00FD07BB">
        <w:rPr>
          <w:color w:val="000000"/>
        </w:rPr>
        <w:t>c, d</w:t>
      </w:r>
      <w:r w:rsidR="008A4A28">
        <w:rPr>
          <w:color w:val="000000"/>
        </w:rPr>
        <w:t>; SI Table 5</w:t>
      </w:r>
      <w:r w:rsidRPr="00FD07BB">
        <w:rPr>
          <w:color w:val="000000"/>
        </w:rPr>
        <w:t xml:space="preserve">), underscoring the importance of the interaction between parent material and climate for explaining temporal trends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w:t>
      </w:r>
    </w:p>
    <w:p w14:paraId="4B2DF08D" w14:textId="0F5BC222" w:rsidR="00C566F9" w:rsidRPr="00FD07BB" w:rsidRDefault="00C566F9" w:rsidP="00C566F9">
      <w:pPr>
        <w:pBdr>
          <w:top w:val="nil"/>
          <w:left w:val="nil"/>
          <w:bottom w:val="nil"/>
          <w:right w:val="nil"/>
          <w:between w:val="nil"/>
        </w:pBdr>
        <w:spacing w:before="180"/>
        <w:rPr>
          <w:color w:val="000000"/>
        </w:rPr>
      </w:pPr>
      <w:r w:rsidRPr="00FD07BB">
        <w:rPr>
          <w:color w:val="000000"/>
        </w:rPr>
        <w:t xml:space="preserve">The relationship of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to atmospheric </w:t>
      </w:r>
      <m:oMath>
        <m:r>
          <w:rPr>
            <w:rFonts w:ascii="Cambria Math" w:hAnsi="Cambria Math"/>
          </w:rPr>
          <m:t>∆</m:t>
        </m:r>
      </m:oMath>
      <w:r w:rsidRPr="00FD07BB">
        <w:rPr>
          <w:color w:val="000000"/>
          <w:vertAlign w:val="superscript"/>
        </w:rPr>
        <w:t>14</w:t>
      </w:r>
      <w:r w:rsidRPr="00FD07BB">
        <w:rPr>
          <w:color w:val="000000"/>
        </w:rPr>
        <w:t>C also depended on the combination of parent material and climate. In 2001, the warm climate sites were the only sites where the basaltic and andesitic soils were enriched relative to the atmosphere, and this enrichment was only observed for th</w:t>
      </w:r>
      <w:r w:rsidR="00DC6AA0">
        <w:rPr>
          <w:color w:val="000000"/>
        </w:rPr>
        <w:t>e uppermost soil layer (Fig. 3</w:t>
      </w:r>
      <w:r w:rsidR="00F51727">
        <w:rPr>
          <w:color w:val="000000"/>
        </w:rPr>
        <w:t>a</w:t>
      </w:r>
      <w:r w:rsidR="00DC6AA0">
        <w:rPr>
          <w:color w:val="000000"/>
        </w:rPr>
        <w:t>)</w:t>
      </w:r>
      <w:r w:rsidRPr="00FD07BB">
        <w:rPr>
          <w:color w:val="000000"/>
        </w:rPr>
        <w:t>. In contrast,</w:t>
      </w:r>
      <w:r w:rsidR="00F51727">
        <w:rPr>
          <w:color w:val="000000"/>
        </w:rPr>
        <w:t xml:space="preserve"> 0–0.1 m layer </w:t>
      </w:r>
      <w:r w:rsidRPr="00FD07BB">
        <w:rPr>
          <w:color w:val="000000"/>
        </w:rPr>
        <w:t>granitic soils at both the warm and cool climate sites were enriched relative to the atmosphere in 2001 (Fig. 3</w:t>
      </w:r>
      <w:r w:rsidR="00F51727">
        <w:rPr>
          <w:color w:val="000000"/>
        </w:rPr>
        <w:t>a, c</w:t>
      </w:r>
      <w:r w:rsidRPr="00FD07BB">
        <w:rPr>
          <w:color w:val="000000"/>
        </w:rPr>
        <w:t xml:space="preserve">). For the cold climate sites, where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was most similar, all three lithologies were depleted relative to atmospheric in both surface and</w:t>
      </w:r>
      <w:r w:rsidR="004674F1">
        <w:rPr>
          <w:color w:val="000000"/>
        </w:rPr>
        <w:t xml:space="preserve"> subsoil layers in 2001 (Fig. 3</w:t>
      </w:r>
      <w:r w:rsidRPr="00FD07BB">
        <w:rPr>
          <w:color w:val="000000"/>
        </w:rPr>
        <w:t>e, f).</w:t>
      </w:r>
    </w:p>
    <w:p w14:paraId="56077EF5" w14:textId="3DBF9C21" w:rsidR="003518D7" w:rsidRDefault="00C566F9" w:rsidP="003518D7">
      <w:pPr>
        <w:pBdr>
          <w:top w:val="nil"/>
          <w:left w:val="nil"/>
          <w:bottom w:val="nil"/>
          <w:right w:val="nil"/>
          <w:between w:val="nil"/>
        </w:pBdr>
        <w:spacing w:before="180"/>
        <w:rPr>
          <w:color w:val="000000"/>
        </w:rPr>
      </w:pPr>
      <w:r w:rsidRPr="00FD07BB">
        <w:rPr>
          <w:color w:val="000000"/>
        </w:rPr>
        <w:t xml:space="preserve">We observed that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remained either unchanged or tended to decrease between 2001 and 2019 across sites. In the latter case, the rates of change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were typically smaller than the corresponding change in atmospheric </w:t>
      </w:r>
      <m:oMath>
        <m:r>
          <w:rPr>
            <w:rFonts w:ascii="Cambria Math" w:hAnsi="Cambria Math"/>
          </w:rPr>
          <m:t>∆</m:t>
        </m:r>
      </m:oMath>
      <w:r w:rsidRPr="00FD07BB">
        <w:rPr>
          <w:color w:val="000000"/>
          <w:vertAlign w:val="superscript"/>
        </w:rPr>
        <w:t>14</w:t>
      </w:r>
      <w:r w:rsidRPr="00FD07BB">
        <w:rPr>
          <w:color w:val="000000"/>
        </w:rPr>
        <w:t xml:space="preserve">C over the same period. Accordingly,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measured in 2019 tended to be enriched relative to the atmosphere at more sites, and also more enriched at depth than in 2001. We observed surface soil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(0</w:t>
      </w:r>
      <w:r w:rsidR="001B62B9">
        <w:rPr>
          <w:color w:val="000000"/>
        </w:rPr>
        <w:t>–</w:t>
      </w:r>
      <w:r w:rsidRPr="00FD07BB">
        <w:rPr>
          <w:color w:val="000000"/>
        </w:rPr>
        <w:t xml:space="preserve">0.1 m) in 2019 to be enriched relative to the atmosphere at all sites except for the cool climate </w:t>
      </w:r>
      <w:r w:rsidR="003630C0">
        <w:rPr>
          <w:color w:val="000000"/>
        </w:rPr>
        <w:t>andesite soils (Fig. 3; Fig. 2</w:t>
      </w:r>
      <w:r w:rsidRPr="00FD07BB">
        <w:rPr>
          <w:color w:val="000000"/>
        </w:rPr>
        <w:t>d</w:t>
      </w:r>
      <w:r w:rsidR="001B62B9">
        <w:rPr>
          <w:color w:val="000000"/>
        </w:rPr>
        <w:t>–</w:t>
      </w:r>
      <w:r w:rsidRPr="00FD07BB">
        <w:rPr>
          <w:color w:val="000000"/>
        </w:rPr>
        <w:t xml:space="preserve">f). Furthermore,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was enriched relative to the atmosphere down to 0.3 m at two of the sites in 2019: the war</w:t>
      </w:r>
      <w:r w:rsidR="003630C0">
        <w:rPr>
          <w:color w:val="000000"/>
        </w:rPr>
        <w:t>m climate granite soil (Fig. 2</w:t>
      </w:r>
      <w:r w:rsidRPr="00FD07BB">
        <w:rPr>
          <w:color w:val="000000"/>
        </w:rPr>
        <w:t>d) and co</w:t>
      </w:r>
      <w:r w:rsidR="003630C0">
        <w:rPr>
          <w:color w:val="000000"/>
        </w:rPr>
        <w:t>ld climate basalt soil (Fig. 2</w:t>
      </w:r>
      <w:r w:rsidRPr="00FD07BB">
        <w:rPr>
          <w:color w:val="000000"/>
        </w:rPr>
        <w:t xml:space="preserve">f).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at the cool climate andesite site was the most depleted relative to the atmosphere at all time points (Fig. 3</w:t>
      </w:r>
      <w:r w:rsidR="00020FAF">
        <w:rPr>
          <w:color w:val="000000"/>
        </w:rPr>
        <w:t>c, d</w:t>
      </w:r>
      <w:r w:rsidRPr="00FD07BB">
        <w:rPr>
          <w:color w:val="000000"/>
        </w:rPr>
        <w:t>).</w:t>
      </w:r>
    </w:p>
    <w:p w14:paraId="2369E9C8" w14:textId="76184E7E" w:rsidR="003518D7" w:rsidRPr="003518D7" w:rsidRDefault="006805FA" w:rsidP="003518D7">
      <w:pPr>
        <w:pBdr>
          <w:top w:val="nil"/>
          <w:left w:val="nil"/>
          <w:bottom w:val="nil"/>
          <w:right w:val="nil"/>
          <w:between w:val="nil"/>
        </w:pBdr>
        <w:spacing w:before="180"/>
        <w:rPr>
          <w:color w:val="000000"/>
        </w:rPr>
      </w:pPr>
      <w:r>
        <w:rPr>
          <w:noProof/>
          <w:color w:val="000000"/>
          <w:lang w:val="en-US" w:eastAsia="en-US"/>
        </w:rPr>
        <w:lastRenderedPageBreak/>
        <w:drawing>
          <wp:inline distT="0" distB="0" distL="0" distR="0" wp14:anchorId="1D88209A" wp14:editId="0A576BEC">
            <wp:extent cx="5486400" cy="50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ts-14c-1.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5080000"/>
                    </a:xfrm>
                    <a:prstGeom prst="rect">
                      <a:avLst/>
                    </a:prstGeom>
                  </pic:spPr>
                </pic:pic>
              </a:graphicData>
            </a:graphic>
          </wp:inline>
        </w:drawing>
      </w:r>
    </w:p>
    <w:p w14:paraId="61359E62" w14:textId="623DCBD9" w:rsidR="003B47E3" w:rsidRPr="00FD07BB" w:rsidRDefault="003B47E3" w:rsidP="003B47E3">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3.  </w:t>
      </w:r>
      <w:r>
        <w:rPr>
          <w:color w:val="000000"/>
        </w:rPr>
        <w:t xml:space="preserve"> Temporal trends in </w:t>
      </w:r>
      <m:oMath>
        <m:r>
          <w:rPr>
            <w:rFonts w:ascii="Cambria Math" w:hAnsi="Cambria Math"/>
          </w:rPr>
          <m:t>Δ</m:t>
        </m:r>
      </m:oMath>
      <w:r>
        <w:rPr>
          <w:color w:val="000000"/>
          <w:vertAlign w:val="superscript"/>
        </w:rPr>
        <w:t>14</w:t>
      </w:r>
      <w:r w:rsidR="008A6038">
        <w:rPr>
          <w:color w:val="000000"/>
        </w:rPr>
        <w:t>C for 0–</w:t>
      </w:r>
      <w:r>
        <w:rPr>
          <w:color w:val="000000"/>
        </w:rPr>
        <w:t xml:space="preserve">0.1 </w:t>
      </w:r>
      <w:r w:rsidR="006805FA">
        <w:rPr>
          <w:color w:val="000000"/>
        </w:rPr>
        <w:t>m</w:t>
      </w:r>
      <w:r w:rsidR="008A6038">
        <w:rPr>
          <w:color w:val="000000"/>
        </w:rPr>
        <w:t xml:space="preserve"> and 0.1–</w:t>
      </w:r>
      <w:r>
        <w:rPr>
          <w:color w:val="000000"/>
        </w:rPr>
        <w:t xml:space="preserve">0.2 m depth layers. Panels </w:t>
      </w:r>
      <w:r w:rsidR="00DD0BA3">
        <w:rPr>
          <w:color w:val="000000"/>
        </w:rPr>
        <w:t>(</w:t>
      </w:r>
      <w:r>
        <w:rPr>
          <w:color w:val="000000"/>
        </w:rPr>
        <w:t>a</w:t>
      </w:r>
      <w:r w:rsidR="001B62B9">
        <w:rPr>
          <w:color w:val="000000"/>
        </w:rPr>
        <w:t>–</w:t>
      </w:r>
      <w:r>
        <w:rPr>
          <w:color w:val="000000"/>
        </w:rPr>
        <w:t>f</w:t>
      </w:r>
      <w:r w:rsidR="00DD0BA3">
        <w:rPr>
          <w:color w:val="000000"/>
        </w:rPr>
        <w:t>)</w:t>
      </w:r>
      <w:r>
        <w:rPr>
          <w:color w:val="000000"/>
        </w:rPr>
        <w:t xml:space="preserve"> show </w:t>
      </w:r>
      <m:oMath>
        <m:r>
          <w:rPr>
            <w:rFonts w:ascii="Cambria Math" w:hAnsi="Cambria Math"/>
          </w:rPr>
          <m:t>Δ</m:t>
        </m:r>
      </m:oMath>
      <w:r>
        <w:rPr>
          <w:color w:val="000000"/>
          <w:vertAlign w:val="superscript"/>
        </w:rPr>
        <w:t>14</w:t>
      </w:r>
      <w:r>
        <w:rPr>
          <w:color w:val="000000"/>
        </w:rPr>
        <w:t>C</w:t>
      </w:r>
      <w:r>
        <w:rPr>
          <w:i/>
          <w:color w:val="000000"/>
          <w:vertAlign w:val="subscript"/>
        </w:rPr>
        <w:t>bulk</w:t>
      </w:r>
      <w:r w:rsidR="0079626A">
        <w:rPr>
          <w:color w:val="000000"/>
        </w:rPr>
        <w:t xml:space="preserve"> data.</w:t>
      </w:r>
      <w:r>
        <w:rPr>
          <w:color w:val="000000"/>
        </w:rPr>
        <w:t xml:space="preserve"> </w:t>
      </w:r>
      <w:r w:rsidR="00DD0BA3">
        <w:rPr>
          <w:color w:val="000000"/>
        </w:rPr>
        <w:t xml:space="preserve">The </w:t>
      </w:r>
      <w:r w:rsidR="000D41FD">
        <w:rPr>
          <w:color w:val="000000"/>
        </w:rPr>
        <w:t>first column from left—</w:t>
      </w:r>
      <w:r w:rsidR="00DD0BA3">
        <w:rPr>
          <w:color w:val="000000"/>
        </w:rPr>
        <w:t>p</w:t>
      </w:r>
      <w:r w:rsidR="0079626A">
        <w:rPr>
          <w:color w:val="000000"/>
        </w:rPr>
        <w:t xml:space="preserve">anels </w:t>
      </w:r>
      <w:r w:rsidR="00DD0BA3">
        <w:rPr>
          <w:color w:val="000000"/>
        </w:rPr>
        <w:t>(</w:t>
      </w:r>
      <w:r w:rsidR="0079626A">
        <w:rPr>
          <w:color w:val="000000"/>
        </w:rPr>
        <w:t>a</w:t>
      </w:r>
      <w:r w:rsidR="00DD0BA3">
        <w:rPr>
          <w:color w:val="000000"/>
        </w:rPr>
        <w:t>)</w:t>
      </w:r>
      <w:r w:rsidR="0079626A">
        <w:rPr>
          <w:color w:val="000000"/>
        </w:rPr>
        <w:t xml:space="preserve">, </w:t>
      </w:r>
      <w:r w:rsidR="00DD0BA3">
        <w:rPr>
          <w:color w:val="000000"/>
        </w:rPr>
        <w:t>(</w:t>
      </w:r>
      <w:r w:rsidR="0079626A">
        <w:rPr>
          <w:color w:val="000000"/>
        </w:rPr>
        <w:t>c</w:t>
      </w:r>
      <w:r w:rsidR="00DD0BA3">
        <w:rPr>
          <w:color w:val="000000"/>
        </w:rPr>
        <w:t>)</w:t>
      </w:r>
      <w:r w:rsidR="0079626A">
        <w:rPr>
          <w:color w:val="000000"/>
        </w:rPr>
        <w:t xml:space="preserve">, and </w:t>
      </w:r>
      <w:r w:rsidR="00DD0BA3">
        <w:rPr>
          <w:color w:val="000000"/>
        </w:rPr>
        <w:t>(</w:t>
      </w:r>
      <w:r w:rsidR="0079626A">
        <w:rPr>
          <w:color w:val="000000"/>
        </w:rPr>
        <w:t>e</w:t>
      </w:r>
      <w:r w:rsidR="00DD0BA3">
        <w:rPr>
          <w:color w:val="000000"/>
        </w:rPr>
        <w:t>)</w:t>
      </w:r>
      <w:r w:rsidR="000D41FD">
        <w:rPr>
          <w:color w:val="000000"/>
        </w:rPr>
        <w:t>—</w:t>
      </w:r>
      <w:r w:rsidR="008A6038">
        <w:rPr>
          <w:color w:val="000000"/>
        </w:rPr>
        <w:t>show</w:t>
      </w:r>
      <w:r w:rsidR="000D41FD">
        <w:rPr>
          <w:color w:val="000000"/>
        </w:rPr>
        <w:t>s</w:t>
      </w:r>
      <w:r w:rsidR="008A6038">
        <w:rPr>
          <w:color w:val="000000"/>
        </w:rPr>
        <w:t xml:space="preserve"> 0–</w:t>
      </w:r>
      <w:r w:rsidR="00DD0BA3">
        <w:rPr>
          <w:color w:val="000000"/>
        </w:rPr>
        <w:t>0.1 m data;</w:t>
      </w:r>
      <w:r>
        <w:rPr>
          <w:color w:val="000000"/>
        </w:rPr>
        <w:t xml:space="preserve"> </w:t>
      </w:r>
      <w:r w:rsidR="00DD0BA3">
        <w:rPr>
          <w:color w:val="000000"/>
        </w:rPr>
        <w:t>the second column—</w:t>
      </w:r>
      <w:r w:rsidR="0079626A">
        <w:rPr>
          <w:color w:val="000000"/>
        </w:rPr>
        <w:t xml:space="preserve">panels </w:t>
      </w:r>
      <w:r w:rsidR="00DD0BA3">
        <w:rPr>
          <w:color w:val="000000"/>
        </w:rPr>
        <w:t>(</w:t>
      </w:r>
      <w:r w:rsidR="0079626A">
        <w:rPr>
          <w:color w:val="000000"/>
        </w:rPr>
        <w:t>b</w:t>
      </w:r>
      <w:r w:rsidR="00DD0BA3">
        <w:rPr>
          <w:color w:val="000000"/>
        </w:rPr>
        <w:t>)</w:t>
      </w:r>
      <w:r w:rsidR="0079626A">
        <w:rPr>
          <w:color w:val="000000"/>
        </w:rPr>
        <w:t xml:space="preserve">, </w:t>
      </w:r>
      <w:r w:rsidR="00DD0BA3">
        <w:rPr>
          <w:color w:val="000000"/>
        </w:rPr>
        <w:t>(</w:t>
      </w:r>
      <w:r w:rsidR="0079626A">
        <w:rPr>
          <w:color w:val="000000"/>
        </w:rPr>
        <w:t>d</w:t>
      </w:r>
      <w:r w:rsidR="00DD0BA3">
        <w:rPr>
          <w:color w:val="000000"/>
        </w:rPr>
        <w:t>)</w:t>
      </w:r>
      <w:r w:rsidR="0079626A">
        <w:rPr>
          <w:color w:val="000000"/>
        </w:rPr>
        <w:t xml:space="preserve">, and </w:t>
      </w:r>
      <w:r w:rsidR="00DD0BA3">
        <w:rPr>
          <w:color w:val="000000"/>
        </w:rPr>
        <w:t>(</w:t>
      </w:r>
      <w:r w:rsidR="0079626A">
        <w:rPr>
          <w:color w:val="000000"/>
        </w:rPr>
        <w:t>f</w:t>
      </w:r>
      <w:r w:rsidR="00DD0BA3">
        <w:rPr>
          <w:color w:val="000000"/>
        </w:rPr>
        <w:t>)—</w:t>
      </w:r>
      <w:r w:rsidR="0079626A">
        <w:rPr>
          <w:color w:val="000000"/>
        </w:rPr>
        <w:t>show</w:t>
      </w:r>
      <w:r w:rsidR="000D41FD">
        <w:rPr>
          <w:color w:val="000000"/>
        </w:rPr>
        <w:t>s</w:t>
      </w:r>
      <w:r w:rsidR="008A6038">
        <w:rPr>
          <w:color w:val="000000"/>
        </w:rPr>
        <w:t xml:space="preserve"> 0.1–</w:t>
      </w:r>
      <w:r>
        <w:rPr>
          <w:color w:val="000000"/>
        </w:rPr>
        <w:t>0.2 m data</w:t>
      </w:r>
      <w:r w:rsidR="00DD0BA3">
        <w:rPr>
          <w:color w:val="000000"/>
        </w:rPr>
        <w:t xml:space="preserve">. </w:t>
      </w:r>
      <w:r>
        <w:rPr>
          <w:color w:val="000000"/>
        </w:rPr>
        <w:t xml:space="preserve">Panels </w:t>
      </w:r>
      <w:r w:rsidR="00DD0BA3">
        <w:rPr>
          <w:color w:val="000000"/>
        </w:rPr>
        <w:t>(</w:t>
      </w:r>
      <w:r>
        <w:rPr>
          <w:color w:val="000000"/>
        </w:rPr>
        <w:t>g</w:t>
      </w:r>
      <w:r w:rsidR="001B62B9">
        <w:rPr>
          <w:color w:val="000000"/>
        </w:rPr>
        <w:t>–</w:t>
      </w:r>
      <w:r w:rsidR="00DD0BA3">
        <w:rPr>
          <w:color w:val="000000"/>
        </w:rPr>
        <w:t xml:space="preserve">l) </w:t>
      </w:r>
      <w:r>
        <w:rPr>
          <w:color w:val="000000"/>
        </w:rPr>
        <w:t xml:space="preserve">show </w:t>
      </w:r>
      <m:oMath>
        <m:r>
          <w:rPr>
            <w:rFonts w:ascii="Cambria Math" w:hAnsi="Cambria Math"/>
          </w:rPr>
          <m:t>Δ</m:t>
        </m:r>
      </m:oMath>
      <w:r>
        <w:rPr>
          <w:color w:val="000000"/>
          <w:vertAlign w:val="superscript"/>
        </w:rPr>
        <w:t>14</w:t>
      </w:r>
      <w:r>
        <w:rPr>
          <w:color w:val="000000"/>
        </w:rPr>
        <w:t>C</w:t>
      </w:r>
      <w:r>
        <w:rPr>
          <w:i/>
          <w:color w:val="000000"/>
          <w:vertAlign w:val="subscript"/>
        </w:rPr>
        <w:t>respired</w:t>
      </w:r>
      <w:r w:rsidR="0079626A">
        <w:rPr>
          <w:color w:val="000000"/>
        </w:rPr>
        <w:t xml:space="preserve"> data; </w:t>
      </w:r>
      <w:r w:rsidR="00DD0BA3">
        <w:rPr>
          <w:color w:val="000000"/>
        </w:rPr>
        <w:t>the third column—</w:t>
      </w:r>
      <w:r w:rsidR="0079626A">
        <w:rPr>
          <w:color w:val="000000"/>
        </w:rPr>
        <w:t>panels</w:t>
      </w:r>
      <w:r w:rsidR="00DD0BA3">
        <w:rPr>
          <w:color w:val="000000"/>
        </w:rPr>
        <w:t xml:space="preserve"> (</w:t>
      </w:r>
      <w:r w:rsidR="0079626A">
        <w:rPr>
          <w:color w:val="000000"/>
        </w:rPr>
        <w:t>g</w:t>
      </w:r>
      <w:r w:rsidR="00DD0BA3">
        <w:rPr>
          <w:color w:val="000000"/>
        </w:rPr>
        <w:t>)</w:t>
      </w:r>
      <w:r w:rsidR="0079626A">
        <w:rPr>
          <w:color w:val="000000"/>
        </w:rPr>
        <w:t xml:space="preserve">, </w:t>
      </w:r>
      <w:r w:rsidR="00DD0BA3">
        <w:rPr>
          <w:color w:val="000000"/>
        </w:rPr>
        <w:t>(</w:t>
      </w:r>
      <w:r w:rsidR="0079626A">
        <w:rPr>
          <w:color w:val="000000"/>
        </w:rPr>
        <w:t>i</w:t>
      </w:r>
      <w:r w:rsidR="00DD0BA3">
        <w:rPr>
          <w:color w:val="000000"/>
        </w:rPr>
        <w:t>)</w:t>
      </w:r>
      <w:r w:rsidR="0079626A">
        <w:rPr>
          <w:color w:val="000000"/>
        </w:rPr>
        <w:t xml:space="preserve">, and </w:t>
      </w:r>
      <w:r w:rsidR="00DD0BA3">
        <w:rPr>
          <w:color w:val="000000"/>
        </w:rPr>
        <w:t>(</w:t>
      </w:r>
      <w:r w:rsidR="0079626A">
        <w:rPr>
          <w:color w:val="000000"/>
        </w:rPr>
        <w:t>k</w:t>
      </w:r>
      <w:r w:rsidR="00DD0BA3">
        <w:rPr>
          <w:color w:val="000000"/>
        </w:rPr>
        <w:t>)—s</w:t>
      </w:r>
      <w:r w:rsidR="0079626A">
        <w:rPr>
          <w:color w:val="000000"/>
        </w:rPr>
        <w:t>how</w:t>
      </w:r>
      <w:r w:rsidR="000D41FD">
        <w:rPr>
          <w:color w:val="000000"/>
        </w:rPr>
        <w:t>s</w:t>
      </w:r>
      <w:r w:rsidR="008A6038">
        <w:rPr>
          <w:color w:val="000000"/>
        </w:rPr>
        <w:t xml:space="preserve"> 0–</w:t>
      </w:r>
      <w:r>
        <w:rPr>
          <w:color w:val="000000"/>
        </w:rPr>
        <w:t>0.1 m data</w:t>
      </w:r>
      <w:r w:rsidR="00DD0BA3">
        <w:rPr>
          <w:color w:val="000000"/>
        </w:rPr>
        <w:t>; the rightmost column—</w:t>
      </w:r>
      <w:r w:rsidR="0079626A">
        <w:rPr>
          <w:color w:val="000000"/>
        </w:rPr>
        <w:t xml:space="preserve">panels </w:t>
      </w:r>
      <w:r w:rsidR="00DD0BA3">
        <w:rPr>
          <w:color w:val="000000"/>
        </w:rPr>
        <w:t>(</w:t>
      </w:r>
      <w:r w:rsidR="0079626A">
        <w:rPr>
          <w:color w:val="000000"/>
        </w:rPr>
        <w:t>h</w:t>
      </w:r>
      <w:r w:rsidR="00DD0BA3">
        <w:rPr>
          <w:color w:val="000000"/>
        </w:rPr>
        <w:t>)</w:t>
      </w:r>
      <w:r w:rsidR="0079626A">
        <w:rPr>
          <w:color w:val="000000"/>
        </w:rPr>
        <w:t xml:space="preserve">, </w:t>
      </w:r>
      <w:r w:rsidR="00DD0BA3">
        <w:rPr>
          <w:color w:val="000000"/>
        </w:rPr>
        <w:t>(</w:t>
      </w:r>
      <w:r w:rsidR="0079626A">
        <w:rPr>
          <w:color w:val="000000"/>
        </w:rPr>
        <w:t>j</w:t>
      </w:r>
      <w:r w:rsidR="00DD0BA3">
        <w:rPr>
          <w:color w:val="000000"/>
        </w:rPr>
        <w:t>)</w:t>
      </w:r>
      <w:r w:rsidR="0079626A">
        <w:rPr>
          <w:color w:val="000000"/>
        </w:rPr>
        <w:t>, and</w:t>
      </w:r>
      <w:r w:rsidR="00DD0BA3">
        <w:rPr>
          <w:color w:val="000000"/>
        </w:rPr>
        <w:t xml:space="preserve"> (</w:t>
      </w:r>
      <w:r w:rsidR="0079626A">
        <w:rPr>
          <w:color w:val="000000"/>
        </w:rPr>
        <w:t>l</w:t>
      </w:r>
      <w:r w:rsidR="00DD0BA3">
        <w:rPr>
          <w:color w:val="000000"/>
        </w:rPr>
        <w:t>)—</w:t>
      </w:r>
      <w:r w:rsidR="0079626A">
        <w:rPr>
          <w:color w:val="000000"/>
        </w:rPr>
        <w:t>show</w:t>
      </w:r>
      <w:r w:rsidR="000D41FD">
        <w:rPr>
          <w:color w:val="000000"/>
        </w:rPr>
        <w:t>s</w:t>
      </w:r>
      <w:r w:rsidR="008A6038">
        <w:rPr>
          <w:color w:val="000000"/>
        </w:rPr>
        <w:t xml:space="preserve"> 0.1–</w:t>
      </w:r>
      <w:r>
        <w:rPr>
          <w:color w:val="000000"/>
        </w:rPr>
        <w:t xml:space="preserve">0.2 m data. Points show observed data; lines show linear trend estimates for marginal means; ribbons show 95% confidence intervals for trends. Dotted line shows atmospheric </w:t>
      </w:r>
      <m:oMath>
        <m:r>
          <w:rPr>
            <w:rFonts w:ascii="Cambria Math" w:hAnsi="Cambria Math"/>
          </w:rPr>
          <m:t>Δ</m:t>
        </m:r>
      </m:oMath>
      <w:r>
        <w:rPr>
          <w:color w:val="000000"/>
          <w:vertAlign w:val="superscript"/>
        </w:rPr>
        <w:t>14</w:t>
      </w:r>
      <w:r>
        <w:rPr>
          <w:color w:val="000000"/>
        </w:rPr>
        <w:t>C</w:t>
      </w:r>
      <w:r w:rsidR="00150C15">
        <w:rPr>
          <w:color w:val="000000"/>
        </w:rPr>
        <w:t xml:space="preserve"> (data from Graven et al. 2017, extended to 2019 using the method of Sierra 2018). </w:t>
      </w:r>
    </w:p>
    <w:p w14:paraId="0F087F8C" w14:textId="77777777" w:rsidR="001237B5" w:rsidRDefault="001237B5" w:rsidP="001237B5">
      <w:pPr>
        <w:pStyle w:val="Heading3"/>
      </w:pPr>
      <w:r>
        <w:t>3.3.2 Heterotrophically respired CO</w:t>
      </w:r>
      <w:r>
        <w:rPr>
          <w:vertAlign w:val="subscript"/>
        </w:rPr>
        <w:t>2</w:t>
      </w:r>
      <w:r>
        <w:t>.</w:t>
      </w:r>
    </w:p>
    <w:p w14:paraId="1BD8CA5E" w14:textId="3CA2D51B" w:rsidR="001237B5" w:rsidRPr="00FD07BB" w:rsidRDefault="001237B5" w:rsidP="00C566F9">
      <w:pPr>
        <w:pBdr>
          <w:top w:val="nil"/>
          <w:left w:val="nil"/>
          <w:bottom w:val="nil"/>
          <w:right w:val="nil"/>
          <w:between w:val="nil"/>
        </w:pBdr>
        <w:spacing w:before="180"/>
        <w:rPr>
          <w:color w:val="000000"/>
        </w:rPr>
      </w:pPr>
      <w:r w:rsidRPr="00FD07BB">
        <w:rPr>
          <w:color w:val="000000"/>
        </w:rPr>
        <w:t xml:space="preserve">Temporal trends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w:t>
      </w:r>
      <w:r w:rsidR="00AC7E1D">
        <w:rPr>
          <w:color w:val="000000"/>
        </w:rPr>
        <w:t>(Fig. 3g–</w:t>
      </w:r>
      <w:r w:rsidR="00AC7E1D" w:rsidRPr="00FD07BB">
        <w:rPr>
          <w:color w:val="000000"/>
        </w:rPr>
        <w:t>l)</w:t>
      </w:r>
      <w:r w:rsidR="00AC7E1D">
        <w:rPr>
          <w:color w:val="000000"/>
        </w:rPr>
        <w:t xml:space="preserve"> </w:t>
      </w:r>
      <w:r w:rsidRPr="00FD07BB">
        <w:rPr>
          <w:color w:val="000000"/>
        </w:rPr>
        <w:t xml:space="preserve">tended to be of greater magnitude than what we observed for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00AC7E1D">
        <w:rPr>
          <w:color w:val="000000"/>
        </w:rPr>
        <w:t xml:space="preserve"> (Fig. 3a</w:t>
      </w:r>
      <w:r w:rsidR="001B62B9">
        <w:rPr>
          <w:color w:val="000000"/>
        </w:rPr>
        <w:t>–</w:t>
      </w:r>
      <w:r w:rsidR="00AC7E1D">
        <w:rPr>
          <w:color w:val="000000"/>
        </w:rPr>
        <w:t>f)</w:t>
      </w:r>
      <w:r w:rsidRPr="00FD07BB">
        <w:rPr>
          <w:color w:val="000000"/>
        </w:rPr>
        <w:t xml:space="preserve">. However, changes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between 2001 and 2019 still tended to be smaller in magnitude than the change observed in </w:t>
      </w:r>
      <w:r w:rsidRPr="00FD07BB">
        <w:rPr>
          <w:color w:val="000000"/>
        </w:rPr>
        <w:lastRenderedPageBreak/>
        <w:t>the atmos</w:t>
      </w:r>
      <w:r w:rsidR="001B62B9">
        <w:rPr>
          <w:color w:val="000000"/>
        </w:rPr>
        <w:t>phere over this period (Fig. 3g–</w:t>
      </w:r>
      <w:r w:rsidRPr="00FD07BB">
        <w:rPr>
          <w:color w:val="000000"/>
        </w:rPr>
        <w:t xml:space="preserve">l). In contrast to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bulk</w:t>
      </w:r>
      <w:r w:rsidRPr="00FD07BB">
        <w:rPr>
          <w:color w:val="000000"/>
        </w:rPr>
        <w:t xml:space="preserve">,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values of both surface and near surface soils (0</w:t>
      </w:r>
      <w:r w:rsidR="001B62B9">
        <w:rPr>
          <w:color w:val="000000"/>
        </w:rPr>
        <w:t>–</w:t>
      </w:r>
      <w:r w:rsidRPr="00FD07BB">
        <w:rPr>
          <w:color w:val="000000"/>
        </w:rPr>
        <w:t xml:space="preserve">0.2 m) were close to atmospheric levels in 2001, while in 2019,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tended to be enriched relative to the atmosphere, even for </w:t>
      </w:r>
      <w:r w:rsidR="001B62B9">
        <w:rPr>
          <w:color w:val="000000"/>
        </w:rPr>
        <w:t>the deeper soil layers (Fig. 3g–l</w:t>
      </w:r>
      <w:r w:rsidRPr="00FD07BB">
        <w:rPr>
          <w:color w:val="000000"/>
        </w:rPr>
        <w:t>).</w:t>
      </w:r>
    </w:p>
    <w:p w14:paraId="7C907F23" w14:textId="42BEAED3" w:rsidR="00A21DCA" w:rsidRDefault="00C566F9" w:rsidP="001A4C7E">
      <w:pPr>
        <w:pBdr>
          <w:top w:val="nil"/>
          <w:left w:val="nil"/>
          <w:bottom w:val="nil"/>
          <w:right w:val="nil"/>
          <w:between w:val="nil"/>
        </w:pBdr>
        <w:spacing w:before="180"/>
        <w:rPr>
          <w:color w:val="000000"/>
        </w:rPr>
      </w:pPr>
      <w:bookmarkStart w:id="10" w:name="bookmark=id.z337ya" w:colFirst="0" w:colLast="0"/>
      <w:bookmarkEnd w:id="10"/>
      <w:r>
        <w:rPr>
          <w:color w:val="000000"/>
        </w:rPr>
        <w:t xml:space="preserve">We saw significant decreases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w:t>
      </w:r>
      <w:r w:rsidR="008A4A28">
        <w:rPr>
          <w:color w:val="000000"/>
        </w:rPr>
        <w:t>over time for</w:t>
      </w:r>
      <w:r>
        <w:rPr>
          <w:color w:val="000000"/>
        </w:rPr>
        <w:t xml:space="preserve"> surface (0</w:t>
      </w:r>
      <w:r w:rsidR="001B62B9">
        <w:rPr>
          <w:color w:val="000000"/>
        </w:rPr>
        <w:t>–</w:t>
      </w:r>
      <w:r>
        <w:rPr>
          <w:color w:val="000000"/>
        </w:rPr>
        <w:t xml:space="preserve">0.1 m) soils at seven of the nine sites, with the only exceptions being the cool climate andesitic and cold climate </w:t>
      </w:r>
      <w:r w:rsidRPr="00FD07BB">
        <w:rPr>
          <w:color w:val="000000"/>
        </w:rPr>
        <w:t>granitic sites (Fig. 3, g</w:t>
      </w:r>
      <w:r w:rsidR="001B62B9">
        <w:rPr>
          <w:color w:val="000000"/>
        </w:rPr>
        <w:t>–</w:t>
      </w:r>
      <w:r w:rsidRPr="00FD07BB">
        <w:rPr>
          <w:color w:val="000000"/>
        </w:rPr>
        <w:t>l</w:t>
      </w:r>
      <w:r w:rsidR="001B38F2">
        <w:rPr>
          <w:color w:val="000000"/>
        </w:rPr>
        <w:t xml:space="preserve">; </w:t>
      </w:r>
      <w:r w:rsidR="008A4A28">
        <w:rPr>
          <w:color w:val="000000"/>
        </w:rPr>
        <w:t>SI Table 6</w:t>
      </w:r>
      <w:r w:rsidRPr="00FD07BB">
        <w:rPr>
          <w:color w:val="000000"/>
        </w:rPr>
        <w:t xml:space="preserve">). In absolute terms, the changes in </w:t>
      </w:r>
      <m:oMath>
        <m:r>
          <w:rPr>
            <w:rFonts w:ascii="Cambria Math" w:hAnsi="Cambria Math"/>
          </w:rPr>
          <m:t>∆</m:t>
        </m:r>
      </m:oMath>
      <w:r w:rsidRPr="00FD07BB">
        <w:rPr>
          <w:color w:val="000000"/>
          <w:vertAlign w:val="superscript"/>
        </w:rPr>
        <w:t>14</w:t>
      </w:r>
      <w:r w:rsidRPr="00FD07BB">
        <w:rPr>
          <w:color w:val="000000"/>
        </w:rPr>
        <w:t>C</w:t>
      </w:r>
      <w:r w:rsidRPr="00FD07BB">
        <w:rPr>
          <w:i/>
          <w:color w:val="000000"/>
          <w:vertAlign w:val="subscript"/>
        </w:rPr>
        <w:t>respired</w:t>
      </w:r>
      <w:r w:rsidRPr="00FD07BB">
        <w:rPr>
          <w:color w:val="000000"/>
        </w:rPr>
        <w:t xml:space="preserve"> over time in the uppermost soil layer were greatest at the warm sites (-4 ±2 per mil yr</w:t>
      </w:r>
      <w:r w:rsidRPr="00FD07BB">
        <w:rPr>
          <w:color w:val="000000"/>
          <w:vertAlign w:val="superscript"/>
        </w:rPr>
        <w:t>-1</w:t>
      </w:r>
      <w:r w:rsidRPr="00FD07BB">
        <w:rPr>
          <w:color w:val="000000"/>
        </w:rPr>
        <w:t>),</w:t>
      </w:r>
      <w:r>
        <w:rPr>
          <w:color w:val="000000"/>
        </w:rPr>
        <w:t xml:space="preserve"> while changes were similar for the cool and cold sites (-2.7 ±1.2 per mil yr</w:t>
      </w:r>
      <w:r>
        <w:rPr>
          <w:color w:val="000000"/>
          <w:vertAlign w:val="superscript"/>
        </w:rPr>
        <w:t>-1</w:t>
      </w:r>
      <w:r>
        <w:rPr>
          <w:color w:val="000000"/>
        </w:rPr>
        <w:t>, and -2.2 ±2.1 per mil yr</w:t>
      </w:r>
      <w:r>
        <w:rPr>
          <w:color w:val="000000"/>
          <w:vertAlign w:val="superscript"/>
        </w:rPr>
        <w:t>-1</w:t>
      </w:r>
      <w:r>
        <w:rPr>
          <w:color w:val="000000"/>
        </w:rPr>
        <w:t xml:space="preserve">, respectively). When considered within parent materials, granitic soils showed the greatest decrease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over time at the warm climate site and the least change at the cold climate site. In contrast, the andesitic soils showed the least amount of change over time at the cool climate sites, </w:t>
      </w:r>
      <w:r w:rsidR="001C7633">
        <w:rPr>
          <w:color w:val="000000"/>
        </w:rPr>
        <w:t>and</w:t>
      </w:r>
      <w:r>
        <w:rPr>
          <w:color w:val="000000"/>
        </w:rPr>
        <w:t xml:space="preserve"> changes over time in the basaltic soils were similar across all three </w:t>
      </w:r>
      <w:r w:rsidR="0042190E">
        <w:rPr>
          <w:color w:val="000000"/>
        </w:rPr>
        <w:t xml:space="preserve">of the </w:t>
      </w:r>
      <w:r>
        <w:rPr>
          <w:color w:val="000000"/>
        </w:rPr>
        <w:t xml:space="preserve">climate </w:t>
      </w:r>
      <w:r w:rsidR="002F2AB5">
        <w:rPr>
          <w:color w:val="000000"/>
        </w:rPr>
        <w:t>zones</w:t>
      </w:r>
      <w:r w:rsidR="008A4A28">
        <w:rPr>
          <w:color w:val="000000"/>
        </w:rPr>
        <w:t xml:space="preserve"> (Fig. 3</w:t>
      </w:r>
      <w:r w:rsidR="006307A5">
        <w:rPr>
          <w:color w:val="000000"/>
        </w:rPr>
        <w:t>g–l</w:t>
      </w:r>
      <w:r w:rsidR="008A4A28">
        <w:rPr>
          <w:color w:val="000000"/>
        </w:rPr>
        <w:t>)</w:t>
      </w:r>
      <w:r>
        <w:rPr>
          <w:color w:val="000000"/>
        </w:rPr>
        <w:t xml:space="preserve">. </w:t>
      </w:r>
    </w:p>
    <w:p w14:paraId="742EFC48" w14:textId="003CC7DD" w:rsidR="00C566F9" w:rsidRDefault="00C566F9" w:rsidP="001A4C7E">
      <w:pPr>
        <w:pBdr>
          <w:top w:val="nil"/>
          <w:left w:val="nil"/>
          <w:bottom w:val="nil"/>
          <w:right w:val="nil"/>
          <w:between w:val="nil"/>
        </w:pBdr>
        <w:spacing w:before="180"/>
        <w:rPr>
          <w:color w:val="000000"/>
        </w:rPr>
      </w:pPr>
      <w:r>
        <w:rPr>
          <w:color w:val="000000"/>
        </w:rPr>
        <w:t xml:space="preserve">The magnitude of the change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over time tended to decrease with depth for all soils</w:t>
      </w:r>
      <w:r w:rsidR="00B636CE">
        <w:rPr>
          <w:color w:val="000000"/>
        </w:rPr>
        <w:t xml:space="preserve"> (Fig. 3g–l)</w:t>
      </w:r>
      <w:r>
        <w:rPr>
          <w:color w:val="000000"/>
        </w:rPr>
        <w:t xml:space="preserve">. </w:t>
      </w:r>
      <w:r w:rsidR="00A21DCA">
        <w:rPr>
          <w:color w:val="000000"/>
        </w:rPr>
        <w:t>For the 0.1–0.2 m layer, w</w:t>
      </w:r>
      <w:r>
        <w:rPr>
          <w:color w:val="000000"/>
        </w:rPr>
        <w:t xml:space="preserve">e observed significant negative trends over time for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at only four of the nine sites (warm andesite, cool basalt, cool granite, and cold </w:t>
      </w:r>
      <w:r w:rsidRPr="00FD07BB">
        <w:rPr>
          <w:color w:val="000000"/>
        </w:rPr>
        <w:t>basalt) (Fig. 3</w:t>
      </w:r>
      <w:r w:rsidR="006307A5">
        <w:rPr>
          <w:color w:val="000000"/>
        </w:rPr>
        <w:t>h, j, l; SI Table 6</w:t>
      </w:r>
      <w:r w:rsidRPr="00FD07BB">
        <w:rPr>
          <w:color w:val="000000"/>
        </w:rPr>
        <w:t>), and only one site</w:t>
      </w:r>
      <w:r>
        <w:rPr>
          <w:color w:val="000000"/>
        </w:rPr>
        <w:t xml:space="preserve"> for the 0.2</w:t>
      </w:r>
      <w:r w:rsidR="001B62B9">
        <w:rPr>
          <w:color w:val="000000"/>
        </w:rPr>
        <w:t>–</w:t>
      </w:r>
      <w:r>
        <w:rPr>
          <w:color w:val="000000"/>
        </w:rPr>
        <w:t xml:space="preserve">0.3 m layer (cold basalt) </w:t>
      </w:r>
      <w:r w:rsidRPr="001B38F2">
        <w:rPr>
          <w:color w:val="000000"/>
        </w:rPr>
        <w:t xml:space="preserve">(SI </w:t>
      </w:r>
      <w:r w:rsidR="001B38F2" w:rsidRPr="001B38F2">
        <w:rPr>
          <w:color w:val="000000"/>
        </w:rPr>
        <w:t>Table</w:t>
      </w:r>
      <w:r w:rsidR="001B38F2">
        <w:rPr>
          <w:color w:val="000000"/>
        </w:rPr>
        <w:t xml:space="preserve"> 3)</w:t>
      </w:r>
      <w:r>
        <w:rPr>
          <w:color w:val="000000"/>
        </w:rPr>
        <w:t xml:space="preserve">.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at the cool andesitic soils remained unchanged at all depths over the study period</w:t>
      </w:r>
      <w:r w:rsidR="006307A5">
        <w:rPr>
          <w:color w:val="000000"/>
        </w:rPr>
        <w:t xml:space="preserve"> (Fig. 3g–l; SI Table 6</w:t>
      </w:r>
      <w:r w:rsidR="00F80077">
        <w:rPr>
          <w:color w:val="000000"/>
        </w:rPr>
        <w:t>)</w:t>
      </w:r>
      <w:r>
        <w:rPr>
          <w:color w:val="000000"/>
        </w:rPr>
        <w:t>.</w:t>
      </w:r>
    </w:p>
    <w:p w14:paraId="5404A59F" w14:textId="5F8A6391" w:rsidR="00754BF5" w:rsidRPr="00F823FB" w:rsidRDefault="00754BF5" w:rsidP="00754BF5">
      <w:pPr>
        <w:pBdr>
          <w:top w:val="nil"/>
          <w:left w:val="nil"/>
          <w:bottom w:val="nil"/>
          <w:right w:val="nil"/>
          <w:between w:val="nil"/>
        </w:pBdr>
        <w:spacing w:before="180"/>
        <w:rPr>
          <w:color w:val="000000"/>
          <w:vertAlign w:val="superscript"/>
        </w:rPr>
      </w:pPr>
      <w:r w:rsidRPr="00754BF5">
        <w:rPr>
          <w:b/>
          <w:color w:val="000000"/>
        </w:rPr>
        <w:t>Table 2.</w:t>
      </w:r>
      <w:r>
        <w:rPr>
          <w:color w:val="000000"/>
        </w:rPr>
        <w:t xml:space="preserve"> </w:t>
      </w:r>
      <w:r w:rsidRPr="0008769F">
        <w:rPr>
          <w:color w:val="000000"/>
        </w:rPr>
        <w:t xml:space="preserve">ANOVA for </w:t>
      </w:r>
      <m:oMath>
        <m:r>
          <w:rPr>
            <w:rFonts w:ascii="Cambria Math" w:hAnsi="Cambria Math"/>
          </w:rPr>
          <m:t>Δ</m:t>
        </m:r>
      </m:oMath>
      <w:r>
        <w:rPr>
          <w:color w:val="000000"/>
          <w:vertAlign w:val="superscript"/>
        </w:rPr>
        <w:t>14</w:t>
      </w:r>
      <w:r>
        <w:rPr>
          <w:color w:val="000000"/>
        </w:rPr>
        <w:t>C</w:t>
      </w:r>
      <w:r>
        <w:rPr>
          <w:i/>
          <w:color w:val="000000"/>
          <w:vertAlign w:val="subscript"/>
        </w:rPr>
        <w:t>bulk</w:t>
      </w:r>
      <w:r w:rsidRPr="0008769F">
        <w:rPr>
          <w:color w:val="000000"/>
        </w:rPr>
        <w:t xml:space="preserve"> and </w:t>
      </w:r>
      <m:oMath>
        <m:r>
          <w:rPr>
            <w:rFonts w:ascii="Cambria Math" w:hAnsi="Cambria Math"/>
          </w:rPr>
          <m:t>Δ</m:t>
        </m:r>
      </m:oMath>
      <w:r>
        <w:rPr>
          <w:color w:val="000000"/>
          <w:vertAlign w:val="superscript"/>
        </w:rPr>
        <w:t>14</w:t>
      </w:r>
      <w:r>
        <w:rPr>
          <w:color w:val="000000"/>
        </w:rPr>
        <w:t>C</w:t>
      </w:r>
      <w:r>
        <w:rPr>
          <w:i/>
          <w:color w:val="000000"/>
          <w:vertAlign w:val="subscript"/>
        </w:rPr>
        <w:t>respired</w:t>
      </w:r>
      <w:r w:rsidR="00F823FB" w:rsidRPr="00F823FB">
        <w:rPr>
          <w:color w:val="000000"/>
          <w:vertAlign w:val="superscript"/>
        </w:rPr>
        <w:t>1</w:t>
      </w:r>
    </w:p>
    <w:tbl>
      <w:tblPr>
        <w:tblW w:w="7570" w:type="dxa"/>
        <w:tblInd w:w="93" w:type="dxa"/>
        <w:tblLayout w:type="fixed"/>
        <w:tblLook w:val="04A0" w:firstRow="1" w:lastRow="0" w:firstColumn="1" w:lastColumn="0" w:noHBand="0" w:noVBand="1"/>
      </w:tblPr>
      <w:tblGrid>
        <w:gridCol w:w="1095"/>
        <w:gridCol w:w="2500"/>
        <w:gridCol w:w="416"/>
        <w:gridCol w:w="666"/>
        <w:gridCol w:w="913"/>
        <w:gridCol w:w="416"/>
        <w:gridCol w:w="666"/>
        <w:gridCol w:w="898"/>
      </w:tblGrid>
      <w:tr w:rsidR="00754BF5" w:rsidRPr="0008769F" w14:paraId="5CDDDDDB" w14:textId="77777777" w:rsidTr="00B66CCD">
        <w:trPr>
          <w:trHeight w:val="300"/>
        </w:trPr>
        <w:tc>
          <w:tcPr>
            <w:tcW w:w="1095" w:type="dxa"/>
            <w:tcBorders>
              <w:top w:val="nil"/>
              <w:left w:val="nil"/>
              <w:bottom w:val="nil"/>
              <w:right w:val="nil"/>
            </w:tcBorders>
            <w:shd w:val="clear" w:color="auto" w:fill="auto"/>
            <w:noWrap/>
            <w:vAlign w:val="bottom"/>
            <w:hideMark/>
          </w:tcPr>
          <w:p w14:paraId="5152AA4A"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6B5BB771" w14:textId="77777777" w:rsidR="00754BF5" w:rsidRPr="0008769F" w:rsidRDefault="00754BF5" w:rsidP="00754BF5">
            <w:pPr>
              <w:spacing w:line="240" w:lineRule="auto"/>
              <w:jc w:val="center"/>
              <w:rPr>
                <w:color w:val="000000"/>
                <w:szCs w:val="20"/>
                <w:lang w:val="en-US" w:eastAsia="en-US"/>
              </w:rPr>
            </w:pPr>
          </w:p>
        </w:tc>
        <w:tc>
          <w:tcPr>
            <w:tcW w:w="1995" w:type="dxa"/>
            <w:gridSpan w:val="3"/>
            <w:tcBorders>
              <w:top w:val="nil"/>
              <w:left w:val="nil"/>
              <w:bottom w:val="single" w:sz="4" w:space="0" w:color="auto"/>
              <w:right w:val="nil"/>
            </w:tcBorders>
            <w:shd w:val="clear" w:color="auto" w:fill="auto"/>
            <w:noWrap/>
            <w:vAlign w:val="bottom"/>
            <w:hideMark/>
          </w:tcPr>
          <w:p w14:paraId="38994CB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Bulk soil</w:t>
            </w:r>
          </w:p>
        </w:tc>
        <w:tc>
          <w:tcPr>
            <w:tcW w:w="1980" w:type="dxa"/>
            <w:gridSpan w:val="3"/>
            <w:tcBorders>
              <w:top w:val="nil"/>
              <w:left w:val="nil"/>
              <w:bottom w:val="single" w:sz="4" w:space="0" w:color="auto"/>
              <w:right w:val="nil"/>
            </w:tcBorders>
            <w:shd w:val="clear" w:color="auto" w:fill="auto"/>
            <w:noWrap/>
            <w:vAlign w:val="bottom"/>
            <w:hideMark/>
          </w:tcPr>
          <w:p w14:paraId="6C21845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Respiration</w:t>
            </w:r>
          </w:p>
        </w:tc>
      </w:tr>
      <w:tr w:rsidR="00754BF5" w:rsidRPr="0008769F" w14:paraId="7B49A3BF" w14:textId="77777777" w:rsidTr="00B66CCD">
        <w:trPr>
          <w:trHeight w:val="300"/>
        </w:trPr>
        <w:tc>
          <w:tcPr>
            <w:tcW w:w="1095" w:type="dxa"/>
            <w:tcBorders>
              <w:top w:val="nil"/>
              <w:left w:val="nil"/>
              <w:bottom w:val="single" w:sz="4" w:space="0" w:color="auto"/>
              <w:right w:val="nil"/>
            </w:tcBorders>
            <w:shd w:val="clear" w:color="auto" w:fill="auto"/>
            <w:noWrap/>
            <w:vAlign w:val="bottom"/>
            <w:hideMark/>
          </w:tcPr>
          <w:p w14:paraId="469510D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Depth</w:t>
            </w:r>
          </w:p>
        </w:tc>
        <w:tc>
          <w:tcPr>
            <w:tcW w:w="2500" w:type="dxa"/>
            <w:tcBorders>
              <w:top w:val="nil"/>
              <w:left w:val="nil"/>
              <w:bottom w:val="single" w:sz="4" w:space="0" w:color="auto"/>
              <w:right w:val="nil"/>
            </w:tcBorders>
            <w:shd w:val="clear" w:color="auto" w:fill="auto"/>
            <w:noWrap/>
            <w:vAlign w:val="bottom"/>
            <w:hideMark/>
          </w:tcPr>
          <w:p w14:paraId="5FB50D9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Predictor</w:t>
            </w:r>
          </w:p>
        </w:tc>
        <w:tc>
          <w:tcPr>
            <w:tcW w:w="416" w:type="dxa"/>
            <w:tcBorders>
              <w:top w:val="nil"/>
              <w:left w:val="nil"/>
              <w:bottom w:val="single" w:sz="4" w:space="0" w:color="auto"/>
              <w:right w:val="nil"/>
            </w:tcBorders>
            <w:shd w:val="clear" w:color="auto" w:fill="auto"/>
            <w:noWrap/>
            <w:vAlign w:val="bottom"/>
            <w:hideMark/>
          </w:tcPr>
          <w:p w14:paraId="3FD6ED69"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df</w:t>
            </w:r>
          </w:p>
        </w:tc>
        <w:tc>
          <w:tcPr>
            <w:tcW w:w="666" w:type="dxa"/>
            <w:tcBorders>
              <w:top w:val="nil"/>
              <w:left w:val="nil"/>
              <w:bottom w:val="single" w:sz="4" w:space="0" w:color="auto"/>
              <w:right w:val="nil"/>
            </w:tcBorders>
            <w:shd w:val="clear" w:color="auto" w:fill="auto"/>
            <w:noWrap/>
            <w:vAlign w:val="bottom"/>
            <w:hideMark/>
          </w:tcPr>
          <w:p w14:paraId="335EBEA5"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F</w:t>
            </w:r>
          </w:p>
        </w:tc>
        <w:tc>
          <w:tcPr>
            <w:tcW w:w="913" w:type="dxa"/>
            <w:tcBorders>
              <w:top w:val="nil"/>
              <w:left w:val="nil"/>
              <w:bottom w:val="single" w:sz="4" w:space="0" w:color="auto"/>
              <w:right w:val="nil"/>
            </w:tcBorders>
            <w:shd w:val="clear" w:color="auto" w:fill="auto"/>
            <w:noWrap/>
            <w:vAlign w:val="bottom"/>
            <w:hideMark/>
          </w:tcPr>
          <w:p w14:paraId="54C49030"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p</w:t>
            </w:r>
          </w:p>
        </w:tc>
        <w:tc>
          <w:tcPr>
            <w:tcW w:w="416" w:type="dxa"/>
            <w:tcBorders>
              <w:top w:val="nil"/>
              <w:left w:val="nil"/>
              <w:bottom w:val="single" w:sz="4" w:space="0" w:color="auto"/>
              <w:right w:val="nil"/>
            </w:tcBorders>
            <w:shd w:val="clear" w:color="auto" w:fill="auto"/>
            <w:noWrap/>
            <w:vAlign w:val="bottom"/>
            <w:hideMark/>
          </w:tcPr>
          <w:p w14:paraId="13DC6FE3"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df</w:t>
            </w:r>
          </w:p>
        </w:tc>
        <w:tc>
          <w:tcPr>
            <w:tcW w:w="666" w:type="dxa"/>
            <w:tcBorders>
              <w:top w:val="nil"/>
              <w:left w:val="nil"/>
              <w:bottom w:val="single" w:sz="4" w:space="0" w:color="auto"/>
              <w:right w:val="nil"/>
            </w:tcBorders>
            <w:shd w:val="clear" w:color="auto" w:fill="auto"/>
            <w:noWrap/>
            <w:vAlign w:val="bottom"/>
            <w:hideMark/>
          </w:tcPr>
          <w:p w14:paraId="0ABD00E7"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F</w:t>
            </w:r>
          </w:p>
        </w:tc>
        <w:tc>
          <w:tcPr>
            <w:tcW w:w="898" w:type="dxa"/>
            <w:tcBorders>
              <w:top w:val="nil"/>
              <w:left w:val="nil"/>
              <w:bottom w:val="single" w:sz="4" w:space="0" w:color="auto"/>
              <w:right w:val="nil"/>
            </w:tcBorders>
            <w:shd w:val="clear" w:color="auto" w:fill="auto"/>
            <w:noWrap/>
            <w:vAlign w:val="bottom"/>
            <w:hideMark/>
          </w:tcPr>
          <w:p w14:paraId="0FD8628E" w14:textId="77777777" w:rsidR="00754BF5" w:rsidRPr="0008769F" w:rsidRDefault="00754BF5" w:rsidP="00754BF5">
            <w:pPr>
              <w:spacing w:line="240" w:lineRule="auto"/>
              <w:jc w:val="center"/>
              <w:rPr>
                <w:i/>
                <w:iCs/>
                <w:color w:val="000000"/>
                <w:szCs w:val="20"/>
                <w:lang w:val="en-US" w:eastAsia="en-US"/>
              </w:rPr>
            </w:pPr>
            <w:r w:rsidRPr="0008769F">
              <w:rPr>
                <w:i/>
                <w:iCs/>
                <w:color w:val="000000"/>
                <w:szCs w:val="20"/>
                <w:lang w:val="en-US" w:eastAsia="en-US"/>
              </w:rPr>
              <w:t>p</w:t>
            </w:r>
          </w:p>
        </w:tc>
      </w:tr>
      <w:tr w:rsidR="00754BF5" w:rsidRPr="0008769F" w14:paraId="5FAB4441" w14:textId="77777777" w:rsidTr="00B66CCD">
        <w:trPr>
          <w:trHeight w:val="300"/>
        </w:trPr>
        <w:tc>
          <w:tcPr>
            <w:tcW w:w="1095" w:type="dxa"/>
            <w:tcBorders>
              <w:top w:val="nil"/>
              <w:left w:val="nil"/>
              <w:bottom w:val="nil"/>
              <w:right w:val="nil"/>
            </w:tcBorders>
            <w:shd w:val="clear" w:color="auto" w:fill="auto"/>
            <w:noWrap/>
            <w:vAlign w:val="bottom"/>
            <w:hideMark/>
          </w:tcPr>
          <w:p w14:paraId="531BBF23" w14:textId="5C5E4220"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w:t>
            </w:r>
            <w:r w:rsidR="001B62B9">
              <w:rPr>
                <w:color w:val="000000"/>
                <w:szCs w:val="20"/>
                <w:lang w:val="en-US" w:eastAsia="en-US"/>
              </w:rPr>
              <w:t>–</w:t>
            </w:r>
            <w:r w:rsidRPr="0008769F">
              <w:rPr>
                <w:color w:val="000000"/>
                <w:szCs w:val="20"/>
                <w:lang w:val="en-US" w:eastAsia="en-US"/>
              </w:rPr>
              <w:t>0.1 m</w:t>
            </w:r>
          </w:p>
        </w:tc>
        <w:tc>
          <w:tcPr>
            <w:tcW w:w="2500" w:type="dxa"/>
            <w:tcBorders>
              <w:top w:val="nil"/>
              <w:left w:val="nil"/>
              <w:bottom w:val="nil"/>
              <w:right w:val="nil"/>
            </w:tcBorders>
            <w:shd w:val="clear" w:color="auto" w:fill="auto"/>
            <w:noWrap/>
            <w:vAlign w:val="bottom"/>
            <w:hideMark/>
          </w:tcPr>
          <w:p w14:paraId="6A80792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w:t>
            </w:r>
          </w:p>
        </w:tc>
        <w:tc>
          <w:tcPr>
            <w:tcW w:w="416" w:type="dxa"/>
            <w:tcBorders>
              <w:top w:val="nil"/>
              <w:left w:val="nil"/>
              <w:bottom w:val="nil"/>
              <w:right w:val="nil"/>
            </w:tcBorders>
            <w:shd w:val="clear" w:color="auto" w:fill="auto"/>
            <w:noWrap/>
            <w:vAlign w:val="bottom"/>
            <w:hideMark/>
          </w:tcPr>
          <w:p w14:paraId="5DB4CC6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C1228D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12.00</w:t>
            </w:r>
          </w:p>
        </w:tc>
        <w:tc>
          <w:tcPr>
            <w:tcW w:w="913" w:type="dxa"/>
            <w:tcBorders>
              <w:top w:val="nil"/>
              <w:left w:val="nil"/>
              <w:bottom w:val="nil"/>
              <w:right w:val="nil"/>
            </w:tcBorders>
            <w:shd w:val="clear" w:color="auto" w:fill="auto"/>
            <w:noWrap/>
            <w:vAlign w:val="bottom"/>
            <w:hideMark/>
          </w:tcPr>
          <w:p w14:paraId="5FB68EE2"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799463D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4CC6427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0.04</w:t>
            </w:r>
          </w:p>
        </w:tc>
        <w:tc>
          <w:tcPr>
            <w:tcW w:w="898" w:type="dxa"/>
            <w:tcBorders>
              <w:top w:val="nil"/>
              <w:left w:val="nil"/>
              <w:bottom w:val="nil"/>
              <w:right w:val="nil"/>
            </w:tcBorders>
            <w:shd w:val="clear" w:color="auto" w:fill="auto"/>
            <w:noWrap/>
            <w:vAlign w:val="bottom"/>
            <w:hideMark/>
          </w:tcPr>
          <w:p w14:paraId="6CF0745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0.958</w:t>
            </w:r>
          </w:p>
        </w:tc>
      </w:tr>
      <w:tr w:rsidR="00754BF5" w:rsidRPr="0008769F" w14:paraId="2009C07E" w14:textId="77777777" w:rsidTr="00B66CCD">
        <w:trPr>
          <w:trHeight w:val="300"/>
        </w:trPr>
        <w:tc>
          <w:tcPr>
            <w:tcW w:w="1095" w:type="dxa"/>
            <w:tcBorders>
              <w:top w:val="nil"/>
              <w:left w:val="nil"/>
              <w:bottom w:val="nil"/>
              <w:right w:val="nil"/>
            </w:tcBorders>
            <w:shd w:val="clear" w:color="auto" w:fill="auto"/>
            <w:noWrap/>
            <w:vAlign w:val="bottom"/>
            <w:hideMark/>
          </w:tcPr>
          <w:p w14:paraId="48666321"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AF5C9F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Climate</w:t>
            </w:r>
          </w:p>
        </w:tc>
        <w:tc>
          <w:tcPr>
            <w:tcW w:w="416" w:type="dxa"/>
            <w:tcBorders>
              <w:top w:val="nil"/>
              <w:left w:val="nil"/>
              <w:bottom w:val="nil"/>
              <w:right w:val="nil"/>
            </w:tcBorders>
            <w:shd w:val="clear" w:color="auto" w:fill="auto"/>
            <w:noWrap/>
            <w:vAlign w:val="bottom"/>
            <w:hideMark/>
          </w:tcPr>
          <w:p w14:paraId="6251246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5DEE54F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32.34</w:t>
            </w:r>
          </w:p>
        </w:tc>
        <w:tc>
          <w:tcPr>
            <w:tcW w:w="913" w:type="dxa"/>
            <w:tcBorders>
              <w:top w:val="nil"/>
              <w:left w:val="nil"/>
              <w:bottom w:val="nil"/>
              <w:right w:val="nil"/>
            </w:tcBorders>
            <w:shd w:val="clear" w:color="auto" w:fill="auto"/>
            <w:noWrap/>
            <w:vAlign w:val="bottom"/>
            <w:hideMark/>
          </w:tcPr>
          <w:p w14:paraId="1B3D6D02"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1E8B95D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6BFFD76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14.02</w:t>
            </w:r>
          </w:p>
        </w:tc>
        <w:tc>
          <w:tcPr>
            <w:tcW w:w="898" w:type="dxa"/>
            <w:tcBorders>
              <w:top w:val="nil"/>
              <w:left w:val="nil"/>
              <w:bottom w:val="nil"/>
              <w:right w:val="nil"/>
            </w:tcBorders>
            <w:shd w:val="clear" w:color="auto" w:fill="auto"/>
            <w:noWrap/>
            <w:vAlign w:val="bottom"/>
            <w:hideMark/>
          </w:tcPr>
          <w:p w14:paraId="50F69D9F"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r>
      <w:tr w:rsidR="00754BF5" w:rsidRPr="0008769F" w14:paraId="315C33FF" w14:textId="77777777" w:rsidTr="00B66CCD">
        <w:trPr>
          <w:trHeight w:val="300"/>
        </w:trPr>
        <w:tc>
          <w:tcPr>
            <w:tcW w:w="1095" w:type="dxa"/>
            <w:tcBorders>
              <w:top w:val="nil"/>
              <w:left w:val="nil"/>
              <w:bottom w:val="nil"/>
              <w:right w:val="nil"/>
            </w:tcBorders>
            <w:shd w:val="clear" w:color="auto" w:fill="auto"/>
            <w:noWrap/>
            <w:vAlign w:val="bottom"/>
            <w:hideMark/>
          </w:tcPr>
          <w:p w14:paraId="312A728C"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4479375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Year</w:t>
            </w:r>
          </w:p>
        </w:tc>
        <w:tc>
          <w:tcPr>
            <w:tcW w:w="416" w:type="dxa"/>
            <w:tcBorders>
              <w:top w:val="nil"/>
              <w:left w:val="nil"/>
              <w:bottom w:val="nil"/>
              <w:right w:val="nil"/>
            </w:tcBorders>
            <w:shd w:val="clear" w:color="auto" w:fill="auto"/>
            <w:noWrap/>
            <w:vAlign w:val="bottom"/>
            <w:hideMark/>
          </w:tcPr>
          <w:p w14:paraId="794D775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2BE9652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32.03</w:t>
            </w:r>
          </w:p>
        </w:tc>
        <w:tc>
          <w:tcPr>
            <w:tcW w:w="913" w:type="dxa"/>
            <w:tcBorders>
              <w:top w:val="nil"/>
              <w:left w:val="nil"/>
              <w:bottom w:val="nil"/>
              <w:right w:val="nil"/>
            </w:tcBorders>
            <w:shd w:val="clear" w:color="auto" w:fill="auto"/>
            <w:noWrap/>
            <w:vAlign w:val="bottom"/>
            <w:hideMark/>
          </w:tcPr>
          <w:p w14:paraId="33D9994D"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3DDAF18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137141C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75.29</w:t>
            </w:r>
          </w:p>
        </w:tc>
        <w:tc>
          <w:tcPr>
            <w:tcW w:w="898" w:type="dxa"/>
            <w:tcBorders>
              <w:top w:val="nil"/>
              <w:left w:val="nil"/>
              <w:bottom w:val="nil"/>
              <w:right w:val="nil"/>
            </w:tcBorders>
            <w:shd w:val="clear" w:color="auto" w:fill="auto"/>
            <w:noWrap/>
            <w:vAlign w:val="bottom"/>
            <w:hideMark/>
          </w:tcPr>
          <w:p w14:paraId="7AF558CA"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r>
      <w:tr w:rsidR="00754BF5" w:rsidRPr="0008769F" w14:paraId="42293A24" w14:textId="77777777" w:rsidTr="00B66CCD">
        <w:trPr>
          <w:trHeight w:val="300"/>
        </w:trPr>
        <w:tc>
          <w:tcPr>
            <w:tcW w:w="1095" w:type="dxa"/>
            <w:tcBorders>
              <w:top w:val="nil"/>
              <w:left w:val="nil"/>
              <w:bottom w:val="nil"/>
              <w:right w:val="nil"/>
            </w:tcBorders>
            <w:shd w:val="clear" w:color="auto" w:fill="auto"/>
            <w:noWrap/>
            <w:vAlign w:val="bottom"/>
            <w:hideMark/>
          </w:tcPr>
          <w:p w14:paraId="394385CB"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6E70938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material:Climate</w:t>
            </w:r>
          </w:p>
        </w:tc>
        <w:tc>
          <w:tcPr>
            <w:tcW w:w="416" w:type="dxa"/>
            <w:tcBorders>
              <w:top w:val="nil"/>
              <w:left w:val="nil"/>
              <w:bottom w:val="nil"/>
              <w:right w:val="nil"/>
            </w:tcBorders>
            <w:shd w:val="clear" w:color="auto" w:fill="auto"/>
            <w:noWrap/>
            <w:vAlign w:val="bottom"/>
            <w:hideMark/>
          </w:tcPr>
          <w:p w14:paraId="6FD7EF7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4A0A913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8.75</w:t>
            </w:r>
          </w:p>
        </w:tc>
        <w:tc>
          <w:tcPr>
            <w:tcW w:w="913" w:type="dxa"/>
            <w:tcBorders>
              <w:top w:val="nil"/>
              <w:left w:val="nil"/>
              <w:bottom w:val="nil"/>
              <w:right w:val="nil"/>
            </w:tcBorders>
            <w:shd w:val="clear" w:color="auto" w:fill="auto"/>
            <w:noWrap/>
            <w:vAlign w:val="bottom"/>
            <w:hideMark/>
          </w:tcPr>
          <w:p w14:paraId="1271642A"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231C64C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135388C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7.9</w:t>
            </w:r>
          </w:p>
        </w:tc>
        <w:tc>
          <w:tcPr>
            <w:tcW w:w="898" w:type="dxa"/>
            <w:tcBorders>
              <w:top w:val="nil"/>
              <w:left w:val="nil"/>
              <w:bottom w:val="nil"/>
              <w:right w:val="nil"/>
            </w:tcBorders>
            <w:shd w:val="clear" w:color="auto" w:fill="auto"/>
            <w:noWrap/>
            <w:vAlign w:val="bottom"/>
            <w:hideMark/>
          </w:tcPr>
          <w:p w14:paraId="06B3FE23"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0.001</w:t>
            </w:r>
          </w:p>
        </w:tc>
      </w:tr>
      <w:tr w:rsidR="00754BF5" w:rsidRPr="0008769F" w14:paraId="11C9A0F7" w14:textId="77777777" w:rsidTr="00B66CCD">
        <w:trPr>
          <w:trHeight w:val="300"/>
        </w:trPr>
        <w:tc>
          <w:tcPr>
            <w:tcW w:w="1095" w:type="dxa"/>
            <w:tcBorders>
              <w:top w:val="nil"/>
              <w:left w:val="nil"/>
              <w:bottom w:val="nil"/>
              <w:right w:val="nil"/>
            </w:tcBorders>
            <w:shd w:val="clear" w:color="auto" w:fill="auto"/>
            <w:noWrap/>
            <w:vAlign w:val="bottom"/>
            <w:hideMark/>
          </w:tcPr>
          <w:p w14:paraId="42A83E1C"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4B63998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material:Year</w:t>
            </w:r>
          </w:p>
        </w:tc>
        <w:tc>
          <w:tcPr>
            <w:tcW w:w="416" w:type="dxa"/>
            <w:tcBorders>
              <w:top w:val="nil"/>
              <w:left w:val="nil"/>
              <w:bottom w:val="nil"/>
              <w:right w:val="nil"/>
            </w:tcBorders>
            <w:shd w:val="clear" w:color="auto" w:fill="auto"/>
            <w:noWrap/>
            <w:vAlign w:val="bottom"/>
            <w:hideMark/>
          </w:tcPr>
          <w:p w14:paraId="4704C1D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1C8CC54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2.38</w:t>
            </w:r>
          </w:p>
        </w:tc>
        <w:tc>
          <w:tcPr>
            <w:tcW w:w="913" w:type="dxa"/>
            <w:tcBorders>
              <w:top w:val="nil"/>
              <w:left w:val="nil"/>
              <w:bottom w:val="nil"/>
              <w:right w:val="nil"/>
            </w:tcBorders>
            <w:shd w:val="clear" w:color="auto" w:fill="auto"/>
            <w:noWrap/>
            <w:vAlign w:val="bottom"/>
            <w:hideMark/>
          </w:tcPr>
          <w:p w14:paraId="5F79C1E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0.105</w:t>
            </w:r>
          </w:p>
        </w:tc>
        <w:tc>
          <w:tcPr>
            <w:tcW w:w="416" w:type="dxa"/>
            <w:tcBorders>
              <w:top w:val="nil"/>
              <w:left w:val="nil"/>
              <w:bottom w:val="nil"/>
              <w:right w:val="nil"/>
            </w:tcBorders>
            <w:shd w:val="clear" w:color="auto" w:fill="auto"/>
            <w:noWrap/>
            <w:vAlign w:val="bottom"/>
            <w:hideMark/>
          </w:tcPr>
          <w:p w14:paraId="5D11D90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10C0786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1.93</w:t>
            </w:r>
          </w:p>
        </w:tc>
        <w:tc>
          <w:tcPr>
            <w:tcW w:w="898" w:type="dxa"/>
            <w:tcBorders>
              <w:top w:val="nil"/>
              <w:left w:val="nil"/>
              <w:bottom w:val="nil"/>
              <w:right w:val="nil"/>
            </w:tcBorders>
            <w:shd w:val="clear" w:color="auto" w:fill="auto"/>
            <w:noWrap/>
            <w:vAlign w:val="bottom"/>
            <w:hideMark/>
          </w:tcPr>
          <w:p w14:paraId="42D8C9F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0.177</w:t>
            </w:r>
          </w:p>
        </w:tc>
      </w:tr>
      <w:tr w:rsidR="00754BF5" w:rsidRPr="0008769F" w14:paraId="3F996908" w14:textId="77777777" w:rsidTr="00B66CCD">
        <w:trPr>
          <w:trHeight w:val="300"/>
        </w:trPr>
        <w:tc>
          <w:tcPr>
            <w:tcW w:w="1095" w:type="dxa"/>
            <w:tcBorders>
              <w:top w:val="nil"/>
              <w:left w:val="nil"/>
              <w:bottom w:val="nil"/>
              <w:right w:val="nil"/>
            </w:tcBorders>
            <w:shd w:val="clear" w:color="auto" w:fill="auto"/>
            <w:noWrap/>
            <w:vAlign w:val="bottom"/>
            <w:hideMark/>
          </w:tcPr>
          <w:p w14:paraId="7F30E417"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1AB47A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Climate:Year</w:t>
            </w:r>
          </w:p>
        </w:tc>
        <w:tc>
          <w:tcPr>
            <w:tcW w:w="416" w:type="dxa"/>
            <w:tcBorders>
              <w:top w:val="nil"/>
              <w:left w:val="nil"/>
              <w:bottom w:val="nil"/>
              <w:right w:val="nil"/>
            </w:tcBorders>
            <w:shd w:val="clear" w:color="auto" w:fill="auto"/>
            <w:noWrap/>
            <w:vAlign w:val="bottom"/>
            <w:hideMark/>
          </w:tcPr>
          <w:p w14:paraId="72E9CBD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0E3D7A4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6.61</w:t>
            </w:r>
          </w:p>
        </w:tc>
        <w:tc>
          <w:tcPr>
            <w:tcW w:w="913" w:type="dxa"/>
            <w:tcBorders>
              <w:top w:val="nil"/>
              <w:left w:val="nil"/>
              <w:bottom w:val="nil"/>
              <w:right w:val="nil"/>
            </w:tcBorders>
            <w:shd w:val="clear" w:color="auto" w:fill="auto"/>
            <w:noWrap/>
            <w:vAlign w:val="bottom"/>
            <w:hideMark/>
          </w:tcPr>
          <w:p w14:paraId="6787DB5D"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0.003</w:t>
            </w:r>
          </w:p>
        </w:tc>
        <w:tc>
          <w:tcPr>
            <w:tcW w:w="416" w:type="dxa"/>
            <w:tcBorders>
              <w:top w:val="nil"/>
              <w:left w:val="nil"/>
              <w:bottom w:val="nil"/>
              <w:right w:val="nil"/>
            </w:tcBorders>
            <w:shd w:val="clear" w:color="auto" w:fill="auto"/>
            <w:noWrap/>
            <w:vAlign w:val="bottom"/>
            <w:hideMark/>
          </w:tcPr>
          <w:p w14:paraId="61F7712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6CBBB98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2.26</w:t>
            </w:r>
          </w:p>
        </w:tc>
        <w:tc>
          <w:tcPr>
            <w:tcW w:w="898" w:type="dxa"/>
            <w:tcBorders>
              <w:top w:val="nil"/>
              <w:left w:val="nil"/>
              <w:bottom w:val="nil"/>
              <w:right w:val="nil"/>
            </w:tcBorders>
            <w:shd w:val="clear" w:color="auto" w:fill="auto"/>
            <w:noWrap/>
            <w:vAlign w:val="bottom"/>
            <w:hideMark/>
          </w:tcPr>
          <w:p w14:paraId="78C884B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0.137</w:t>
            </w:r>
          </w:p>
        </w:tc>
      </w:tr>
      <w:tr w:rsidR="00754BF5" w:rsidRPr="0008769F" w14:paraId="1252C5A2" w14:textId="77777777" w:rsidTr="00B66CCD">
        <w:trPr>
          <w:trHeight w:val="300"/>
        </w:trPr>
        <w:tc>
          <w:tcPr>
            <w:tcW w:w="1095" w:type="dxa"/>
            <w:tcBorders>
              <w:top w:val="nil"/>
              <w:left w:val="nil"/>
              <w:bottom w:val="nil"/>
              <w:right w:val="nil"/>
            </w:tcBorders>
            <w:shd w:val="clear" w:color="auto" w:fill="auto"/>
            <w:noWrap/>
            <w:vAlign w:val="bottom"/>
            <w:hideMark/>
          </w:tcPr>
          <w:p w14:paraId="7B5F230E"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0BD0D76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material:Climate:Year</w:t>
            </w:r>
          </w:p>
        </w:tc>
        <w:tc>
          <w:tcPr>
            <w:tcW w:w="416" w:type="dxa"/>
            <w:tcBorders>
              <w:top w:val="nil"/>
              <w:left w:val="nil"/>
              <w:bottom w:val="nil"/>
              <w:right w:val="nil"/>
            </w:tcBorders>
            <w:shd w:val="clear" w:color="auto" w:fill="auto"/>
            <w:noWrap/>
            <w:vAlign w:val="bottom"/>
            <w:hideMark/>
          </w:tcPr>
          <w:p w14:paraId="65E48C6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0BEBC45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5.19</w:t>
            </w:r>
          </w:p>
        </w:tc>
        <w:tc>
          <w:tcPr>
            <w:tcW w:w="913" w:type="dxa"/>
            <w:tcBorders>
              <w:top w:val="nil"/>
              <w:left w:val="nil"/>
              <w:bottom w:val="nil"/>
              <w:right w:val="nil"/>
            </w:tcBorders>
            <w:shd w:val="clear" w:color="auto" w:fill="auto"/>
            <w:noWrap/>
            <w:vAlign w:val="bottom"/>
            <w:hideMark/>
          </w:tcPr>
          <w:p w14:paraId="6ED7B416"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0.002</w:t>
            </w:r>
          </w:p>
        </w:tc>
        <w:tc>
          <w:tcPr>
            <w:tcW w:w="416" w:type="dxa"/>
            <w:tcBorders>
              <w:top w:val="nil"/>
              <w:left w:val="nil"/>
              <w:bottom w:val="nil"/>
              <w:right w:val="nil"/>
            </w:tcBorders>
            <w:shd w:val="clear" w:color="auto" w:fill="auto"/>
            <w:noWrap/>
            <w:vAlign w:val="bottom"/>
            <w:hideMark/>
          </w:tcPr>
          <w:p w14:paraId="6424AD9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6E23A45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3.75</w:t>
            </w:r>
          </w:p>
        </w:tc>
        <w:tc>
          <w:tcPr>
            <w:tcW w:w="898" w:type="dxa"/>
            <w:tcBorders>
              <w:top w:val="nil"/>
              <w:left w:val="nil"/>
              <w:bottom w:val="nil"/>
              <w:right w:val="nil"/>
            </w:tcBorders>
            <w:shd w:val="clear" w:color="auto" w:fill="auto"/>
            <w:noWrap/>
            <w:vAlign w:val="bottom"/>
            <w:hideMark/>
          </w:tcPr>
          <w:p w14:paraId="686553F5"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0.024</w:t>
            </w:r>
          </w:p>
        </w:tc>
      </w:tr>
      <w:tr w:rsidR="00754BF5" w:rsidRPr="0008769F" w14:paraId="63ED509E" w14:textId="77777777" w:rsidTr="00B66CCD">
        <w:trPr>
          <w:trHeight w:val="300"/>
        </w:trPr>
        <w:tc>
          <w:tcPr>
            <w:tcW w:w="1095" w:type="dxa"/>
            <w:tcBorders>
              <w:top w:val="nil"/>
              <w:left w:val="nil"/>
              <w:bottom w:val="nil"/>
              <w:right w:val="nil"/>
            </w:tcBorders>
            <w:shd w:val="clear" w:color="auto" w:fill="auto"/>
            <w:noWrap/>
            <w:vAlign w:val="bottom"/>
            <w:hideMark/>
          </w:tcPr>
          <w:p w14:paraId="0C74935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6F45795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Residuals</w:t>
            </w:r>
          </w:p>
        </w:tc>
        <w:tc>
          <w:tcPr>
            <w:tcW w:w="416" w:type="dxa"/>
            <w:tcBorders>
              <w:top w:val="nil"/>
              <w:left w:val="nil"/>
              <w:bottom w:val="nil"/>
              <w:right w:val="nil"/>
            </w:tcBorders>
            <w:shd w:val="clear" w:color="auto" w:fill="auto"/>
            <w:noWrap/>
            <w:vAlign w:val="bottom"/>
            <w:hideMark/>
          </w:tcPr>
          <w:p w14:paraId="574D382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nil"/>
              <w:right w:val="nil"/>
            </w:tcBorders>
            <w:shd w:val="clear" w:color="auto" w:fill="auto"/>
            <w:noWrap/>
            <w:vAlign w:val="bottom"/>
            <w:hideMark/>
          </w:tcPr>
          <w:p w14:paraId="486F19F0" w14:textId="77777777" w:rsidR="00754BF5" w:rsidRPr="0008769F" w:rsidRDefault="00754BF5" w:rsidP="00754BF5">
            <w:pPr>
              <w:spacing w:line="240" w:lineRule="auto"/>
              <w:jc w:val="center"/>
              <w:rPr>
                <w:color w:val="000000"/>
                <w:szCs w:val="20"/>
                <w:lang w:val="en-US" w:eastAsia="en-US"/>
              </w:rPr>
            </w:pPr>
          </w:p>
        </w:tc>
        <w:tc>
          <w:tcPr>
            <w:tcW w:w="913" w:type="dxa"/>
            <w:tcBorders>
              <w:top w:val="nil"/>
              <w:left w:val="nil"/>
              <w:bottom w:val="nil"/>
              <w:right w:val="nil"/>
            </w:tcBorders>
            <w:shd w:val="clear" w:color="auto" w:fill="auto"/>
            <w:noWrap/>
            <w:vAlign w:val="bottom"/>
            <w:hideMark/>
          </w:tcPr>
          <w:p w14:paraId="6942DEC2" w14:textId="77777777" w:rsidR="00754BF5" w:rsidRPr="0008769F" w:rsidRDefault="00754BF5" w:rsidP="00754BF5">
            <w:pPr>
              <w:spacing w:line="240" w:lineRule="auto"/>
              <w:jc w:val="center"/>
              <w:rPr>
                <w:color w:val="000000"/>
                <w:szCs w:val="20"/>
                <w:lang w:val="en-US" w:eastAsia="en-US"/>
              </w:rPr>
            </w:pPr>
          </w:p>
        </w:tc>
        <w:tc>
          <w:tcPr>
            <w:tcW w:w="416" w:type="dxa"/>
            <w:tcBorders>
              <w:top w:val="nil"/>
              <w:left w:val="nil"/>
              <w:bottom w:val="nil"/>
              <w:right w:val="nil"/>
            </w:tcBorders>
            <w:shd w:val="clear" w:color="auto" w:fill="auto"/>
            <w:noWrap/>
            <w:vAlign w:val="bottom"/>
            <w:hideMark/>
          </w:tcPr>
          <w:p w14:paraId="456898C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nil"/>
              <w:right w:val="nil"/>
            </w:tcBorders>
            <w:shd w:val="clear" w:color="auto" w:fill="auto"/>
            <w:noWrap/>
            <w:vAlign w:val="bottom"/>
            <w:hideMark/>
          </w:tcPr>
          <w:p w14:paraId="58B933F9" w14:textId="77777777" w:rsidR="00754BF5" w:rsidRPr="0008769F" w:rsidRDefault="00754BF5" w:rsidP="00754BF5">
            <w:pPr>
              <w:spacing w:line="240" w:lineRule="auto"/>
              <w:jc w:val="center"/>
              <w:rPr>
                <w:color w:val="000000"/>
                <w:szCs w:val="20"/>
                <w:lang w:val="en-US" w:eastAsia="en-US"/>
              </w:rPr>
            </w:pPr>
          </w:p>
        </w:tc>
        <w:tc>
          <w:tcPr>
            <w:tcW w:w="898" w:type="dxa"/>
            <w:tcBorders>
              <w:top w:val="nil"/>
              <w:left w:val="nil"/>
              <w:bottom w:val="nil"/>
              <w:right w:val="nil"/>
            </w:tcBorders>
            <w:shd w:val="clear" w:color="auto" w:fill="auto"/>
            <w:noWrap/>
            <w:vAlign w:val="bottom"/>
            <w:hideMark/>
          </w:tcPr>
          <w:p w14:paraId="540BCE11" w14:textId="77777777" w:rsidR="00754BF5" w:rsidRPr="0008769F" w:rsidRDefault="00754BF5" w:rsidP="00754BF5">
            <w:pPr>
              <w:spacing w:line="240" w:lineRule="auto"/>
              <w:jc w:val="center"/>
              <w:rPr>
                <w:color w:val="000000"/>
                <w:szCs w:val="20"/>
                <w:lang w:val="en-US" w:eastAsia="en-US"/>
              </w:rPr>
            </w:pPr>
          </w:p>
        </w:tc>
      </w:tr>
      <w:tr w:rsidR="00754BF5" w:rsidRPr="0008769F" w14:paraId="54DFA95E" w14:textId="77777777" w:rsidTr="00B66CCD">
        <w:trPr>
          <w:trHeight w:val="300"/>
        </w:trPr>
        <w:tc>
          <w:tcPr>
            <w:tcW w:w="1095" w:type="dxa"/>
            <w:tcBorders>
              <w:top w:val="nil"/>
              <w:left w:val="nil"/>
              <w:bottom w:val="nil"/>
              <w:right w:val="nil"/>
            </w:tcBorders>
            <w:shd w:val="clear" w:color="auto" w:fill="auto"/>
            <w:noWrap/>
            <w:vAlign w:val="bottom"/>
            <w:hideMark/>
          </w:tcPr>
          <w:p w14:paraId="223AB390" w14:textId="33DA3EAC"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w:t>
            </w:r>
            <w:r w:rsidR="001B62B9">
              <w:rPr>
                <w:color w:val="000000"/>
                <w:szCs w:val="20"/>
                <w:lang w:val="en-US" w:eastAsia="en-US"/>
              </w:rPr>
              <w:t>–</w:t>
            </w:r>
            <w:r w:rsidRPr="0008769F">
              <w:rPr>
                <w:color w:val="000000"/>
                <w:szCs w:val="20"/>
                <w:lang w:val="en-US" w:eastAsia="en-US"/>
              </w:rPr>
              <w:t>0.3 m</w:t>
            </w:r>
          </w:p>
        </w:tc>
        <w:tc>
          <w:tcPr>
            <w:tcW w:w="2500" w:type="dxa"/>
            <w:tcBorders>
              <w:top w:val="nil"/>
              <w:left w:val="nil"/>
              <w:bottom w:val="nil"/>
              <w:right w:val="nil"/>
            </w:tcBorders>
            <w:shd w:val="clear" w:color="auto" w:fill="auto"/>
            <w:noWrap/>
            <w:vAlign w:val="bottom"/>
            <w:hideMark/>
          </w:tcPr>
          <w:p w14:paraId="41075FF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w:t>
            </w:r>
          </w:p>
        </w:tc>
        <w:tc>
          <w:tcPr>
            <w:tcW w:w="416" w:type="dxa"/>
            <w:tcBorders>
              <w:top w:val="nil"/>
              <w:left w:val="nil"/>
              <w:bottom w:val="nil"/>
              <w:right w:val="nil"/>
            </w:tcBorders>
            <w:shd w:val="clear" w:color="auto" w:fill="auto"/>
            <w:noWrap/>
            <w:vAlign w:val="bottom"/>
            <w:hideMark/>
          </w:tcPr>
          <w:p w14:paraId="52F8AF7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296F447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15.58</w:t>
            </w:r>
          </w:p>
        </w:tc>
        <w:tc>
          <w:tcPr>
            <w:tcW w:w="913" w:type="dxa"/>
            <w:tcBorders>
              <w:top w:val="nil"/>
              <w:left w:val="nil"/>
              <w:bottom w:val="nil"/>
              <w:right w:val="nil"/>
            </w:tcBorders>
            <w:shd w:val="clear" w:color="auto" w:fill="auto"/>
            <w:noWrap/>
            <w:vAlign w:val="bottom"/>
            <w:hideMark/>
          </w:tcPr>
          <w:p w14:paraId="2CA153FB"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441F8F1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09C2179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0.92</w:t>
            </w:r>
          </w:p>
        </w:tc>
        <w:tc>
          <w:tcPr>
            <w:tcW w:w="898" w:type="dxa"/>
            <w:tcBorders>
              <w:top w:val="nil"/>
              <w:left w:val="nil"/>
              <w:bottom w:val="nil"/>
              <w:right w:val="nil"/>
            </w:tcBorders>
            <w:shd w:val="clear" w:color="auto" w:fill="auto"/>
            <w:noWrap/>
            <w:vAlign w:val="bottom"/>
            <w:hideMark/>
          </w:tcPr>
          <w:p w14:paraId="760FBD5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0.421</w:t>
            </w:r>
          </w:p>
        </w:tc>
      </w:tr>
      <w:tr w:rsidR="00754BF5" w:rsidRPr="0008769F" w14:paraId="44D6CDCC" w14:textId="77777777" w:rsidTr="00B66CCD">
        <w:trPr>
          <w:trHeight w:val="300"/>
        </w:trPr>
        <w:tc>
          <w:tcPr>
            <w:tcW w:w="1095" w:type="dxa"/>
            <w:tcBorders>
              <w:top w:val="nil"/>
              <w:left w:val="nil"/>
              <w:bottom w:val="nil"/>
              <w:right w:val="nil"/>
            </w:tcBorders>
            <w:shd w:val="clear" w:color="auto" w:fill="auto"/>
            <w:noWrap/>
            <w:vAlign w:val="bottom"/>
            <w:hideMark/>
          </w:tcPr>
          <w:p w14:paraId="2371513E"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4D46860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Climate</w:t>
            </w:r>
          </w:p>
        </w:tc>
        <w:tc>
          <w:tcPr>
            <w:tcW w:w="416" w:type="dxa"/>
            <w:tcBorders>
              <w:top w:val="nil"/>
              <w:left w:val="nil"/>
              <w:bottom w:val="nil"/>
              <w:right w:val="nil"/>
            </w:tcBorders>
            <w:shd w:val="clear" w:color="auto" w:fill="auto"/>
            <w:noWrap/>
            <w:vAlign w:val="bottom"/>
            <w:hideMark/>
          </w:tcPr>
          <w:p w14:paraId="259161F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5568E26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11.61</w:t>
            </w:r>
          </w:p>
        </w:tc>
        <w:tc>
          <w:tcPr>
            <w:tcW w:w="913" w:type="dxa"/>
            <w:tcBorders>
              <w:top w:val="nil"/>
              <w:left w:val="nil"/>
              <w:bottom w:val="nil"/>
              <w:right w:val="nil"/>
            </w:tcBorders>
            <w:shd w:val="clear" w:color="auto" w:fill="auto"/>
            <w:noWrap/>
            <w:vAlign w:val="bottom"/>
            <w:hideMark/>
          </w:tcPr>
          <w:p w14:paraId="33C26BCD"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&lt; 0.001</w:t>
            </w:r>
          </w:p>
        </w:tc>
        <w:tc>
          <w:tcPr>
            <w:tcW w:w="416" w:type="dxa"/>
            <w:tcBorders>
              <w:top w:val="nil"/>
              <w:left w:val="nil"/>
              <w:bottom w:val="nil"/>
              <w:right w:val="nil"/>
            </w:tcBorders>
            <w:shd w:val="clear" w:color="auto" w:fill="auto"/>
            <w:noWrap/>
            <w:vAlign w:val="bottom"/>
            <w:hideMark/>
          </w:tcPr>
          <w:p w14:paraId="44AE5DE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0555D3A"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0.77</w:t>
            </w:r>
          </w:p>
        </w:tc>
        <w:tc>
          <w:tcPr>
            <w:tcW w:w="898" w:type="dxa"/>
            <w:tcBorders>
              <w:top w:val="nil"/>
              <w:left w:val="nil"/>
              <w:bottom w:val="nil"/>
              <w:right w:val="nil"/>
            </w:tcBorders>
            <w:shd w:val="clear" w:color="auto" w:fill="auto"/>
            <w:noWrap/>
            <w:vAlign w:val="bottom"/>
            <w:hideMark/>
          </w:tcPr>
          <w:p w14:paraId="15E6730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0.483</w:t>
            </w:r>
          </w:p>
        </w:tc>
      </w:tr>
      <w:tr w:rsidR="00754BF5" w:rsidRPr="0008769F" w14:paraId="7289C5F6" w14:textId="77777777" w:rsidTr="00B66CCD">
        <w:trPr>
          <w:trHeight w:val="300"/>
        </w:trPr>
        <w:tc>
          <w:tcPr>
            <w:tcW w:w="1095" w:type="dxa"/>
            <w:tcBorders>
              <w:top w:val="nil"/>
              <w:left w:val="nil"/>
              <w:bottom w:val="nil"/>
              <w:right w:val="nil"/>
            </w:tcBorders>
            <w:shd w:val="clear" w:color="auto" w:fill="auto"/>
            <w:noWrap/>
            <w:vAlign w:val="bottom"/>
            <w:hideMark/>
          </w:tcPr>
          <w:p w14:paraId="7FA1DC2E"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7F88BF1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Year</w:t>
            </w:r>
          </w:p>
        </w:tc>
        <w:tc>
          <w:tcPr>
            <w:tcW w:w="416" w:type="dxa"/>
            <w:tcBorders>
              <w:top w:val="nil"/>
              <w:left w:val="nil"/>
              <w:bottom w:val="nil"/>
              <w:right w:val="nil"/>
            </w:tcBorders>
            <w:shd w:val="clear" w:color="auto" w:fill="auto"/>
            <w:noWrap/>
            <w:vAlign w:val="bottom"/>
            <w:hideMark/>
          </w:tcPr>
          <w:p w14:paraId="3C17518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659FC49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1.30</w:t>
            </w:r>
          </w:p>
        </w:tc>
        <w:tc>
          <w:tcPr>
            <w:tcW w:w="913" w:type="dxa"/>
            <w:tcBorders>
              <w:top w:val="nil"/>
              <w:left w:val="nil"/>
              <w:bottom w:val="nil"/>
              <w:right w:val="nil"/>
            </w:tcBorders>
            <w:shd w:val="clear" w:color="auto" w:fill="auto"/>
            <w:noWrap/>
            <w:vAlign w:val="bottom"/>
            <w:hideMark/>
          </w:tcPr>
          <w:p w14:paraId="3D44D9A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0.260</w:t>
            </w:r>
          </w:p>
        </w:tc>
        <w:tc>
          <w:tcPr>
            <w:tcW w:w="416" w:type="dxa"/>
            <w:tcBorders>
              <w:top w:val="nil"/>
              <w:left w:val="nil"/>
              <w:bottom w:val="nil"/>
              <w:right w:val="nil"/>
            </w:tcBorders>
            <w:shd w:val="clear" w:color="auto" w:fill="auto"/>
            <w:noWrap/>
            <w:vAlign w:val="bottom"/>
            <w:hideMark/>
          </w:tcPr>
          <w:p w14:paraId="155F840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w:t>
            </w:r>
          </w:p>
        </w:tc>
        <w:tc>
          <w:tcPr>
            <w:tcW w:w="666" w:type="dxa"/>
            <w:tcBorders>
              <w:top w:val="nil"/>
              <w:left w:val="nil"/>
              <w:bottom w:val="nil"/>
              <w:right w:val="nil"/>
            </w:tcBorders>
            <w:shd w:val="clear" w:color="auto" w:fill="auto"/>
            <w:noWrap/>
            <w:vAlign w:val="bottom"/>
            <w:hideMark/>
          </w:tcPr>
          <w:p w14:paraId="0C58297B"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0.65</w:t>
            </w:r>
          </w:p>
        </w:tc>
        <w:tc>
          <w:tcPr>
            <w:tcW w:w="898" w:type="dxa"/>
            <w:tcBorders>
              <w:top w:val="nil"/>
              <w:left w:val="nil"/>
              <w:bottom w:val="nil"/>
              <w:right w:val="nil"/>
            </w:tcBorders>
            <w:shd w:val="clear" w:color="auto" w:fill="auto"/>
            <w:noWrap/>
            <w:vAlign w:val="bottom"/>
            <w:hideMark/>
          </w:tcPr>
          <w:p w14:paraId="2D3C049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0.434</w:t>
            </w:r>
          </w:p>
        </w:tc>
      </w:tr>
      <w:tr w:rsidR="00754BF5" w:rsidRPr="0008769F" w14:paraId="1EFBCF31" w14:textId="77777777" w:rsidTr="00B66CCD">
        <w:trPr>
          <w:trHeight w:val="300"/>
        </w:trPr>
        <w:tc>
          <w:tcPr>
            <w:tcW w:w="1095" w:type="dxa"/>
            <w:tcBorders>
              <w:top w:val="nil"/>
              <w:left w:val="nil"/>
              <w:bottom w:val="nil"/>
              <w:right w:val="nil"/>
            </w:tcBorders>
            <w:shd w:val="clear" w:color="auto" w:fill="auto"/>
            <w:noWrap/>
            <w:vAlign w:val="bottom"/>
            <w:hideMark/>
          </w:tcPr>
          <w:p w14:paraId="2A7C60C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0099C09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material:Climate</w:t>
            </w:r>
          </w:p>
        </w:tc>
        <w:tc>
          <w:tcPr>
            <w:tcW w:w="416" w:type="dxa"/>
            <w:tcBorders>
              <w:top w:val="nil"/>
              <w:left w:val="nil"/>
              <w:bottom w:val="nil"/>
              <w:right w:val="nil"/>
            </w:tcBorders>
            <w:shd w:val="clear" w:color="auto" w:fill="auto"/>
            <w:noWrap/>
            <w:vAlign w:val="bottom"/>
            <w:hideMark/>
          </w:tcPr>
          <w:p w14:paraId="257DEB7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6AC0390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1.71</w:t>
            </w:r>
          </w:p>
        </w:tc>
        <w:tc>
          <w:tcPr>
            <w:tcW w:w="913" w:type="dxa"/>
            <w:tcBorders>
              <w:top w:val="nil"/>
              <w:left w:val="nil"/>
              <w:bottom w:val="nil"/>
              <w:right w:val="nil"/>
            </w:tcBorders>
            <w:shd w:val="clear" w:color="auto" w:fill="auto"/>
            <w:noWrap/>
            <w:vAlign w:val="bottom"/>
            <w:hideMark/>
          </w:tcPr>
          <w:p w14:paraId="6B58E1B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0.165</w:t>
            </w:r>
          </w:p>
        </w:tc>
        <w:tc>
          <w:tcPr>
            <w:tcW w:w="416" w:type="dxa"/>
            <w:tcBorders>
              <w:top w:val="nil"/>
              <w:left w:val="nil"/>
              <w:bottom w:val="nil"/>
              <w:right w:val="nil"/>
            </w:tcBorders>
            <w:shd w:val="clear" w:color="auto" w:fill="auto"/>
            <w:noWrap/>
            <w:vAlign w:val="bottom"/>
            <w:hideMark/>
          </w:tcPr>
          <w:p w14:paraId="4BD786D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265DA96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4.33</w:t>
            </w:r>
          </w:p>
        </w:tc>
        <w:tc>
          <w:tcPr>
            <w:tcW w:w="898" w:type="dxa"/>
            <w:tcBorders>
              <w:top w:val="nil"/>
              <w:left w:val="nil"/>
              <w:bottom w:val="nil"/>
              <w:right w:val="nil"/>
            </w:tcBorders>
            <w:shd w:val="clear" w:color="auto" w:fill="auto"/>
            <w:noWrap/>
            <w:vAlign w:val="bottom"/>
            <w:hideMark/>
          </w:tcPr>
          <w:p w14:paraId="7239659B"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0.019</w:t>
            </w:r>
          </w:p>
        </w:tc>
      </w:tr>
      <w:tr w:rsidR="00754BF5" w:rsidRPr="0008769F" w14:paraId="7B66DE3B" w14:textId="77777777" w:rsidTr="00B66CCD">
        <w:trPr>
          <w:trHeight w:val="300"/>
        </w:trPr>
        <w:tc>
          <w:tcPr>
            <w:tcW w:w="1095" w:type="dxa"/>
            <w:tcBorders>
              <w:top w:val="nil"/>
              <w:left w:val="nil"/>
              <w:bottom w:val="nil"/>
              <w:right w:val="nil"/>
            </w:tcBorders>
            <w:shd w:val="clear" w:color="auto" w:fill="auto"/>
            <w:noWrap/>
            <w:vAlign w:val="bottom"/>
            <w:hideMark/>
          </w:tcPr>
          <w:p w14:paraId="3D48433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847B2EF"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material:Year</w:t>
            </w:r>
          </w:p>
        </w:tc>
        <w:tc>
          <w:tcPr>
            <w:tcW w:w="416" w:type="dxa"/>
            <w:tcBorders>
              <w:top w:val="nil"/>
              <w:left w:val="nil"/>
              <w:bottom w:val="nil"/>
              <w:right w:val="nil"/>
            </w:tcBorders>
            <w:shd w:val="clear" w:color="auto" w:fill="auto"/>
            <w:noWrap/>
            <w:vAlign w:val="bottom"/>
            <w:hideMark/>
          </w:tcPr>
          <w:p w14:paraId="11A82A6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B6F985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1.56</w:t>
            </w:r>
          </w:p>
        </w:tc>
        <w:tc>
          <w:tcPr>
            <w:tcW w:w="913" w:type="dxa"/>
            <w:tcBorders>
              <w:top w:val="nil"/>
              <w:left w:val="nil"/>
              <w:bottom w:val="nil"/>
              <w:right w:val="nil"/>
            </w:tcBorders>
            <w:shd w:val="clear" w:color="auto" w:fill="auto"/>
            <w:noWrap/>
            <w:vAlign w:val="bottom"/>
            <w:hideMark/>
          </w:tcPr>
          <w:p w14:paraId="03353E05"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0.222</w:t>
            </w:r>
          </w:p>
        </w:tc>
        <w:tc>
          <w:tcPr>
            <w:tcW w:w="416" w:type="dxa"/>
            <w:tcBorders>
              <w:top w:val="nil"/>
              <w:left w:val="nil"/>
              <w:bottom w:val="nil"/>
              <w:right w:val="nil"/>
            </w:tcBorders>
            <w:shd w:val="clear" w:color="auto" w:fill="auto"/>
            <w:noWrap/>
            <w:vAlign w:val="bottom"/>
            <w:hideMark/>
          </w:tcPr>
          <w:p w14:paraId="2C9900A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04BA374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0.86</w:t>
            </w:r>
          </w:p>
        </w:tc>
        <w:tc>
          <w:tcPr>
            <w:tcW w:w="898" w:type="dxa"/>
            <w:tcBorders>
              <w:top w:val="nil"/>
              <w:left w:val="nil"/>
              <w:bottom w:val="nil"/>
              <w:right w:val="nil"/>
            </w:tcBorders>
            <w:shd w:val="clear" w:color="auto" w:fill="auto"/>
            <w:noWrap/>
            <w:vAlign w:val="bottom"/>
            <w:hideMark/>
          </w:tcPr>
          <w:p w14:paraId="76E6480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0.446</w:t>
            </w:r>
          </w:p>
        </w:tc>
      </w:tr>
      <w:tr w:rsidR="00754BF5" w:rsidRPr="0008769F" w14:paraId="3459CC1D" w14:textId="77777777" w:rsidTr="00B66CCD">
        <w:trPr>
          <w:trHeight w:val="300"/>
        </w:trPr>
        <w:tc>
          <w:tcPr>
            <w:tcW w:w="1095" w:type="dxa"/>
            <w:tcBorders>
              <w:top w:val="nil"/>
              <w:left w:val="nil"/>
              <w:bottom w:val="nil"/>
              <w:right w:val="nil"/>
            </w:tcBorders>
            <w:shd w:val="clear" w:color="auto" w:fill="auto"/>
            <w:noWrap/>
            <w:vAlign w:val="bottom"/>
            <w:hideMark/>
          </w:tcPr>
          <w:p w14:paraId="34687099"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25B47E7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Climate:Year</w:t>
            </w:r>
          </w:p>
        </w:tc>
        <w:tc>
          <w:tcPr>
            <w:tcW w:w="416" w:type="dxa"/>
            <w:tcBorders>
              <w:top w:val="nil"/>
              <w:left w:val="nil"/>
              <w:bottom w:val="nil"/>
              <w:right w:val="nil"/>
            </w:tcBorders>
            <w:shd w:val="clear" w:color="auto" w:fill="auto"/>
            <w:noWrap/>
            <w:vAlign w:val="bottom"/>
            <w:hideMark/>
          </w:tcPr>
          <w:p w14:paraId="18646FC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601FEE6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4.04</w:t>
            </w:r>
          </w:p>
        </w:tc>
        <w:tc>
          <w:tcPr>
            <w:tcW w:w="913" w:type="dxa"/>
            <w:tcBorders>
              <w:top w:val="nil"/>
              <w:left w:val="nil"/>
              <w:bottom w:val="nil"/>
              <w:right w:val="nil"/>
            </w:tcBorders>
            <w:shd w:val="clear" w:color="auto" w:fill="auto"/>
            <w:noWrap/>
            <w:vAlign w:val="bottom"/>
            <w:hideMark/>
          </w:tcPr>
          <w:p w14:paraId="440963C5" w14:textId="77777777" w:rsidR="00754BF5" w:rsidRPr="0008769F" w:rsidRDefault="00754BF5" w:rsidP="00754BF5">
            <w:pPr>
              <w:spacing w:line="240" w:lineRule="auto"/>
              <w:jc w:val="center"/>
              <w:rPr>
                <w:b/>
                <w:bCs/>
                <w:color w:val="000000"/>
                <w:szCs w:val="20"/>
                <w:lang w:val="en-US" w:eastAsia="en-US"/>
              </w:rPr>
            </w:pPr>
            <w:r w:rsidRPr="0008769F">
              <w:rPr>
                <w:b/>
                <w:bCs/>
                <w:color w:val="000000"/>
                <w:szCs w:val="20"/>
                <w:lang w:val="en-US" w:eastAsia="en-US"/>
              </w:rPr>
              <w:t>0.024</w:t>
            </w:r>
          </w:p>
        </w:tc>
        <w:tc>
          <w:tcPr>
            <w:tcW w:w="416" w:type="dxa"/>
            <w:tcBorders>
              <w:top w:val="nil"/>
              <w:left w:val="nil"/>
              <w:bottom w:val="nil"/>
              <w:right w:val="nil"/>
            </w:tcBorders>
            <w:shd w:val="clear" w:color="auto" w:fill="auto"/>
            <w:noWrap/>
            <w:vAlign w:val="bottom"/>
            <w:hideMark/>
          </w:tcPr>
          <w:p w14:paraId="3745568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7A166531"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1.41</w:t>
            </w:r>
          </w:p>
        </w:tc>
        <w:tc>
          <w:tcPr>
            <w:tcW w:w="898" w:type="dxa"/>
            <w:tcBorders>
              <w:top w:val="nil"/>
              <w:left w:val="nil"/>
              <w:bottom w:val="nil"/>
              <w:right w:val="nil"/>
            </w:tcBorders>
            <w:shd w:val="clear" w:color="auto" w:fill="auto"/>
            <w:noWrap/>
            <w:vAlign w:val="bottom"/>
            <w:hideMark/>
          </w:tcPr>
          <w:p w14:paraId="4835005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0.278</w:t>
            </w:r>
          </w:p>
        </w:tc>
      </w:tr>
      <w:tr w:rsidR="00754BF5" w:rsidRPr="0008769F" w14:paraId="3D34272A" w14:textId="77777777" w:rsidTr="00B66CCD">
        <w:trPr>
          <w:trHeight w:val="300"/>
        </w:trPr>
        <w:tc>
          <w:tcPr>
            <w:tcW w:w="1095" w:type="dxa"/>
            <w:tcBorders>
              <w:top w:val="nil"/>
              <w:left w:val="nil"/>
              <w:bottom w:val="nil"/>
              <w:right w:val="nil"/>
            </w:tcBorders>
            <w:shd w:val="clear" w:color="auto" w:fill="auto"/>
            <w:noWrap/>
            <w:vAlign w:val="bottom"/>
            <w:hideMark/>
          </w:tcPr>
          <w:p w14:paraId="73F84036" w14:textId="77777777" w:rsidR="00754BF5" w:rsidRPr="0008769F" w:rsidRDefault="00754BF5" w:rsidP="00754BF5">
            <w:pPr>
              <w:spacing w:line="240" w:lineRule="auto"/>
              <w:jc w:val="center"/>
              <w:rPr>
                <w:color w:val="000000"/>
                <w:szCs w:val="20"/>
                <w:lang w:val="en-US" w:eastAsia="en-US"/>
              </w:rPr>
            </w:pPr>
          </w:p>
        </w:tc>
        <w:tc>
          <w:tcPr>
            <w:tcW w:w="2500" w:type="dxa"/>
            <w:tcBorders>
              <w:top w:val="nil"/>
              <w:left w:val="nil"/>
              <w:bottom w:val="nil"/>
              <w:right w:val="nil"/>
            </w:tcBorders>
            <w:shd w:val="clear" w:color="auto" w:fill="auto"/>
            <w:noWrap/>
            <w:vAlign w:val="bottom"/>
            <w:hideMark/>
          </w:tcPr>
          <w:p w14:paraId="15C442F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Parent material:Climate:Year</w:t>
            </w:r>
          </w:p>
        </w:tc>
        <w:tc>
          <w:tcPr>
            <w:tcW w:w="416" w:type="dxa"/>
            <w:tcBorders>
              <w:top w:val="nil"/>
              <w:left w:val="nil"/>
              <w:bottom w:val="nil"/>
              <w:right w:val="nil"/>
            </w:tcBorders>
            <w:shd w:val="clear" w:color="auto" w:fill="auto"/>
            <w:noWrap/>
            <w:vAlign w:val="bottom"/>
            <w:hideMark/>
          </w:tcPr>
          <w:p w14:paraId="254AC8FE"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w:t>
            </w:r>
          </w:p>
        </w:tc>
        <w:tc>
          <w:tcPr>
            <w:tcW w:w="666" w:type="dxa"/>
            <w:tcBorders>
              <w:top w:val="nil"/>
              <w:left w:val="nil"/>
              <w:bottom w:val="nil"/>
              <w:right w:val="nil"/>
            </w:tcBorders>
            <w:shd w:val="clear" w:color="auto" w:fill="auto"/>
            <w:noWrap/>
            <w:vAlign w:val="bottom"/>
            <w:hideMark/>
          </w:tcPr>
          <w:p w14:paraId="410D6D06"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0.98</w:t>
            </w:r>
          </w:p>
        </w:tc>
        <w:tc>
          <w:tcPr>
            <w:tcW w:w="913" w:type="dxa"/>
            <w:tcBorders>
              <w:top w:val="nil"/>
              <w:left w:val="nil"/>
              <w:bottom w:val="nil"/>
              <w:right w:val="nil"/>
            </w:tcBorders>
            <w:shd w:val="clear" w:color="auto" w:fill="auto"/>
            <w:noWrap/>
            <w:vAlign w:val="bottom"/>
            <w:hideMark/>
          </w:tcPr>
          <w:p w14:paraId="3B1C5439"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0.430</w:t>
            </w:r>
          </w:p>
        </w:tc>
        <w:tc>
          <w:tcPr>
            <w:tcW w:w="416" w:type="dxa"/>
            <w:tcBorders>
              <w:top w:val="nil"/>
              <w:left w:val="nil"/>
              <w:bottom w:val="nil"/>
              <w:right w:val="nil"/>
            </w:tcBorders>
            <w:shd w:val="clear" w:color="auto" w:fill="auto"/>
            <w:noWrap/>
            <w:vAlign w:val="bottom"/>
            <w:hideMark/>
          </w:tcPr>
          <w:p w14:paraId="48D7EEC4"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2</w:t>
            </w:r>
          </w:p>
        </w:tc>
        <w:tc>
          <w:tcPr>
            <w:tcW w:w="666" w:type="dxa"/>
            <w:tcBorders>
              <w:top w:val="nil"/>
              <w:left w:val="nil"/>
              <w:bottom w:val="nil"/>
              <w:right w:val="nil"/>
            </w:tcBorders>
            <w:shd w:val="clear" w:color="auto" w:fill="auto"/>
            <w:noWrap/>
            <w:vAlign w:val="bottom"/>
            <w:hideMark/>
          </w:tcPr>
          <w:p w14:paraId="1EEFA9C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0.37</w:t>
            </w:r>
          </w:p>
        </w:tc>
        <w:tc>
          <w:tcPr>
            <w:tcW w:w="898" w:type="dxa"/>
            <w:tcBorders>
              <w:top w:val="nil"/>
              <w:left w:val="nil"/>
              <w:bottom w:val="nil"/>
              <w:right w:val="nil"/>
            </w:tcBorders>
            <w:shd w:val="clear" w:color="auto" w:fill="auto"/>
            <w:noWrap/>
            <w:vAlign w:val="bottom"/>
            <w:hideMark/>
          </w:tcPr>
          <w:p w14:paraId="6B51D3B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0.698</w:t>
            </w:r>
          </w:p>
        </w:tc>
      </w:tr>
      <w:tr w:rsidR="00754BF5" w:rsidRPr="0008769F" w14:paraId="64ECD515" w14:textId="77777777" w:rsidTr="00B66CCD">
        <w:trPr>
          <w:trHeight w:val="300"/>
        </w:trPr>
        <w:tc>
          <w:tcPr>
            <w:tcW w:w="1095" w:type="dxa"/>
            <w:tcBorders>
              <w:top w:val="nil"/>
              <w:left w:val="nil"/>
              <w:bottom w:val="single" w:sz="4" w:space="0" w:color="auto"/>
              <w:right w:val="nil"/>
            </w:tcBorders>
            <w:shd w:val="clear" w:color="auto" w:fill="auto"/>
            <w:noWrap/>
            <w:vAlign w:val="bottom"/>
            <w:hideMark/>
          </w:tcPr>
          <w:p w14:paraId="14CF50B3"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2500" w:type="dxa"/>
            <w:tcBorders>
              <w:top w:val="nil"/>
              <w:left w:val="nil"/>
              <w:bottom w:val="single" w:sz="4" w:space="0" w:color="auto"/>
              <w:right w:val="nil"/>
            </w:tcBorders>
            <w:shd w:val="clear" w:color="auto" w:fill="auto"/>
            <w:noWrap/>
            <w:vAlign w:val="bottom"/>
            <w:hideMark/>
          </w:tcPr>
          <w:p w14:paraId="70579FB7"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Residuals</w:t>
            </w:r>
          </w:p>
        </w:tc>
        <w:tc>
          <w:tcPr>
            <w:tcW w:w="416" w:type="dxa"/>
            <w:tcBorders>
              <w:top w:val="nil"/>
              <w:left w:val="nil"/>
              <w:bottom w:val="single" w:sz="4" w:space="0" w:color="auto"/>
              <w:right w:val="nil"/>
            </w:tcBorders>
            <w:shd w:val="clear" w:color="auto" w:fill="auto"/>
            <w:noWrap/>
            <w:vAlign w:val="bottom"/>
            <w:hideMark/>
          </w:tcPr>
          <w:p w14:paraId="6C9734A0"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single" w:sz="4" w:space="0" w:color="auto"/>
              <w:right w:val="nil"/>
            </w:tcBorders>
            <w:shd w:val="clear" w:color="auto" w:fill="auto"/>
            <w:noWrap/>
            <w:vAlign w:val="bottom"/>
            <w:hideMark/>
          </w:tcPr>
          <w:p w14:paraId="7FCAD5C8"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913" w:type="dxa"/>
            <w:tcBorders>
              <w:top w:val="nil"/>
              <w:left w:val="nil"/>
              <w:bottom w:val="single" w:sz="4" w:space="0" w:color="auto"/>
              <w:right w:val="nil"/>
            </w:tcBorders>
            <w:shd w:val="clear" w:color="auto" w:fill="auto"/>
            <w:noWrap/>
            <w:vAlign w:val="bottom"/>
            <w:hideMark/>
          </w:tcPr>
          <w:p w14:paraId="23785D0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416" w:type="dxa"/>
            <w:tcBorders>
              <w:top w:val="nil"/>
              <w:left w:val="nil"/>
              <w:bottom w:val="single" w:sz="4" w:space="0" w:color="auto"/>
              <w:right w:val="nil"/>
            </w:tcBorders>
            <w:shd w:val="clear" w:color="auto" w:fill="auto"/>
            <w:noWrap/>
            <w:vAlign w:val="bottom"/>
            <w:hideMark/>
          </w:tcPr>
          <w:p w14:paraId="5B94D93C"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44</w:t>
            </w:r>
          </w:p>
        </w:tc>
        <w:tc>
          <w:tcPr>
            <w:tcW w:w="666" w:type="dxa"/>
            <w:tcBorders>
              <w:top w:val="nil"/>
              <w:left w:val="nil"/>
              <w:bottom w:val="single" w:sz="4" w:space="0" w:color="auto"/>
              <w:right w:val="nil"/>
            </w:tcBorders>
            <w:shd w:val="clear" w:color="auto" w:fill="auto"/>
            <w:noWrap/>
            <w:vAlign w:val="bottom"/>
            <w:hideMark/>
          </w:tcPr>
          <w:p w14:paraId="785EC5E2"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c>
          <w:tcPr>
            <w:tcW w:w="898" w:type="dxa"/>
            <w:tcBorders>
              <w:top w:val="nil"/>
              <w:left w:val="nil"/>
              <w:bottom w:val="single" w:sz="4" w:space="0" w:color="auto"/>
              <w:right w:val="nil"/>
            </w:tcBorders>
            <w:shd w:val="clear" w:color="auto" w:fill="auto"/>
            <w:noWrap/>
            <w:vAlign w:val="bottom"/>
            <w:hideMark/>
          </w:tcPr>
          <w:p w14:paraId="66DA6F4D" w14:textId="77777777" w:rsidR="00754BF5" w:rsidRPr="0008769F" w:rsidRDefault="00754BF5" w:rsidP="00754BF5">
            <w:pPr>
              <w:spacing w:line="240" w:lineRule="auto"/>
              <w:jc w:val="center"/>
              <w:rPr>
                <w:color w:val="000000"/>
                <w:szCs w:val="20"/>
                <w:lang w:val="en-US" w:eastAsia="en-US"/>
              </w:rPr>
            </w:pPr>
            <w:r w:rsidRPr="0008769F">
              <w:rPr>
                <w:color w:val="000000"/>
                <w:szCs w:val="20"/>
                <w:lang w:val="en-US" w:eastAsia="en-US"/>
              </w:rPr>
              <w:t> </w:t>
            </w:r>
          </w:p>
        </w:tc>
      </w:tr>
    </w:tbl>
    <w:p w14:paraId="283204BF" w14:textId="40386E42" w:rsidR="00754BF5" w:rsidRDefault="00F823FB" w:rsidP="00754BF5">
      <w:pPr>
        <w:pBdr>
          <w:top w:val="nil"/>
          <w:left w:val="nil"/>
          <w:bottom w:val="nil"/>
          <w:right w:val="nil"/>
          <w:between w:val="nil"/>
        </w:pBdr>
        <w:spacing w:before="180"/>
        <w:rPr>
          <w:color w:val="000000"/>
        </w:rPr>
      </w:pPr>
      <w:r w:rsidRPr="00F823FB">
        <w:rPr>
          <w:color w:val="000000"/>
          <w:vertAlign w:val="superscript"/>
        </w:rPr>
        <w:lastRenderedPageBreak/>
        <w:t>1</w:t>
      </w:r>
      <w:r w:rsidR="00754BF5">
        <w:rPr>
          <w:color w:val="000000"/>
        </w:rPr>
        <w:t xml:space="preserve">Bold text indicates significance at </w:t>
      </w:r>
      <m:oMath>
        <m:r>
          <w:rPr>
            <w:rFonts w:ascii="Cambria Math" w:hAnsi="Cambria Math"/>
          </w:rPr>
          <m:t>α</m:t>
        </m:r>
      </m:oMath>
      <w:r w:rsidR="00754BF5">
        <w:rPr>
          <w:color w:val="000000"/>
        </w:rPr>
        <w:t xml:space="preserve"> </w:t>
      </w:r>
      <w:r w:rsidR="00495E07">
        <w:rPr>
          <w:color w:val="000000"/>
        </w:rPr>
        <w:t>&lt; 0.05</w:t>
      </w:r>
      <w:r w:rsidR="00754BF5">
        <w:rPr>
          <w:color w:val="000000"/>
        </w:rPr>
        <w:t>.</w:t>
      </w:r>
    </w:p>
    <w:p w14:paraId="499141C1" w14:textId="472BD024" w:rsidR="00C566F9" w:rsidRDefault="00C566F9" w:rsidP="00754BF5">
      <w:pPr>
        <w:pBdr>
          <w:top w:val="nil"/>
          <w:left w:val="nil"/>
          <w:bottom w:val="nil"/>
          <w:right w:val="nil"/>
          <w:between w:val="nil"/>
        </w:pBdr>
        <w:spacing w:before="180"/>
        <w:rPr>
          <w:color w:val="000000"/>
        </w:rPr>
      </w:pPr>
      <w:r>
        <w:rPr>
          <w:color w:val="000000"/>
        </w:rPr>
        <w:t xml:space="preserve">We observed a significant increase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from 2001 to 2019 at only one site: the cold climate granitic </w:t>
      </w:r>
      <w:r w:rsidRPr="00FD07BB">
        <w:rPr>
          <w:color w:val="000000"/>
        </w:rPr>
        <w:t>soil (Fig. 3</w:t>
      </w:r>
      <w:r w:rsidR="005F53B9">
        <w:rPr>
          <w:color w:val="000000"/>
        </w:rPr>
        <w:t>l; SI Table 6</w:t>
      </w:r>
      <w:r w:rsidRPr="00FD07BB">
        <w:rPr>
          <w:color w:val="000000"/>
        </w:rPr>
        <w:t>).</w:t>
      </w:r>
      <w:r>
        <w:rPr>
          <w:color w:val="000000"/>
        </w:rPr>
        <w:t xml:space="preserve"> This was also the only soil for which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was more depleted than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We observed this anomaly for the deeper soil layers in both 2001 and 2019. We measured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values of -469 and -127 per mil for the 0.08</w:t>
      </w:r>
      <w:r w:rsidR="001B62B9">
        <w:rPr>
          <w:color w:val="000000"/>
        </w:rPr>
        <w:t>–</w:t>
      </w:r>
      <w:r>
        <w:rPr>
          <w:color w:val="000000"/>
        </w:rPr>
        <w:t xml:space="preserve">0.27 m layer in 2001, compared to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values of -31 and -11 per mil in the same year. Similarly, we observed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values of -397 and -24 per mil for the 0.1</w:t>
      </w:r>
      <w:r w:rsidR="001B62B9">
        <w:rPr>
          <w:color w:val="000000"/>
        </w:rPr>
        <w:t>–</w:t>
      </w:r>
      <w:r>
        <w:rPr>
          <w:color w:val="000000"/>
        </w:rPr>
        <w:t xml:space="preserve">0.2 m layer in 2019, compared to -18 and 0 per mil for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However, these anomalous values of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were restricted to the deeper soil layers from this one site, and were consistent over time, t</w:t>
      </w:r>
      <w:r w:rsidR="00090E07">
        <w:rPr>
          <w:color w:val="000000"/>
        </w:rPr>
        <w:t xml:space="preserve">hus the response appears to be </w:t>
      </w:r>
      <w:r>
        <w:rPr>
          <w:color w:val="000000"/>
        </w:rPr>
        <w:t xml:space="preserve">artifact </w:t>
      </w:r>
      <w:r w:rsidR="00090E07">
        <w:rPr>
          <w:color w:val="000000"/>
        </w:rPr>
        <w:t xml:space="preserve">that is </w:t>
      </w:r>
      <w:r>
        <w:rPr>
          <w:color w:val="000000"/>
        </w:rPr>
        <w:t xml:space="preserve">unique to these soils. </w:t>
      </w:r>
      <w:r w:rsidR="00090E07">
        <w:rPr>
          <w:color w:val="000000"/>
        </w:rPr>
        <w:t>If old soil C dominated the release flux</w:t>
      </w:r>
      <w:r w:rsidR="00FC02ED">
        <w:rPr>
          <w:color w:val="000000"/>
        </w:rPr>
        <w:t xml:space="preserve"> in situ</w:t>
      </w:r>
      <w:r w:rsidR="00090E07">
        <w:rPr>
          <w:color w:val="000000"/>
        </w:rPr>
        <w:t xml:space="preserve">, it would indicate </w:t>
      </w:r>
      <w:r w:rsidR="00FC02ED">
        <w:rPr>
          <w:color w:val="000000"/>
        </w:rPr>
        <w:t xml:space="preserve">the C dynamics of the system were </w:t>
      </w:r>
      <w:r w:rsidR="00007D48">
        <w:rPr>
          <w:color w:val="000000"/>
        </w:rPr>
        <w:t>not in</w:t>
      </w:r>
      <w:r w:rsidR="00FC02ED">
        <w:rPr>
          <w:color w:val="000000"/>
        </w:rPr>
        <w:t xml:space="preserve"> equilibrium, which we think unlikely. W</w:t>
      </w:r>
      <w:r w:rsidR="00090E07">
        <w:rPr>
          <w:color w:val="000000"/>
        </w:rPr>
        <w:t>e suspect this phenomenon is related to disturbance of the soil during sample extraction and preparation</w:t>
      </w:r>
      <w:r w:rsidR="00FC02ED">
        <w:rPr>
          <w:color w:val="000000"/>
        </w:rPr>
        <w:t xml:space="preserve">, and accordingly, </w:t>
      </w:r>
      <w:r>
        <w:rPr>
          <w:color w:val="000000"/>
        </w:rPr>
        <w:t>we</w:t>
      </w:r>
      <w:r w:rsidR="00FC02ED">
        <w:rPr>
          <w:color w:val="000000"/>
        </w:rPr>
        <w:t xml:space="preserve"> have</w:t>
      </w:r>
      <w:r>
        <w:rPr>
          <w:color w:val="000000"/>
        </w:rPr>
        <w:t xml:space="preserve"> excluded these highly depleted samples from the statistical analyses.</w:t>
      </w:r>
    </w:p>
    <w:p w14:paraId="64945CA8" w14:textId="04AA7855" w:rsidR="00C566F9" w:rsidRDefault="00C566F9" w:rsidP="00C566F9">
      <w:pPr>
        <w:pStyle w:val="Heading2"/>
      </w:pPr>
      <w:bookmarkStart w:id="11" w:name="bookmark=id.3j2qqm3" w:colFirst="0" w:colLast="0"/>
      <w:bookmarkEnd w:id="11"/>
      <w:r>
        <w:t>3.4 Relationship of bulk soil and respired CO</w:t>
      </w:r>
      <w:r>
        <w:rPr>
          <w:vertAlign w:val="subscript"/>
        </w:rPr>
        <w:t>2</w:t>
      </w:r>
      <w:r>
        <w:t xml:space="preserve"> </w:t>
      </w:r>
      <m:oMath>
        <m:r>
          <m:rPr>
            <m:sty m:val="bi"/>
          </m:rPr>
          <w:rPr>
            <w:rFonts w:ascii="Cambria Math" w:hAnsi="Cambria Math"/>
          </w:rPr>
          <m:t>Δ</m:t>
        </m:r>
      </m:oMath>
      <w:r>
        <w:rPr>
          <w:vertAlign w:val="superscript"/>
        </w:rPr>
        <w:t>14</w:t>
      </w:r>
      <w:r>
        <w:t>C</w:t>
      </w:r>
    </w:p>
    <w:p w14:paraId="2AB3872D" w14:textId="35ED6409" w:rsidR="00C566F9" w:rsidRDefault="00C566F9" w:rsidP="00C566F9">
      <w:pPr>
        <w:pBdr>
          <w:top w:val="nil"/>
          <w:left w:val="nil"/>
          <w:bottom w:val="nil"/>
          <w:right w:val="nil"/>
          <w:between w:val="nil"/>
        </w:pBdr>
        <w:spacing w:before="180"/>
        <w:rPr>
          <w:color w:val="000000"/>
        </w:rPr>
      </w:pPr>
      <w:r>
        <w:rPr>
          <w:color w:val="000000"/>
        </w:rPr>
        <w:t xml:space="preserve">We assessed the relationship between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using linear regression models for parent material </w:t>
      </w:r>
      <w:r w:rsidR="00774120">
        <w:rPr>
          <w:color w:val="000000"/>
        </w:rPr>
        <w:t>E</w:t>
      </w:r>
      <w:r w:rsidRPr="00774120">
        <w:rPr>
          <w:color w:val="000000"/>
        </w:rPr>
        <w:t xml:space="preserve">q. </w:t>
      </w:r>
      <w:r w:rsidR="00774120">
        <w:rPr>
          <w:color w:val="000000"/>
        </w:rPr>
        <w:t>(</w:t>
      </w:r>
      <w:r w:rsidRPr="00774120">
        <w:rPr>
          <w:color w:val="000000"/>
        </w:rPr>
        <w:t>3</w:t>
      </w:r>
      <w:r>
        <w:rPr>
          <w:color w:val="000000"/>
        </w:rPr>
        <w:t xml:space="preserve">) and climate </w:t>
      </w:r>
      <w:r w:rsidRPr="00774120">
        <w:rPr>
          <w:color w:val="000000"/>
        </w:rPr>
        <w:t xml:space="preserve">Eq. </w:t>
      </w:r>
      <w:r w:rsidR="00774120">
        <w:rPr>
          <w:color w:val="000000"/>
        </w:rPr>
        <w:t>(</w:t>
      </w:r>
      <w:r w:rsidRPr="00774120">
        <w:rPr>
          <w:color w:val="000000"/>
        </w:rPr>
        <w:t>4).</w:t>
      </w:r>
      <w:r>
        <w:rPr>
          <w:color w:val="000000"/>
        </w:rPr>
        <w:t xml:space="preserve"> We observed </w:t>
      </w:r>
      <w:r w:rsidR="00E309F7">
        <w:rPr>
          <w:color w:val="000000"/>
        </w:rPr>
        <w:t xml:space="preserve">that while </w:t>
      </w:r>
      <m:oMath>
        <m:r>
          <w:rPr>
            <w:rFonts w:ascii="Cambria Math" w:hAnsi="Cambria Math"/>
          </w:rPr>
          <m:t>∆</m:t>
        </m:r>
      </m:oMath>
      <w:r>
        <w:rPr>
          <w:color w:val="000000"/>
          <w:vertAlign w:val="superscript"/>
        </w:rPr>
        <w:t>14</w:t>
      </w:r>
      <w:r>
        <w:rPr>
          <w:color w:val="000000"/>
        </w:rPr>
        <w:t>C</w:t>
      </w:r>
      <w:r>
        <w:rPr>
          <w:i/>
          <w:color w:val="000000"/>
          <w:vertAlign w:val="subscript"/>
        </w:rPr>
        <w:t>respired</w:t>
      </w:r>
      <w:r w:rsidR="00E309F7">
        <w:rPr>
          <w:color w:val="000000"/>
        </w:rPr>
        <w:t xml:space="preserve"> was</w:t>
      </w:r>
      <w:r>
        <w:rPr>
          <w:color w:val="000000"/>
        </w:rPr>
        <w:t xml:space="preserve"> enriched relative to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for almost all sites and all depths, the magnitude of the difference depended on both parent material and climate. Accordingly, y-intercepts for all models were </w:t>
      </w:r>
      <w:r w:rsidR="00E416C4">
        <w:rPr>
          <w:color w:val="000000"/>
        </w:rPr>
        <w:t>indistinguishable from</w:t>
      </w:r>
      <w:r>
        <w:rPr>
          <w:color w:val="000000"/>
        </w:rPr>
        <w:t xml:space="preserve"> or greater than zero, </w:t>
      </w:r>
      <w:r w:rsidR="006A5E2E">
        <w:rPr>
          <w:color w:val="000000"/>
        </w:rPr>
        <w:t>indicating</w:t>
      </w:r>
      <w:r w:rsidR="00CF4F4D">
        <w:rPr>
          <w:color w:val="000000"/>
        </w:rPr>
        <w:t xml:space="preserve"> </w:t>
      </w:r>
      <w:r w:rsidR="002569FD">
        <w:rPr>
          <w:color w:val="000000"/>
        </w:rPr>
        <w:t xml:space="preserve">that </w:t>
      </w:r>
      <w:r>
        <w:rPr>
          <w:color w:val="000000"/>
        </w:rPr>
        <w:t>CO</w:t>
      </w:r>
      <w:r>
        <w:rPr>
          <w:color w:val="000000"/>
          <w:vertAlign w:val="subscript"/>
        </w:rPr>
        <w:t>2</w:t>
      </w:r>
      <w:r>
        <w:rPr>
          <w:color w:val="000000"/>
        </w:rPr>
        <w:t xml:space="preserve"> </w:t>
      </w:r>
      <w:r w:rsidR="002569FD">
        <w:rPr>
          <w:color w:val="000000"/>
        </w:rPr>
        <w:t xml:space="preserve">respired by these </w:t>
      </w:r>
      <w:r>
        <w:rPr>
          <w:color w:val="000000"/>
        </w:rPr>
        <w:t xml:space="preserve">soils is predominantly modern (i.e. &lt; 60 years old) </w:t>
      </w:r>
      <w:r w:rsidR="002569FD">
        <w:rPr>
          <w:color w:val="000000"/>
        </w:rPr>
        <w:t>in</w:t>
      </w:r>
      <w:r>
        <w:rPr>
          <w:color w:val="000000"/>
        </w:rPr>
        <w:t xml:space="preserve"> all but the deepest soil layers, regardless of parent material or climate regime. We found the largest y-intercept values for the soils developed on andesitic parent material</w:t>
      </w:r>
      <w:r w:rsidR="00924E07">
        <w:rPr>
          <w:color w:val="000000"/>
        </w:rPr>
        <w:t xml:space="preserve"> (72 per mil)</w:t>
      </w:r>
      <w:r>
        <w:rPr>
          <w:color w:val="000000"/>
        </w:rPr>
        <w:t>, and for soils in the cool climate zones</w:t>
      </w:r>
      <w:r w:rsidR="00924E07">
        <w:rPr>
          <w:color w:val="000000"/>
        </w:rPr>
        <w:t xml:space="preserve"> (65 per mil)</w:t>
      </w:r>
      <w:r>
        <w:rPr>
          <w:color w:val="000000"/>
        </w:rPr>
        <w:t xml:space="preserve">, </w:t>
      </w:r>
      <w:r w:rsidR="00924E07">
        <w:rPr>
          <w:color w:val="000000"/>
        </w:rPr>
        <w:t>values indicating</w:t>
      </w:r>
      <w:r>
        <w:rPr>
          <w:color w:val="000000"/>
        </w:rPr>
        <w:t xml:space="preserve"> that CO</w:t>
      </w:r>
      <w:r>
        <w:rPr>
          <w:color w:val="000000"/>
          <w:vertAlign w:val="subscript"/>
        </w:rPr>
        <w:t>2</w:t>
      </w:r>
      <w:r>
        <w:rPr>
          <w:color w:val="000000"/>
        </w:rPr>
        <w:t xml:space="preserve"> respired from these soils is relatively enriched in decadally cycling bomb-C.</w:t>
      </w:r>
    </w:p>
    <w:p w14:paraId="1C855388" w14:textId="0C6A09B8" w:rsidR="00754BF5" w:rsidRDefault="00606687" w:rsidP="00C566F9">
      <w:pPr>
        <w:pBdr>
          <w:top w:val="nil"/>
          <w:left w:val="nil"/>
          <w:bottom w:val="nil"/>
          <w:right w:val="nil"/>
          <w:between w:val="nil"/>
        </w:pBdr>
        <w:spacing w:before="180"/>
        <w:rPr>
          <w:color w:val="000000"/>
        </w:rPr>
      </w:pPr>
      <w:r>
        <w:rPr>
          <w:noProof/>
          <w:color w:val="000000"/>
          <w:lang w:val="en-US" w:eastAsia="en-US"/>
        </w:rPr>
        <w:drawing>
          <wp:inline distT="0" distB="0" distL="0" distR="0" wp14:anchorId="5B0380D4" wp14:editId="51B7A98A">
            <wp:extent cx="5943600" cy="265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k-inc-plots-1.pdf"/>
                    <pic:cNvPicPr/>
                  </pic:nvPicPr>
                  <pic:blipFill rotWithShape="1">
                    <a:blip r:embed="rId12">
                      <a:extLst>
                        <a:ext uri="{28A0092B-C50C-407E-A947-70E740481C1C}">
                          <a14:useLocalDpi xmlns:a14="http://schemas.microsoft.com/office/drawing/2010/main" val="0"/>
                        </a:ext>
                      </a:extLst>
                    </a:blip>
                    <a:srcRect t="15554" b="20000"/>
                    <a:stretch/>
                  </pic:blipFill>
                  <pic:spPr bwMode="auto">
                    <a:xfrm>
                      <a:off x="0" y="0"/>
                      <a:ext cx="5943600" cy="2651760"/>
                    </a:xfrm>
                    <a:prstGeom prst="rect">
                      <a:avLst/>
                    </a:prstGeom>
                    <a:ln>
                      <a:noFill/>
                    </a:ln>
                    <a:extLst>
                      <a:ext uri="{53640926-AAD7-44d8-BBD7-CCE9431645EC}">
                        <a14:shadowObscured xmlns:a14="http://schemas.microsoft.com/office/drawing/2010/main"/>
                      </a:ext>
                    </a:extLst>
                  </pic:spPr>
                </pic:pic>
              </a:graphicData>
            </a:graphic>
          </wp:inline>
        </w:drawing>
      </w:r>
    </w:p>
    <w:p w14:paraId="5E30E604" w14:textId="545F7D08" w:rsidR="00754BF5" w:rsidRDefault="00754BF5" w:rsidP="00C566F9">
      <w:pPr>
        <w:pBdr>
          <w:top w:val="nil"/>
          <w:left w:val="nil"/>
          <w:bottom w:val="nil"/>
          <w:right w:val="nil"/>
          <w:between w:val="nil"/>
        </w:pBdr>
        <w:spacing w:before="180"/>
        <w:rPr>
          <w:color w:val="000000"/>
        </w:rPr>
      </w:pPr>
      <w:r>
        <w:rPr>
          <w:i/>
          <w:color w:val="000000"/>
        </w:rPr>
        <w:lastRenderedPageBreak/>
        <w:t>Figure</w:t>
      </w:r>
      <w:r>
        <w:rPr>
          <w:color w:val="000000"/>
        </w:rPr>
        <w:t xml:space="preserve"> </w:t>
      </w:r>
      <w:r>
        <w:rPr>
          <w:i/>
          <w:color w:val="000000"/>
        </w:rPr>
        <w:t xml:space="preserve">4.  </w:t>
      </w:r>
      <w:r>
        <w:rPr>
          <w:color w:val="000000"/>
        </w:rPr>
        <w:t xml:space="preserve"> Parent material and climate effects on the relationship of </w:t>
      </w:r>
      <m:oMath>
        <m:r>
          <w:rPr>
            <w:rFonts w:ascii="Cambria Math" w:hAnsi="Cambria Math"/>
          </w:rPr>
          <m:t>Δ</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Δ</m:t>
        </m:r>
      </m:oMath>
      <w:r>
        <w:rPr>
          <w:color w:val="000000"/>
          <w:vertAlign w:val="superscript"/>
        </w:rPr>
        <w:t>14</w:t>
      </w:r>
      <w:r>
        <w:rPr>
          <w:color w:val="000000"/>
        </w:rPr>
        <w:t>C</w:t>
      </w:r>
      <w:r>
        <w:rPr>
          <w:i/>
          <w:color w:val="000000"/>
          <w:vertAlign w:val="subscript"/>
        </w:rPr>
        <w:t>respired</w:t>
      </w:r>
      <w:r>
        <w:rPr>
          <w:color w:val="000000"/>
        </w:rPr>
        <w:t xml:space="preserve">. </w:t>
      </w:r>
      <w:r w:rsidR="00247DF5">
        <w:rPr>
          <w:color w:val="000000"/>
        </w:rPr>
        <w:t>(</w:t>
      </w:r>
      <w:r w:rsidRPr="00247DF5">
        <w:rPr>
          <w:color w:val="000000"/>
        </w:rPr>
        <w:t>a)</w:t>
      </w:r>
      <w:r>
        <w:rPr>
          <w:color w:val="000000"/>
        </w:rPr>
        <w:t xml:space="preserve"> Parent material </w:t>
      </w:r>
      <w:r w:rsidRPr="00FD07BB">
        <w:rPr>
          <w:color w:val="000000"/>
        </w:rPr>
        <w:t>model</w:t>
      </w:r>
      <w:r w:rsidR="00247DF5">
        <w:rPr>
          <w:color w:val="000000"/>
        </w:rPr>
        <w:t>,</w:t>
      </w:r>
      <w:r w:rsidRPr="00FD07BB">
        <w:rPr>
          <w:color w:val="000000"/>
        </w:rPr>
        <w:t xml:space="preserve"> Eq. </w:t>
      </w:r>
      <w:r w:rsidR="00FD07BB">
        <w:rPr>
          <w:color w:val="000000"/>
        </w:rPr>
        <w:t>(</w:t>
      </w:r>
      <w:r w:rsidRPr="00FD07BB">
        <w:rPr>
          <w:color w:val="000000"/>
        </w:rPr>
        <w:t xml:space="preserve">3) and </w:t>
      </w:r>
      <w:r w:rsidR="00247DF5">
        <w:rPr>
          <w:color w:val="000000"/>
          <w:vertAlign w:val="subscript"/>
        </w:rPr>
        <w:softHyphen/>
      </w:r>
      <w:r w:rsidR="00247DF5">
        <w:rPr>
          <w:color w:val="000000"/>
        </w:rPr>
        <w:t>(b)</w:t>
      </w:r>
      <w:r w:rsidRPr="00FD07BB">
        <w:rPr>
          <w:color w:val="000000"/>
        </w:rPr>
        <w:t xml:space="preserve"> Climate model</w:t>
      </w:r>
      <w:r w:rsidR="00247DF5">
        <w:rPr>
          <w:color w:val="000000"/>
        </w:rPr>
        <w:t>,</w:t>
      </w:r>
      <w:r w:rsidRPr="00FD07BB">
        <w:rPr>
          <w:color w:val="000000"/>
        </w:rPr>
        <w:t xml:space="preserve"> Eq.</w:t>
      </w:r>
      <w:r w:rsidR="00FD07BB">
        <w:rPr>
          <w:color w:val="000000"/>
        </w:rPr>
        <w:t xml:space="preserve"> (</w:t>
      </w:r>
      <w:r w:rsidRPr="00FD07BB">
        <w:rPr>
          <w:color w:val="000000"/>
        </w:rPr>
        <w:t xml:space="preserve">4). Dotted line shows 1:1 relationship. Points show the mean of three replicate profiles for </w:t>
      </w:r>
      <m:oMath>
        <m:r>
          <w:rPr>
            <w:rFonts w:ascii="Cambria Math" w:hAnsi="Cambria Math"/>
          </w:rPr>
          <m:t>Δ</m:t>
        </m:r>
      </m:oMath>
      <w:r w:rsidR="001731A2">
        <w:rPr>
          <w:color w:val="000000"/>
          <w:vertAlign w:val="superscript"/>
        </w:rPr>
        <w:t>14</w:t>
      </w:r>
      <w:r w:rsidR="001731A2">
        <w:rPr>
          <w:color w:val="000000"/>
        </w:rPr>
        <w:t>C</w:t>
      </w:r>
      <w:r w:rsidR="001731A2">
        <w:rPr>
          <w:i/>
          <w:color w:val="000000"/>
          <w:vertAlign w:val="subscript"/>
        </w:rPr>
        <w:t>bulk</w:t>
      </w:r>
      <w:r w:rsidRPr="00FD07BB">
        <w:rPr>
          <w:color w:val="000000"/>
        </w:rPr>
        <w:t xml:space="preserve">, and the mean of laboratory duplicates for </w:t>
      </w:r>
      <m:oMath>
        <m:r>
          <w:rPr>
            <w:rFonts w:ascii="Cambria Math" w:hAnsi="Cambria Math"/>
          </w:rPr>
          <m:t>Δ</m:t>
        </m:r>
      </m:oMath>
      <w:r w:rsidR="001731A2">
        <w:rPr>
          <w:color w:val="000000"/>
          <w:vertAlign w:val="superscript"/>
        </w:rPr>
        <w:t>14</w:t>
      </w:r>
      <w:r w:rsidR="001731A2">
        <w:rPr>
          <w:color w:val="000000"/>
        </w:rPr>
        <w:t>C</w:t>
      </w:r>
      <w:r w:rsidR="001731A2">
        <w:rPr>
          <w:i/>
          <w:color w:val="000000"/>
          <w:vertAlign w:val="subscript"/>
        </w:rPr>
        <w:t>respired</w:t>
      </w:r>
      <w:r w:rsidRPr="00FD07BB">
        <w:rPr>
          <w:color w:val="000000"/>
        </w:rPr>
        <w:t xml:space="preserve">. Error bars show ±1 SD for </w:t>
      </w:r>
      <m:oMath>
        <m:r>
          <w:rPr>
            <w:rFonts w:ascii="Cambria Math" w:hAnsi="Cambria Math"/>
          </w:rPr>
          <m:t>Δ</m:t>
        </m:r>
      </m:oMath>
      <w:r w:rsidR="00477C7C">
        <w:rPr>
          <w:color w:val="000000"/>
          <w:vertAlign w:val="superscript"/>
        </w:rPr>
        <w:t>14</w:t>
      </w:r>
      <w:r w:rsidR="00477C7C">
        <w:rPr>
          <w:color w:val="000000"/>
        </w:rPr>
        <w:t>C</w:t>
      </w:r>
      <w:r w:rsidR="00477C7C">
        <w:rPr>
          <w:i/>
          <w:color w:val="000000"/>
          <w:vertAlign w:val="subscript"/>
        </w:rPr>
        <w:t>bulk</w:t>
      </w:r>
      <w:r w:rsidR="00477C7C" w:rsidRPr="00477C7C">
        <w:rPr>
          <w:i/>
          <w:color w:val="000000"/>
        </w:rPr>
        <w:t>,</w:t>
      </w:r>
      <w:r w:rsidR="00477C7C">
        <w:rPr>
          <w:i/>
          <w:color w:val="000000"/>
          <w:vertAlign w:val="subscript"/>
        </w:rPr>
        <w:t xml:space="preserve"> </w:t>
      </w:r>
      <w:r w:rsidRPr="00FD07BB">
        <w:rPr>
          <w:color w:val="000000"/>
        </w:rPr>
        <w:t xml:space="preserve">and the minimum and maximum for </w:t>
      </w:r>
      <m:oMath>
        <m:r>
          <w:rPr>
            <w:rFonts w:ascii="Cambria Math" w:hAnsi="Cambria Math"/>
          </w:rPr>
          <m:t>Δ</m:t>
        </m:r>
      </m:oMath>
      <w:r w:rsidR="00477C7C">
        <w:rPr>
          <w:color w:val="000000"/>
          <w:vertAlign w:val="superscript"/>
        </w:rPr>
        <w:t>14</w:t>
      </w:r>
      <w:r w:rsidR="00477C7C">
        <w:rPr>
          <w:color w:val="000000"/>
        </w:rPr>
        <w:t>C</w:t>
      </w:r>
      <w:r w:rsidR="00477C7C">
        <w:rPr>
          <w:i/>
          <w:color w:val="000000"/>
          <w:vertAlign w:val="subscript"/>
        </w:rPr>
        <w:t>respired</w:t>
      </w:r>
      <w:r w:rsidRPr="00FD07BB">
        <w:rPr>
          <w:color w:val="000000"/>
        </w:rPr>
        <w:t>.</w:t>
      </w:r>
      <w:r w:rsidR="0024405D">
        <w:rPr>
          <w:color w:val="000000"/>
        </w:rPr>
        <w:t xml:space="preserve"> T</w:t>
      </w:r>
      <w:r w:rsidRPr="00FD07BB">
        <w:rPr>
          <w:color w:val="000000"/>
        </w:rPr>
        <w:t xml:space="preserve">he cold granite site in 2001 </w:t>
      </w:r>
      <w:r w:rsidR="0024405D">
        <w:rPr>
          <w:color w:val="000000"/>
        </w:rPr>
        <w:t>had</w:t>
      </w:r>
      <w:r w:rsidRPr="00FD07BB">
        <w:rPr>
          <w:color w:val="000000"/>
        </w:rPr>
        <w:t xml:space="preserve"> extremely depleted in </w:t>
      </w:r>
      <m:oMath>
        <m:r>
          <w:rPr>
            <w:rFonts w:ascii="Cambria Math" w:hAnsi="Cambria Math"/>
          </w:rPr>
          <m:t>Δ</m:t>
        </m:r>
      </m:oMath>
      <w:r w:rsidR="0024405D">
        <w:rPr>
          <w:color w:val="000000"/>
          <w:vertAlign w:val="superscript"/>
        </w:rPr>
        <w:t>14</w:t>
      </w:r>
      <w:r w:rsidR="0024405D">
        <w:rPr>
          <w:color w:val="000000"/>
        </w:rPr>
        <w:t>C</w:t>
      </w:r>
      <w:r w:rsidR="0024405D">
        <w:rPr>
          <w:i/>
          <w:color w:val="000000"/>
          <w:vertAlign w:val="subscript"/>
        </w:rPr>
        <w:t xml:space="preserve">respired </w:t>
      </w:r>
      <w:r w:rsidR="0024405D">
        <w:rPr>
          <w:color w:val="000000"/>
        </w:rPr>
        <w:t>values</w:t>
      </w:r>
      <w:r w:rsidRPr="00FD07BB">
        <w:rPr>
          <w:color w:val="000000"/>
        </w:rPr>
        <w:t xml:space="preserve"> and thus </w:t>
      </w:r>
      <w:r w:rsidR="006A50B9">
        <w:rPr>
          <w:color w:val="000000"/>
        </w:rPr>
        <w:t>was</w:t>
      </w:r>
      <w:r w:rsidRPr="00FD07BB">
        <w:rPr>
          <w:color w:val="000000"/>
        </w:rPr>
        <w:t xml:space="preserve"> </w:t>
      </w:r>
      <w:r w:rsidR="006A50B9">
        <w:rPr>
          <w:color w:val="000000"/>
        </w:rPr>
        <w:t>from the models.</w:t>
      </w:r>
    </w:p>
    <w:p w14:paraId="4A5A14DC" w14:textId="7D3292CC" w:rsidR="00754BF5" w:rsidRDefault="0090387E" w:rsidP="00C566F9">
      <w:pPr>
        <w:pBdr>
          <w:top w:val="nil"/>
          <w:left w:val="nil"/>
          <w:bottom w:val="nil"/>
          <w:right w:val="nil"/>
          <w:between w:val="nil"/>
        </w:pBdr>
        <w:spacing w:before="180"/>
        <w:rPr>
          <w:color w:val="000000"/>
        </w:rPr>
      </w:pPr>
      <w:r>
        <w:rPr>
          <w:color w:val="000000"/>
        </w:rPr>
        <w:t>Slope values less than one</w:t>
      </w:r>
      <w:r w:rsidR="00C566F9">
        <w:rPr>
          <w:color w:val="000000"/>
        </w:rPr>
        <w:t xml:space="preserve"> in these models indicate that every </w:t>
      </w:r>
      <w:r w:rsidR="00E05A00">
        <w:rPr>
          <w:color w:val="000000"/>
        </w:rPr>
        <w:t>per mil</w:t>
      </w:r>
      <w:r w:rsidR="00C566F9">
        <w:rPr>
          <w:color w:val="000000"/>
        </w:rPr>
        <w:t xml:space="preserve"> change in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is associated with a correspondingly smaller change in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respired</w:t>
      </w:r>
      <w:r w:rsidR="00C566F9">
        <w:rPr>
          <w:color w:val="000000"/>
        </w:rPr>
        <w:t xml:space="preserve">. This suggests that the process regulating persistence of soil C on long time scales is distinct from that which regulates more transiently cycling soil C. Similar to what we found for the y-intercepts, modeled slopes for </w:t>
      </w:r>
      <w:r w:rsidR="00774120">
        <w:rPr>
          <w:color w:val="000000"/>
        </w:rPr>
        <w:t xml:space="preserve">the parent material-only model </w:t>
      </w:r>
      <w:r w:rsidR="0050178C">
        <w:rPr>
          <w:color w:val="000000"/>
        </w:rPr>
        <w:t>(</w:t>
      </w:r>
      <w:r w:rsidR="00C566F9" w:rsidRPr="00774120">
        <w:rPr>
          <w:color w:val="000000"/>
        </w:rPr>
        <w:t>Eq. 2</w:t>
      </w:r>
      <w:r w:rsidR="0050178C">
        <w:rPr>
          <w:color w:val="000000"/>
        </w:rPr>
        <w:t>)</w:t>
      </w:r>
      <w:r w:rsidR="00C566F9">
        <w:rPr>
          <w:color w:val="000000"/>
        </w:rPr>
        <w:t xml:space="preserve"> were sm</w:t>
      </w:r>
      <w:r w:rsidR="00A06C4F">
        <w:rPr>
          <w:color w:val="000000"/>
        </w:rPr>
        <w:t xml:space="preserve">allest for the andesitic soils: </w:t>
      </w:r>
      <w:r w:rsidR="00C566F9">
        <w:rPr>
          <w:color w:val="000000"/>
        </w:rPr>
        <w:t>slope = 0.51, 95% CI = [0.22, 0.80]) (</w:t>
      </w:r>
      <w:r w:rsidR="00A06C4F">
        <w:rPr>
          <w:color w:val="000000"/>
        </w:rPr>
        <w:t>Fig. 4</w:t>
      </w:r>
      <w:r w:rsidR="00C566F9" w:rsidRPr="00FD07BB">
        <w:rPr>
          <w:color w:val="000000"/>
        </w:rPr>
        <w:t>a</w:t>
      </w:r>
      <w:r w:rsidR="00C566F9">
        <w:rPr>
          <w:color w:val="000000"/>
        </w:rPr>
        <w:t xml:space="preserve">), and for cool climate soils in the climate-only model </w:t>
      </w:r>
      <w:r w:rsidR="00A06C4F">
        <w:rPr>
          <w:color w:val="000000"/>
        </w:rPr>
        <w:t>(</w:t>
      </w:r>
      <w:r w:rsidR="00C566F9" w:rsidRPr="00774120">
        <w:rPr>
          <w:color w:val="000000"/>
        </w:rPr>
        <w:t>Eq.</w:t>
      </w:r>
      <w:r w:rsidR="00A06C4F">
        <w:rPr>
          <w:color w:val="000000"/>
        </w:rPr>
        <w:t xml:space="preserve"> </w:t>
      </w:r>
      <w:r w:rsidR="00C566F9" w:rsidRPr="00774120">
        <w:rPr>
          <w:color w:val="000000"/>
        </w:rPr>
        <w:t>3</w:t>
      </w:r>
      <w:r w:rsidR="00A06C4F">
        <w:rPr>
          <w:color w:val="000000"/>
        </w:rPr>
        <w:t xml:space="preserve">): </w:t>
      </w:r>
      <w:r w:rsidR="00C566F9">
        <w:rPr>
          <w:color w:val="000000"/>
        </w:rPr>
        <w:t>slope = 0.61, 95% CI = [0.30, 0.91</w:t>
      </w:r>
      <w:r w:rsidR="00A06C4F">
        <w:rPr>
          <w:color w:val="000000"/>
        </w:rPr>
        <w:t>]) (Fig. 4</w:t>
      </w:r>
      <w:r w:rsidR="00C566F9" w:rsidRPr="00FD07BB">
        <w:rPr>
          <w:color w:val="000000"/>
        </w:rPr>
        <w:t>b). While</w:t>
      </w:r>
      <w:r w:rsidR="00C566F9">
        <w:rPr>
          <w:color w:val="000000"/>
        </w:rPr>
        <w:t xml:space="preserve"> we could not test the interaction of parent material and climate factors in these models </w:t>
      </w:r>
      <w:r w:rsidR="00617A8E">
        <w:rPr>
          <w:color w:val="000000"/>
        </w:rPr>
        <w:t xml:space="preserve">directly </w:t>
      </w:r>
      <w:r w:rsidR="00C566F9">
        <w:rPr>
          <w:color w:val="000000"/>
        </w:rPr>
        <w:t xml:space="preserve">owing to the limited number of observations, we observed that mean differences in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bulk</w:t>
      </w:r>
      <w:r w:rsidR="00C566F9">
        <w:rPr>
          <w:color w:val="000000"/>
        </w:rPr>
        <w:t xml:space="preserve"> and </w:t>
      </w:r>
      <m:oMath>
        <m:r>
          <w:rPr>
            <w:rFonts w:ascii="Cambria Math" w:hAnsi="Cambria Math"/>
          </w:rPr>
          <m:t>∆</m:t>
        </m:r>
      </m:oMath>
      <w:r w:rsidR="00C566F9">
        <w:rPr>
          <w:color w:val="000000"/>
          <w:vertAlign w:val="superscript"/>
        </w:rPr>
        <w:t>14</w:t>
      </w:r>
      <w:r w:rsidR="00C566F9">
        <w:rPr>
          <w:color w:val="000000"/>
        </w:rPr>
        <w:t>C</w:t>
      </w:r>
      <w:r w:rsidR="00C566F9">
        <w:rPr>
          <w:i/>
          <w:color w:val="000000"/>
          <w:vertAlign w:val="subscript"/>
        </w:rPr>
        <w:t>respired</w:t>
      </w:r>
      <w:r w:rsidR="00C566F9">
        <w:rPr>
          <w:color w:val="000000"/>
        </w:rPr>
        <w:t xml:space="preserve"> were substantially greater for the cool climate soils developed on andesitic parent material than for the other sites.</w:t>
      </w:r>
    </w:p>
    <w:p w14:paraId="4E921708" w14:textId="1E7F11D0" w:rsidR="00C566F9" w:rsidRDefault="00C566F9" w:rsidP="00C566F9">
      <w:pPr>
        <w:pStyle w:val="Heading2"/>
      </w:pPr>
      <w:r>
        <w:t>3.5 Mineral assemblages and radiocarbon</w:t>
      </w:r>
    </w:p>
    <w:p w14:paraId="16ACF433" w14:textId="630DCC97" w:rsidR="00B26733" w:rsidRDefault="00C566F9" w:rsidP="00C566F9">
      <w:pPr>
        <w:pBdr>
          <w:top w:val="nil"/>
          <w:left w:val="nil"/>
          <w:bottom w:val="nil"/>
          <w:right w:val="nil"/>
          <w:between w:val="nil"/>
        </w:pBdr>
        <w:spacing w:before="180"/>
        <w:rPr>
          <w:color w:val="000000"/>
        </w:rPr>
      </w:pPr>
      <w:r>
        <w:rPr>
          <w:color w:val="000000"/>
        </w:rPr>
        <w:t xml:space="preserve">Mineral assemblage data is reported fully in Rasmussen et al. (2018). Here we focus on the selective dissolution data with respect to the trends we observed in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respired-bulk</w:t>
      </w:r>
      <w:r>
        <w:rPr>
          <w:color w:val="000000"/>
        </w:rPr>
        <w:t xml:space="preserve">. We observed a significant negative correlation between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the concentration of oxalate extractable iron, oxalate extractable aluminum, and pyrophosphate extractable aluminum (</w:t>
      </w:r>
      <w:r w:rsidR="00102954">
        <w:rPr>
          <w:color w:val="000000"/>
        </w:rPr>
        <w:t>SI Fig. 5</w:t>
      </w:r>
      <w:r>
        <w:rPr>
          <w:color w:val="000000"/>
        </w:rPr>
        <w:t xml:space="preserve">). For simplicity, we focus here on the </w:t>
      </w:r>
      <w:r w:rsidR="00A77EE3">
        <w:rPr>
          <w:color w:val="000000"/>
        </w:rPr>
        <w:t>difference between PCMs (the sum of oxalate extractable iron and oxalate extractable aluminum) and CRMs (the difference of dithionite-citrate extractable iron and oxalate extractable iron)</w:t>
      </w:r>
      <w:r w:rsidR="00102954">
        <w:rPr>
          <w:color w:val="000000"/>
        </w:rPr>
        <w:t xml:space="preserve"> (SI Fig. 7)</w:t>
      </w:r>
      <w:r>
        <w:rPr>
          <w:color w:val="000000"/>
        </w:rPr>
        <w:t xml:space="preserve">. </w:t>
      </w:r>
    </w:p>
    <w:p w14:paraId="0289168E" w14:textId="00A9854C" w:rsidR="00460D8E" w:rsidRDefault="00C566F9" w:rsidP="00C566F9">
      <w:pPr>
        <w:pBdr>
          <w:top w:val="nil"/>
          <w:left w:val="nil"/>
          <w:bottom w:val="nil"/>
          <w:right w:val="nil"/>
          <w:between w:val="nil"/>
        </w:pBdr>
        <w:spacing w:before="180"/>
        <w:rPr>
          <w:color w:val="000000"/>
        </w:rPr>
      </w:pPr>
      <w:r>
        <w:rPr>
          <w:color w:val="000000"/>
        </w:rPr>
        <w:t xml:space="preserve">The relationship between </w:t>
      </w:r>
      <w:r w:rsidR="00A77EE3">
        <w:rPr>
          <w:color w:val="000000"/>
        </w:rPr>
        <w:t>PCM abundance</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was highly significant (</w:t>
      </w:r>
      <w:r>
        <w:rPr>
          <w:i/>
          <w:color w:val="000000"/>
        </w:rPr>
        <w:t>p</w:t>
      </w:r>
      <w:r>
        <w:rPr>
          <w:color w:val="000000"/>
        </w:rPr>
        <w:t xml:space="preserve"> &lt;0.001), but the relationship between </w:t>
      </w:r>
      <w:r w:rsidR="00A77EE3">
        <w:rPr>
          <w:color w:val="000000"/>
        </w:rPr>
        <w:t>CRM abundance</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was not</w:t>
      </w:r>
      <w:r w:rsidR="00102954">
        <w:rPr>
          <w:color w:val="000000"/>
        </w:rPr>
        <w:t xml:space="preserve"> (SI Fig. 7</w:t>
      </w:r>
      <w:r w:rsidR="00150894">
        <w:rPr>
          <w:color w:val="000000"/>
        </w:rPr>
        <w:t>)</w:t>
      </w:r>
      <w:r>
        <w:rPr>
          <w:color w:val="000000"/>
        </w:rPr>
        <w:t>.</w:t>
      </w:r>
      <w:r w:rsidR="00B26733">
        <w:rPr>
          <w:color w:val="000000"/>
        </w:rPr>
        <w:t xml:space="preserve"> For </w:t>
      </w:r>
      <m:oMath>
        <m:r>
          <w:rPr>
            <w:rFonts w:ascii="Cambria Math" w:hAnsi="Cambria Math"/>
          </w:rPr>
          <m:t>∆</m:t>
        </m:r>
      </m:oMath>
      <w:r w:rsidR="00B26733">
        <w:rPr>
          <w:color w:val="000000"/>
          <w:vertAlign w:val="superscript"/>
        </w:rPr>
        <w:t>14</w:t>
      </w:r>
      <w:r w:rsidR="00B26733">
        <w:rPr>
          <w:color w:val="000000"/>
        </w:rPr>
        <w:t>C</w:t>
      </w:r>
      <w:r w:rsidR="00B26733">
        <w:rPr>
          <w:i/>
          <w:color w:val="000000"/>
          <w:vertAlign w:val="subscript"/>
        </w:rPr>
        <w:t>respired</w:t>
      </w:r>
      <w:r w:rsidR="00B26733" w:rsidRPr="00B26733">
        <w:rPr>
          <w:color w:val="000000"/>
        </w:rPr>
        <w:t>,</w:t>
      </w:r>
      <w:r w:rsidR="00B26733">
        <w:rPr>
          <w:i/>
          <w:color w:val="000000"/>
          <w:vertAlign w:val="subscript"/>
        </w:rPr>
        <w:t xml:space="preserve"> </w:t>
      </w:r>
      <w:r w:rsidR="00B26733">
        <w:rPr>
          <w:color w:val="000000"/>
        </w:rPr>
        <w:t>w</w:t>
      </w:r>
      <w:r w:rsidR="00460D8E">
        <w:rPr>
          <w:color w:val="000000"/>
        </w:rPr>
        <w:t xml:space="preserve">e observed a significant relationship </w:t>
      </w:r>
      <w:r w:rsidR="00B26733">
        <w:rPr>
          <w:color w:val="000000"/>
        </w:rPr>
        <w:t>with PCM</w:t>
      </w:r>
      <w:r w:rsidR="00460D8E">
        <w:rPr>
          <w:color w:val="000000"/>
        </w:rPr>
        <w:t xml:space="preserve"> </w:t>
      </w:r>
      <w:r w:rsidR="00B26733">
        <w:rPr>
          <w:color w:val="000000"/>
        </w:rPr>
        <w:t xml:space="preserve">abundance </w:t>
      </w:r>
      <w:r w:rsidR="00460D8E">
        <w:rPr>
          <w:color w:val="000000"/>
        </w:rPr>
        <w:t>for the 2001 samples (</w:t>
      </w:r>
      <w:r w:rsidR="00460D8E">
        <w:rPr>
          <w:i/>
          <w:color w:val="000000"/>
        </w:rPr>
        <w:t>p</w:t>
      </w:r>
      <w:r w:rsidR="00460D8E">
        <w:rPr>
          <w:color w:val="000000"/>
        </w:rPr>
        <w:t xml:space="preserve"> = 0.04), but not for the 2019 samples</w:t>
      </w:r>
      <w:r w:rsidR="00102954">
        <w:rPr>
          <w:color w:val="000000"/>
        </w:rPr>
        <w:t xml:space="preserve"> (SI Fig. 8</w:t>
      </w:r>
      <w:r w:rsidR="00150894">
        <w:rPr>
          <w:color w:val="000000"/>
        </w:rPr>
        <w:t>)</w:t>
      </w:r>
      <w:r w:rsidR="00460D8E">
        <w:rPr>
          <w:color w:val="000000"/>
        </w:rPr>
        <w:t>. Accordingly, the combined set of 2001 and 2019 data was only marginally significant (</w:t>
      </w:r>
      <w:r w:rsidR="00460D8E">
        <w:rPr>
          <w:i/>
          <w:color w:val="000000"/>
        </w:rPr>
        <w:t>p</w:t>
      </w:r>
      <w:r w:rsidR="00460D8E">
        <w:rPr>
          <w:color w:val="000000"/>
        </w:rPr>
        <w:t xml:space="preserve"> = 0.07). </w:t>
      </w:r>
      <w:r w:rsidR="00460D8E" w:rsidRPr="00FD07BB">
        <w:rPr>
          <w:color w:val="000000"/>
        </w:rPr>
        <w:t xml:space="preserve">However, we did see a highly significant relationship between </w:t>
      </w:r>
      <w:r w:rsidR="00E3089B">
        <w:rPr>
          <w:color w:val="000000"/>
        </w:rPr>
        <w:t>PCM</w:t>
      </w:r>
      <w:r w:rsidR="00460D8E" w:rsidRPr="00FD07BB">
        <w:rPr>
          <w:color w:val="000000"/>
        </w:rPr>
        <w:t xml:space="preserve"> abundance and </w:t>
      </w:r>
      <m:oMath>
        <m:r>
          <w:rPr>
            <w:rFonts w:ascii="Cambria Math" w:hAnsi="Cambria Math"/>
          </w:rPr>
          <m:t>∆</m:t>
        </m:r>
      </m:oMath>
      <w:r w:rsidR="00460D8E" w:rsidRPr="00FD07BB">
        <w:rPr>
          <w:color w:val="000000"/>
          <w:vertAlign w:val="superscript"/>
        </w:rPr>
        <w:t>14</w:t>
      </w:r>
      <w:r w:rsidR="00460D8E" w:rsidRPr="00FD07BB">
        <w:rPr>
          <w:color w:val="000000"/>
        </w:rPr>
        <w:t>C</w:t>
      </w:r>
      <w:r w:rsidR="00460D8E" w:rsidRPr="00FD07BB">
        <w:rPr>
          <w:i/>
          <w:color w:val="000000"/>
          <w:vertAlign w:val="subscript"/>
        </w:rPr>
        <w:t>respired-bulk</w:t>
      </w:r>
      <w:r w:rsidR="00102954">
        <w:rPr>
          <w:color w:val="000000"/>
        </w:rPr>
        <w:t xml:space="preserve"> (Fig. 5</w:t>
      </w:r>
      <w:r w:rsidR="00460D8E" w:rsidRPr="00FD07BB">
        <w:rPr>
          <w:color w:val="000000"/>
        </w:rPr>
        <w:t xml:space="preserve">a). As with </w:t>
      </w:r>
      <m:oMath>
        <m:r>
          <w:rPr>
            <w:rFonts w:ascii="Cambria Math" w:hAnsi="Cambria Math"/>
          </w:rPr>
          <m:t>∆</m:t>
        </m:r>
      </m:oMath>
      <w:r w:rsidR="00460D8E" w:rsidRPr="00FD07BB">
        <w:rPr>
          <w:color w:val="000000"/>
          <w:vertAlign w:val="superscript"/>
        </w:rPr>
        <w:t>14</w:t>
      </w:r>
      <w:r w:rsidR="00460D8E" w:rsidRPr="00FD07BB">
        <w:rPr>
          <w:color w:val="000000"/>
        </w:rPr>
        <w:t>C</w:t>
      </w:r>
      <w:r w:rsidR="00460D8E" w:rsidRPr="00FD07BB">
        <w:rPr>
          <w:i/>
          <w:color w:val="000000"/>
          <w:vertAlign w:val="subscript"/>
        </w:rPr>
        <w:t>bulk</w:t>
      </w:r>
      <w:r w:rsidR="00460D8E" w:rsidRPr="00FD07BB">
        <w:rPr>
          <w:color w:val="000000"/>
        </w:rPr>
        <w:t xml:space="preserve">, there was no relationship with </w:t>
      </w:r>
      <w:r w:rsidR="00E3089B">
        <w:rPr>
          <w:color w:val="000000"/>
        </w:rPr>
        <w:t>CRM</w:t>
      </w:r>
      <w:r w:rsidR="00460D8E" w:rsidRPr="00FD07BB">
        <w:rPr>
          <w:color w:val="000000"/>
        </w:rPr>
        <w:t xml:space="preserve"> abundance for either </w:t>
      </w:r>
      <m:oMath>
        <m:r>
          <w:rPr>
            <w:rFonts w:ascii="Cambria Math" w:hAnsi="Cambria Math"/>
          </w:rPr>
          <m:t>∆</m:t>
        </m:r>
      </m:oMath>
      <w:r w:rsidR="00460D8E" w:rsidRPr="00FD07BB">
        <w:rPr>
          <w:color w:val="000000"/>
          <w:vertAlign w:val="superscript"/>
        </w:rPr>
        <w:t>14</w:t>
      </w:r>
      <w:r w:rsidR="00460D8E" w:rsidRPr="00FD07BB">
        <w:rPr>
          <w:color w:val="000000"/>
        </w:rPr>
        <w:t>C</w:t>
      </w:r>
      <w:r w:rsidR="00460D8E" w:rsidRPr="00FD07BB">
        <w:rPr>
          <w:i/>
          <w:color w:val="000000"/>
          <w:vertAlign w:val="subscript"/>
        </w:rPr>
        <w:t>respired</w:t>
      </w:r>
      <w:r w:rsidR="00460D8E" w:rsidRPr="00FD07BB">
        <w:rPr>
          <w:color w:val="000000"/>
        </w:rPr>
        <w:t xml:space="preserve"> </w:t>
      </w:r>
      <w:r w:rsidR="002B43B4">
        <w:rPr>
          <w:color w:val="000000"/>
        </w:rPr>
        <w:t>(SI Fig. 8</w:t>
      </w:r>
      <w:r w:rsidR="00150894">
        <w:rPr>
          <w:color w:val="000000"/>
        </w:rPr>
        <w:t xml:space="preserve">) </w:t>
      </w:r>
      <w:r w:rsidR="00460D8E" w:rsidRPr="00FD07BB">
        <w:rPr>
          <w:color w:val="000000"/>
        </w:rPr>
        <w:t xml:space="preserve">or </w:t>
      </w:r>
      <m:oMath>
        <m:r>
          <w:rPr>
            <w:rFonts w:ascii="Cambria Math" w:hAnsi="Cambria Math"/>
          </w:rPr>
          <m:t>∆</m:t>
        </m:r>
      </m:oMath>
      <w:r w:rsidR="00460D8E" w:rsidRPr="00FD07BB">
        <w:rPr>
          <w:color w:val="000000"/>
          <w:vertAlign w:val="superscript"/>
        </w:rPr>
        <w:t>14</w:t>
      </w:r>
      <w:r w:rsidR="00460D8E" w:rsidRPr="00FD07BB">
        <w:rPr>
          <w:color w:val="000000"/>
        </w:rPr>
        <w:t>C</w:t>
      </w:r>
      <w:r w:rsidR="00460D8E" w:rsidRPr="00FD07BB">
        <w:rPr>
          <w:i/>
          <w:color w:val="000000"/>
          <w:vertAlign w:val="subscript"/>
        </w:rPr>
        <w:t>respired-bulk</w:t>
      </w:r>
      <w:r w:rsidR="00150894">
        <w:rPr>
          <w:color w:val="000000"/>
        </w:rPr>
        <w:t xml:space="preserve"> (Fig. 5</w:t>
      </w:r>
      <w:r w:rsidR="00460D8E" w:rsidRPr="00FD07BB">
        <w:rPr>
          <w:color w:val="000000"/>
        </w:rPr>
        <w:t>b).</w:t>
      </w:r>
    </w:p>
    <w:p w14:paraId="53AA9882" w14:textId="2D0DDDA3" w:rsidR="00754BF5" w:rsidRDefault="00606687" w:rsidP="00C566F9">
      <w:pPr>
        <w:pBdr>
          <w:top w:val="nil"/>
          <w:left w:val="nil"/>
          <w:bottom w:val="nil"/>
          <w:right w:val="nil"/>
          <w:between w:val="nil"/>
        </w:pBdr>
        <w:spacing w:before="180"/>
        <w:rPr>
          <w:color w:val="000000"/>
        </w:rPr>
      </w:pPr>
      <w:r>
        <w:rPr>
          <w:noProof/>
          <w:color w:val="000000"/>
          <w:lang w:val="en-US" w:eastAsia="en-US"/>
        </w:rPr>
        <w:lastRenderedPageBreak/>
        <w:drawing>
          <wp:inline distT="0" distB="0" distL="0" distR="0" wp14:anchorId="07FC7E73" wp14:editId="053754B2">
            <wp:extent cx="5943600" cy="37490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min-14c-0-30-blk-inc-1.pdf"/>
                    <pic:cNvPicPr/>
                  </pic:nvPicPr>
                  <pic:blipFill rotWithShape="1">
                    <a:blip r:embed="rId13">
                      <a:extLst>
                        <a:ext uri="{28A0092B-C50C-407E-A947-70E740481C1C}">
                          <a14:useLocalDpi xmlns:a14="http://schemas.microsoft.com/office/drawing/2010/main" val="0"/>
                        </a:ext>
                      </a:extLst>
                    </a:blip>
                    <a:srcRect t="6667" b="2223"/>
                    <a:stretch/>
                  </pic:blipFill>
                  <pic:spPr bwMode="auto">
                    <a:xfrm>
                      <a:off x="0" y="0"/>
                      <a:ext cx="5943600" cy="3749040"/>
                    </a:xfrm>
                    <a:prstGeom prst="rect">
                      <a:avLst/>
                    </a:prstGeom>
                    <a:ln>
                      <a:noFill/>
                    </a:ln>
                    <a:extLst>
                      <a:ext uri="{53640926-AAD7-44d8-BBD7-CCE9431645EC}">
                        <a14:shadowObscured xmlns:a14="http://schemas.microsoft.com/office/drawing/2010/main"/>
                      </a:ext>
                    </a:extLst>
                  </pic:spPr>
                </pic:pic>
              </a:graphicData>
            </a:graphic>
          </wp:inline>
        </w:drawing>
      </w:r>
    </w:p>
    <w:p w14:paraId="3396D0A9" w14:textId="141CD949" w:rsidR="00754BF5" w:rsidRPr="00B55882" w:rsidRDefault="00754BF5" w:rsidP="00754BF5">
      <w:pPr>
        <w:pBdr>
          <w:top w:val="nil"/>
          <w:left w:val="nil"/>
          <w:bottom w:val="nil"/>
          <w:right w:val="nil"/>
          <w:between w:val="nil"/>
        </w:pBdr>
        <w:spacing w:after="120"/>
        <w:rPr>
          <w:color w:val="000000"/>
        </w:rPr>
      </w:pPr>
      <w:r>
        <w:rPr>
          <w:i/>
          <w:color w:val="000000"/>
        </w:rPr>
        <w:t>Figure</w:t>
      </w:r>
      <w:r>
        <w:rPr>
          <w:color w:val="000000"/>
        </w:rPr>
        <w:t xml:space="preserve"> </w:t>
      </w:r>
      <w:r>
        <w:rPr>
          <w:i/>
          <w:color w:val="000000"/>
        </w:rPr>
        <w:t xml:space="preserve">5.  </w:t>
      </w:r>
      <w:r>
        <w:rPr>
          <w:color w:val="000000"/>
        </w:rPr>
        <w:t xml:space="preserve"> Relationship of poorly crystalline and crystalline </w:t>
      </w:r>
      <w:r>
        <w:t>metal oxides</w:t>
      </w:r>
      <w:r>
        <w:rPr>
          <w:color w:val="000000"/>
        </w:rPr>
        <w:t xml:space="preserve"> to the difference of </w:t>
      </w:r>
      <m:oMath>
        <m:r>
          <w:rPr>
            <w:rFonts w:ascii="Cambria Math" w:hAnsi="Cambria Math"/>
          </w:rPr>
          <m:t>Δ</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Δ</m:t>
        </m:r>
      </m:oMath>
      <w:r>
        <w:rPr>
          <w:color w:val="000000"/>
          <w:vertAlign w:val="superscript"/>
        </w:rPr>
        <w:t>14</w:t>
      </w:r>
      <w:r>
        <w:rPr>
          <w:color w:val="000000"/>
        </w:rPr>
        <w:t>C</w:t>
      </w:r>
      <w:r>
        <w:rPr>
          <w:i/>
          <w:color w:val="000000"/>
          <w:vertAlign w:val="subscript"/>
        </w:rPr>
        <w:t>bulk</w:t>
      </w:r>
      <w:r>
        <w:rPr>
          <w:color w:val="000000"/>
        </w:rPr>
        <w:t xml:space="preserve"> (</w:t>
      </w:r>
      <m:oMath>
        <m:r>
          <w:rPr>
            <w:rFonts w:ascii="Cambria Math" w:hAnsi="Cambria Math"/>
          </w:rPr>
          <m:t>Δ</m:t>
        </m:r>
      </m:oMath>
      <w:r>
        <w:rPr>
          <w:color w:val="000000"/>
          <w:vertAlign w:val="superscript"/>
        </w:rPr>
        <w:t>14</w:t>
      </w:r>
      <w:r>
        <w:rPr>
          <w:color w:val="000000"/>
        </w:rPr>
        <w:t>C</w:t>
      </w:r>
      <w:r>
        <w:rPr>
          <w:i/>
          <w:color w:val="000000"/>
          <w:vertAlign w:val="subscript"/>
        </w:rPr>
        <w:t>respired-bulk</w:t>
      </w:r>
      <w:r>
        <w:rPr>
          <w:color w:val="000000"/>
        </w:rPr>
        <w:t xml:space="preserve">). </w:t>
      </w:r>
      <w:r w:rsidR="00100C9F">
        <w:rPr>
          <w:color w:val="000000"/>
        </w:rPr>
        <w:t>(a) PCM = p</w:t>
      </w:r>
      <w:r>
        <w:rPr>
          <w:color w:val="000000"/>
        </w:rPr>
        <w:t xml:space="preserve">oorly crystalline metal oxide content (oxalate-extractable aluminum + 1/2 oxalate-extractable iron), </w:t>
      </w:r>
      <w:r w:rsidR="00100C9F">
        <w:rPr>
          <w:color w:val="000000"/>
        </w:rPr>
        <w:t xml:space="preserve">(b) CRM = crystalline metal oxide content </w:t>
      </w:r>
      <w:r>
        <w:rPr>
          <w:color w:val="000000"/>
        </w:rPr>
        <w:t xml:space="preserve">(dithionite-extractable iron - oxalate-extractable iron). Points show mass-weighted </w:t>
      </w:r>
      <w:r w:rsidR="00100C9F">
        <w:rPr>
          <w:color w:val="000000"/>
        </w:rPr>
        <w:t>metal oxide</w:t>
      </w:r>
      <w:r>
        <w:rPr>
          <w:color w:val="000000"/>
        </w:rPr>
        <w:t xml:space="preserve"> concentrations and carbon-weighted values of </w:t>
      </w:r>
      <m:oMath>
        <m:r>
          <w:rPr>
            <w:rFonts w:ascii="Cambria Math" w:hAnsi="Cambria Math"/>
          </w:rPr>
          <m:t>Δ</m:t>
        </m:r>
      </m:oMath>
      <w:r>
        <w:rPr>
          <w:color w:val="000000"/>
          <w:vertAlign w:val="superscript"/>
        </w:rPr>
        <w:t>14</w:t>
      </w:r>
      <w:r>
        <w:rPr>
          <w:color w:val="000000"/>
        </w:rPr>
        <w:t>C</w:t>
      </w:r>
      <w:r>
        <w:rPr>
          <w:i/>
          <w:color w:val="000000"/>
          <w:vertAlign w:val="subscript"/>
        </w:rPr>
        <w:t>respired-bulk</w:t>
      </w:r>
      <w:r>
        <w:rPr>
          <w:color w:val="000000"/>
        </w:rPr>
        <w:t xml:space="preserve"> for 0</w:t>
      </w:r>
      <w:r w:rsidR="001B62B9">
        <w:rPr>
          <w:color w:val="000000"/>
        </w:rPr>
        <w:t>–</w:t>
      </w:r>
      <w:r>
        <w:rPr>
          <w:color w:val="000000"/>
        </w:rPr>
        <w:t xml:space="preserve">0.3 m profiles. Lines show partial slopes for 2001 and 2019 from the linear model fit </w:t>
      </w:r>
      <w:r w:rsidRPr="00754BF5">
        <w:rPr>
          <w:color w:val="000000"/>
        </w:rPr>
        <w:t xml:space="preserve">Eq. </w:t>
      </w:r>
      <w:r>
        <w:rPr>
          <w:color w:val="000000"/>
        </w:rPr>
        <w:t>(</w:t>
      </w:r>
      <w:r w:rsidRPr="00754BF5">
        <w:rPr>
          <w:color w:val="000000"/>
        </w:rPr>
        <w:t>5</w:t>
      </w:r>
      <w:r>
        <w:rPr>
          <w:color w:val="000000"/>
        </w:rPr>
        <w:t>).</w:t>
      </w:r>
      <w:r w:rsidR="00100C9F">
        <w:rPr>
          <w:color w:val="000000"/>
        </w:rPr>
        <w:t xml:space="preserve"> P-values </w:t>
      </w:r>
      <w:r w:rsidR="00B55882">
        <w:rPr>
          <w:color w:val="000000"/>
        </w:rPr>
        <w:t xml:space="preserve">indicate significance of metal concentration coefficient estimate </w:t>
      </w:r>
      <w:r w:rsidR="007828C7">
        <w:rPr>
          <w:color w:val="000000"/>
        </w:rPr>
        <w:t>for predicting</w:t>
      </w:r>
      <w:r w:rsidR="00B55882">
        <w:rPr>
          <w:color w:val="000000"/>
        </w:rPr>
        <w:t xml:space="preserve"> </w:t>
      </w:r>
      <m:oMath>
        <m:r>
          <w:rPr>
            <w:rFonts w:ascii="Cambria Math" w:hAnsi="Cambria Math"/>
          </w:rPr>
          <m:t>Δ</m:t>
        </m:r>
      </m:oMath>
      <w:r w:rsidR="00B55882">
        <w:rPr>
          <w:color w:val="000000"/>
          <w:vertAlign w:val="superscript"/>
        </w:rPr>
        <w:t>14</w:t>
      </w:r>
      <w:r w:rsidR="00B55882">
        <w:rPr>
          <w:color w:val="000000"/>
        </w:rPr>
        <w:t>C</w:t>
      </w:r>
      <w:r w:rsidR="00B55882">
        <w:rPr>
          <w:i/>
          <w:color w:val="000000"/>
          <w:vertAlign w:val="subscript"/>
        </w:rPr>
        <w:t>respired-bulk</w:t>
      </w:r>
      <w:r w:rsidR="00B55882">
        <w:rPr>
          <w:color w:val="000000"/>
        </w:rPr>
        <w:t>.</w:t>
      </w:r>
      <w:bookmarkStart w:id="12" w:name="_GoBack"/>
      <w:bookmarkEnd w:id="12"/>
    </w:p>
    <w:p w14:paraId="0FCDAA83" w14:textId="7C39CA70" w:rsidR="00C566F9" w:rsidRDefault="00C566F9" w:rsidP="00C566F9">
      <w:pPr>
        <w:pStyle w:val="Heading1"/>
      </w:pPr>
      <w:r>
        <w:t>4 Discussion</w:t>
      </w:r>
    </w:p>
    <w:p w14:paraId="60132899" w14:textId="3E521FA2" w:rsidR="00C566F9" w:rsidRDefault="00C566F9" w:rsidP="00C566F9">
      <w:pPr>
        <w:pBdr>
          <w:top w:val="nil"/>
          <w:left w:val="nil"/>
          <w:bottom w:val="nil"/>
          <w:right w:val="nil"/>
          <w:between w:val="nil"/>
        </w:pBdr>
        <w:spacing w:before="180"/>
        <w:rPr>
          <w:color w:val="000000"/>
        </w:rPr>
      </w:pPr>
      <w:r>
        <w:rPr>
          <w:color w:val="000000"/>
        </w:rPr>
        <w:t>Climatic and mineralogical factors both play key roles in soil carbon persistence. However, the relevance of parent material for explaining soil organic matter persistence in soils with mixed mineralogies is still poorly explained. In the current study we illuminate how parent material interactions with climate lead to the development of distinct mineral assemblages, which in turn control the dynamics of soil C cycling at timescales ranging from annual to ce</w:t>
      </w:r>
      <w:r w:rsidR="00E91056">
        <w:rPr>
          <w:color w:val="000000"/>
        </w:rPr>
        <w:t xml:space="preserve">ntennial. Our key findings are 1) </w:t>
      </w:r>
      <w:r>
        <w:rPr>
          <w:color w:val="000000"/>
        </w:rPr>
        <w:t xml:space="preserve">soil mineral characteristics mediate climatic controls on soil C cycling, and </w:t>
      </w:r>
      <w:r w:rsidR="00E91056">
        <w:rPr>
          <w:color w:val="000000"/>
        </w:rPr>
        <w:t xml:space="preserve">2) </w:t>
      </w:r>
      <w:r>
        <w:rPr>
          <w:color w:val="000000"/>
        </w:rPr>
        <w:t>mineralogical controls on soil C cycling are not limited to soil C persistence on centennial timescales, but are relevant for C cycling on shorter timescales as well.</w:t>
      </w:r>
    </w:p>
    <w:p w14:paraId="5A095A96" w14:textId="0ED49798" w:rsidR="00C566F9" w:rsidRDefault="00C566F9" w:rsidP="007B3CEA">
      <w:pPr>
        <w:pBdr>
          <w:top w:val="nil"/>
          <w:left w:val="nil"/>
          <w:bottom w:val="nil"/>
          <w:right w:val="nil"/>
          <w:between w:val="nil"/>
        </w:pBdr>
        <w:spacing w:before="180"/>
        <w:rPr>
          <w:color w:val="000000"/>
        </w:rPr>
      </w:pPr>
      <w:r>
        <w:rPr>
          <w:color w:val="000000"/>
        </w:rPr>
        <w:lastRenderedPageBreak/>
        <w:t xml:space="preserve">Our results challenge the primacy of climatic controls on soil carbon persistence, insofar as we observed the most depleted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in soils of the cool climate zo</w:t>
      </w:r>
      <w:r w:rsidR="00F93F60">
        <w:rPr>
          <w:color w:val="000000"/>
        </w:rPr>
        <w:t>ne, not the cold climate zone. However, w</w:t>
      </w:r>
      <w:r>
        <w:rPr>
          <w:color w:val="000000"/>
        </w:rPr>
        <w:t xml:space="preserve">e found that </w:t>
      </w:r>
      <w:r w:rsidR="00F93F60">
        <w:rPr>
          <w:color w:val="000000"/>
        </w:rPr>
        <w:t>as a categorical predictor, climate is</w:t>
      </w:r>
      <w:r>
        <w:rPr>
          <w:color w:val="000000"/>
        </w:rPr>
        <w:t xml:space="preserve"> critical for explaining the dynamics of both persistent a</w:t>
      </w:r>
      <w:r w:rsidR="00F93F60">
        <w:rPr>
          <w:color w:val="000000"/>
        </w:rPr>
        <w:t>nd more transient soil C pools (</w:t>
      </w:r>
      <w:r>
        <w:rPr>
          <w:color w:val="000000"/>
        </w:rPr>
        <w:t xml:space="preserve">as measured by proxy with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respectively</w:t>
      </w:r>
      <w:r w:rsidR="00A01078">
        <w:rPr>
          <w:color w:val="000000"/>
        </w:rPr>
        <w:t>)</w:t>
      </w:r>
      <w:r>
        <w:rPr>
          <w:color w:val="000000"/>
        </w:rPr>
        <w:t xml:space="preserve">. </w:t>
      </w:r>
      <w:r w:rsidR="00471D0C">
        <w:rPr>
          <w:color w:val="000000"/>
        </w:rPr>
        <w:t>Interestingly</w:t>
      </w:r>
      <w:r w:rsidR="00A01078">
        <w:rPr>
          <w:color w:val="000000"/>
        </w:rPr>
        <w:t>, o</w:t>
      </w:r>
      <w:r>
        <w:rPr>
          <w:color w:val="000000"/>
        </w:rPr>
        <w:t xml:space="preserve">ur results indicate that soil mineral characteristics moderate the strength of the climate effect. This is particularly apparent at depth. These </w:t>
      </w:r>
      <w:r w:rsidR="00471D0C">
        <w:rPr>
          <w:color w:val="000000"/>
        </w:rPr>
        <w:t>findings</w:t>
      </w:r>
      <w:r>
        <w:rPr>
          <w:color w:val="000000"/>
        </w:rPr>
        <w:t xml:space="preserve"> are supported by a recent study in which the authors used a depth-resolved model with energy and substrate limitation prescribed by Michalis Menten kinetics to model profiles of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t>
      </w:r>
      <w:r>
        <w:rPr>
          <w:color w:val="000000"/>
        </w:rPr>
        <w:fldChar w:fldCharType="begin"/>
      </w:r>
      <w:r w:rsidR="00242FE8">
        <w:rPr>
          <w:color w:val="000000"/>
        </w:rPr>
        <w:instrText xml:space="preserve"> ADDIN ZOTERO_ITEM CSL_CITATION {"citationID":"Y3wmyjec","properties":{"formattedCitation":"(Ahrens et al., 2020)","plainCitation":"(Ahrens et al., 2020)","noteIndex":0},"citationItems":[{"id":315,"uris":["http://zotero.org/users/9922672/items/42FI8KPR"],"itemData":{"id":315,"type":"article-journal","abstract":"During the last decade, a paradigmatic shift regarding which processes determine the persistence of soil organic matter (SOM) took place. The interaction between microbial decomposition and association of organic matter with the soil mineral matrix has been identified as a focal point for understanding the formation of stable SOM. Using an improved version of the vertically resolved SOM model COMISSION (Ahrens et al., 2015), this paper investigates the effect of a maximum sorption capacity (Qmax) for mineral-associated organic matter (MAOM) formation and its interaction with microbial processes, such as microbial decomposition and microbial necromass production. We define and estimate the maximum sorption capacity Qmax with quantile regressions between mineral-associated organic carbon (MAOC) and the clay plus silt (&lt;20 μm) content. In the COMISSION v2.0 model, plant- and microbial-derived dissolved organic matter (DOM) and dead microbial cell walls can sorb to mineral surfaces up to Qmax. MAOC can only be decomposed by microorganisms after desorption. We calibrated the COMISSION v2.0 model with data from ten different sites with widely varying textures and Qmax values. COMISSION v2.0 was able to fit the MAOC and SOC depth profiles, as well as the respective 14C gradients with soil depth across these sites. Using the generic set of parameters retrieved in the multi-site calibration, we conducted model experiments to isolate the effects of varying Qmax, point-of-entry of litter inputs, and soil temperature. Across the ten sites, the combination of depolymerization limitation of microorganisms due to substrate scarcity in the subsoil and the size of Qmax explain 14C depth gradients in OC.","container-title":"Soil Biology and Biochemistry","DOI":"10.1016/j.soilbio.2020.107912","ISSN":"00380717","issue":"June","title":"Combination of energy limitation and sorption capacity explains 14C depth gradients","volume":"148","author":[{"family":"Ahrens","given":"Bernhard"},{"family":"Guggenberger","given":"Georg"},{"family":"Rethemeyer","given":"Janet"},{"family":"John","given":"Stephan"},{"family":"Marschner","given":"Bernd"},{"family":"Heinze","given":"Stefanie"},{"family":"Angst","given":"Gerrit"},{"family":"Mueller","given":"Carsten W."},{"family":"Kögel-Knabner","given":"Ingrid"},{"family":"Leuschner","given":"Christoph"},{"family":"Hertel","given":"Dietrich"},{"family":"Bachmann","given":"Jörg"},{"family":"Reichstein","given":"Markus"},{"family":"Schrumpf","given":"Marion"}],"issued":{"date-parts":[["2020"]]},"citation-key":"ahrens2020"}}],"schema":"https://github.com/citation-style-language/schema/raw/master/csl-citation.json"} </w:instrText>
      </w:r>
      <w:r>
        <w:rPr>
          <w:color w:val="000000"/>
        </w:rPr>
        <w:fldChar w:fldCharType="separate"/>
      </w:r>
      <w:r w:rsidR="00FD4C22">
        <w:rPr>
          <w:noProof/>
          <w:color w:val="000000"/>
        </w:rPr>
        <w:t>(Ahrens et al., 2020)</w:t>
      </w:r>
      <w:r>
        <w:rPr>
          <w:color w:val="000000"/>
        </w:rPr>
        <w:fldChar w:fldCharType="end"/>
      </w:r>
      <w:r>
        <w:rPr>
          <w:color w:val="000000"/>
        </w:rPr>
        <w:t xml:space="preserve">. The authors found that </w:t>
      </w:r>
      <w:r w:rsidR="00D5782B">
        <w:rPr>
          <w:color w:val="000000"/>
        </w:rPr>
        <w:t>MAT</w:t>
      </w:r>
      <w:r>
        <w:rPr>
          <w:color w:val="000000"/>
        </w:rPr>
        <w:t xml:space="preserve"> could only explain a minimal amount of variation in the observed radiocarbon profiles, while varying sorption potential in the model allowed for a superior fit.</w:t>
      </w:r>
    </w:p>
    <w:p w14:paraId="33E500A3" w14:textId="63D90833" w:rsidR="00C566F9" w:rsidRDefault="00C566F9" w:rsidP="007B3CEA">
      <w:pPr>
        <w:pBdr>
          <w:top w:val="nil"/>
          <w:left w:val="nil"/>
          <w:bottom w:val="nil"/>
          <w:right w:val="nil"/>
          <w:between w:val="nil"/>
        </w:pBdr>
        <w:spacing w:before="180"/>
        <w:rPr>
          <w:color w:val="000000"/>
        </w:rPr>
      </w:pPr>
      <w:r>
        <w:rPr>
          <w:color w:val="000000"/>
        </w:rPr>
        <w:t xml:space="preserve">Previous work at our study sites showed that </w:t>
      </w:r>
      <w:r w:rsidR="00EF7FB7">
        <w:rPr>
          <w:color w:val="000000"/>
        </w:rPr>
        <w:t>PCMs</w:t>
      </w:r>
      <w:r>
        <w:rPr>
          <w:color w:val="000000"/>
        </w:rPr>
        <w:t xml:space="preserve"> were key to explaining both soil C accumulation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values in these soils </w:t>
      </w:r>
      <w:r>
        <w:rPr>
          <w:color w:val="000000"/>
        </w:rPr>
        <w:fldChar w:fldCharType="begin"/>
      </w:r>
      <w:r w:rsidR="00242FE8">
        <w:rPr>
          <w:color w:val="000000"/>
        </w:rPr>
        <w:instrText xml:space="preserve"> ADDIN ZOTERO_ITEM CSL_CITATION {"citationID":"ukjZuXB0","properties":{"formattedCitation":"(Rasmussen et al., 2018b)","plainCitation":"(Rasmussen et al., 2018b)","noteIndex":0},"citationItems":[{"id":656,"uris":["http://zotero.org/users/9922672/items/HITVXWQL"],"itemData":{"id":656,"type":"article-journal","abstract":"There is a critical need to quantify the role of soil mineral composition on organic carbon (C) stabilization in forest soils. Here, we address this need by studying a matrix of forest ecosystems and soil parent materials with the objective of quantifying controls on the physical partitioning and residence time of soil organic carbon. We sampled soil profiles across a climate gradient on the western slope of the California Sierra Nevada, focusing on three distinct forest ecosystems dominated by ponderosa pine, white fir, or red fir, on three igneous parent materials that included granite, andesite, and basalt. Results indicated that short-range order mineral phases were the dominant factors accounting for the variation in soil carbon content and residence time. The results further suggested an interaction between ecosystem fire regime and the degree of soil weathering on the partitioning, chemical composition, and residence time of C in density separated soil physical fractions. These results suggest a link between the degree of soil weathering and C storage capacity, with a greater divergence in storage capacity and residence time in the Inceptisols, Entisols, and Andisols of the white fir and red fir ecosystems relative to minimal variation in the highly weathered Ultisols and Alfisols of the ponderosa pine ecosystem.","container-title":"Soil Systems","title":"Controls on Soil Organic Carbon Partitioning and Stabilization in the California Sierra Nevada","author":[{"family":"Rasmussen","given":"Craig"},{"family":"Throckmorton","given":"Heather"},{"family":"Liles","given":"Garrett"},{"family":"Heckman","given":"Katherine"},{"family":"Meding","given":"Stephen"},{"family":"Horwath","given":"William R."}],"issued":{"date-parts":[["2018"]]},"citation-key":"rasmussen2018a"}}],"schema":"https://github.com/citation-style-language/schema/raw/master/csl-citation.json"} </w:instrText>
      </w:r>
      <w:r>
        <w:rPr>
          <w:color w:val="000000"/>
        </w:rPr>
        <w:fldChar w:fldCharType="separate"/>
      </w:r>
      <w:r w:rsidR="00FD4C22">
        <w:rPr>
          <w:noProof/>
          <w:color w:val="000000"/>
        </w:rPr>
        <w:t>(Rasmussen et al., 2018b)</w:t>
      </w:r>
      <w:r>
        <w:rPr>
          <w:color w:val="000000"/>
        </w:rPr>
        <w:fldChar w:fldCharType="end"/>
      </w:r>
      <w:r>
        <w:rPr>
          <w:color w:val="000000"/>
        </w:rPr>
        <w:t xml:space="preserve">. Our results confirm these findings and extend them to demonstrate a </w:t>
      </w:r>
      <w:r w:rsidR="00EF7FB7">
        <w:rPr>
          <w:color w:val="000000"/>
        </w:rPr>
        <w:t xml:space="preserve">highly </w:t>
      </w:r>
      <w:r>
        <w:rPr>
          <w:color w:val="000000"/>
        </w:rPr>
        <w:t xml:space="preserve">significant correlation between </w:t>
      </w:r>
      <w:r w:rsidR="00EF7FB7">
        <w:rPr>
          <w:color w:val="000000"/>
        </w:rPr>
        <w:t>PCM</w:t>
      </w:r>
      <w:r>
        <w:rPr>
          <w:color w:val="000000"/>
        </w:rPr>
        <w:t xml:space="preserve"> abundance and </w:t>
      </w:r>
      <m:oMath>
        <m:r>
          <w:rPr>
            <w:rFonts w:ascii="Cambria Math" w:hAnsi="Cambria Math"/>
          </w:rPr>
          <m:t>∆</m:t>
        </m:r>
      </m:oMath>
      <w:r>
        <w:rPr>
          <w:color w:val="000000"/>
          <w:vertAlign w:val="superscript"/>
        </w:rPr>
        <w:t>14</w:t>
      </w:r>
      <w:r>
        <w:rPr>
          <w:color w:val="000000"/>
        </w:rPr>
        <w:t>C</w:t>
      </w:r>
      <w:r>
        <w:rPr>
          <w:i/>
          <w:color w:val="000000"/>
          <w:vertAlign w:val="subscript"/>
        </w:rPr>
        <w:t>respired-bulk</w:t>
      </w:r>
      <w:r w:rsidR="00E04D3E">
        <w:rPr>
          <w:i/>
          <w:color w:val="000000"/>
          <w:vertAlign w:val="subscript"/>
        </w:rPr>
        <w:t xml:space="preserve"> </w:t>
      </w:r>
      <w:r w:rsidR="00E04D3E" w:rsidRPr="00E04D3E">
        <w:rPr>
          <w:color w:val="000000"/>
        </w:rPr>
        <w:t>(</w:t>
      </w:r>
      <m:oMath>
        <m:r>
          <w:rPr>
            <w:rFonts w:ascii="Cambria Math" w:hAnsi="Cambria Math"/>
          </w:rPr>
          <m:t>α</m:t>
        </m:r>
      </m:oMath>
      <w:r w:rsidR="00E04D3E">
        <w:t xml:space="preserve"> = 0.001</w:t>
      </w:r>
      <w:r w:rsidR="00E04D3E" w:rsidRPr="00E04D3E">
        <w:rPr>
          <w:color w:val="000000"/>
        </w:rPr>
        <w:t>)</w:t>
      </w:r>
      <w:r w:rsidR="00EF7FB7" w:rsidRPr="00EF7FB7">
        <w:rPr>
          <w:color w:val="000000"/>
        </w:rPr>
        <w:t>,</w:t>
      </w:r>
      <w:r w:rsidR="00EF7FB7">
        <w:rPr>
          <w:color w:val="000000"/>
        </w:rPr>
        <w:t xml:space="preserve"> and a </w:t>
      </w:r>
      <w:r>
        <w:rPr>
          <w:color w:val="000000"/>
        </w:rPr>
        <w:t xml:space="preserve">significant correlation with </w:t>
      </w:r>
      <m:oMath>
        <m:r>
          <w:rPr>
            <w:rFonts w:ascii="Cambria Math" w:hAnsi="Cambria Math"/>
          </w:rPr>
          <m:t>∆</m:t>
        </m:r>
      </m:oMath>
      <w:r>
        <w:rPr>
          <w:color w:val="000000"/>
          <w:vertAlign w:val="superscript"/>
        </w:rPr>
        <w:t>14</w:t>
      </w:r>
      <w:r>
        <w:rPr>
          <w:color w:val="000000"/>
        </w:rPr>
        <w:t>C</w:t>
      </w:r>
      <w:r>
        <w:rPr>
          <w:i/>
          <w:color w:val="000000"/>
          <w:vertAlign w:val="subscript"/>
        </w:rPr>
        <w:t>respired</w:t>
      </w:r>
      <w:r w:rsidR="00EF7FB7">
        <w:rPr>
          <w:color w:val="000000"/>
          <w:vertAlign w:val="subscript"/>
        </w:rPr>
        <w:t xml:space="preserve"> </w:t>
      </w:r>
      <w:r w:rsidR="00EF7FB7" w:rsidRPr="00EF7FB7">
        <w:rPr>
          <w:color w:val="000000"/>
        </w:rPr>
        <w:t>(</w:t>
      </w:r>
      <m:oMath>
        <m:r>
          <w:rPr>
            <w:rFonts w:ascii="Cambria Math" w:hAnsi="Cambria Math"/>
          </w:rPr>
          <m:t>α</m:t>
        </m:r>
      </m:oMath>
      <w:r w:rsidR="00EF7FB7">
        <w:rPr>
          <w:color w:val="000000"/>
        </w:rPr>
        <w:t xml:space="preserve"> = 0.1).</w:t>
      </w:r>
      <w:r>
        <w:rPr>
          <w:color w:val="000000"/>
        </w:rPr>
        <w:t xml:space="preserve"> </w:t>
      </w:r>
      <w:r w:rsidR="00E3244E">
        <w:rPr>
          <w:color w:val="000000"/>
        </w:rPr>
        <w:t>W</w:t>
      </w:r>
      <w:r>
        <w:rPr>
          <w:color w:val="000000"/>
        </w:rPr>
        <w:t xml:space="preserve">e focus here on </w:t>
      </w:r>
      <m:oMath>
        <m:r>
          <w:rPr>
            <w:rFonts w:ascii="Cambria Math" w:hAnsi="Cambria Math"/>
          </w:rPr>
          <m:t>∆</m:t>
        </m:r>
      </m:oMath>
      <w:r>
        <w:rPr>
          <w:color w:val="000000"/>
          <w:vertAlign w:val="superscript"/>
        </w:rPr>
        <w:t>14</w:t>
      </w:r>
      <w:r>
        <w:rPr>
          <w:color w:val="000000"/>
        </w:rPr>
        <w:t>C</w:t>
      </w:r>
      <w:r>
        <w:rPr>
          <w:i/>
          <w:color w:val="000000"/>
          <w:vertAlign w:val="subscript"/>
        </w:rPr>
        <w:t>respired-bulk</w:t>
      </w:r>
      <w:r>
        <w:rPr>
          <w:color w:val="000000"/>
        </w:rPr>
        <w:t>, as this metric offers a unique insight into the magnitude of the difference between the cycling rates of persistent and more transiently cycling soil C.</w:t>
      </w:r>
    </w:p>
    <w:p w14:paraId="73564660" w14:textId="6E1D2B29" w:rsidR="00C566F9" w:rsidRDefault="00C566F9" w:rsidP="007B3CEA">
      <w:pPr>
        <w:pBdr>
          <w:top w:val="nil"/>
          <w:left w:val="nil"/>
          <w:bottom w:val="nil"/>
          <w:right w:val="nil"/>
          <w:between w:val="nil"/>
        </w:pBdr>
        <w:spacing w:before="180"/>
        <w:rPr>
          <w:color w:val="000000"/>
        </w:rPr>
      </w:pPr>
      <w:r>
        <w:rPr>
          <w:color w:val="000000"/>
        </w:rPr>
        <w:t xml:space="preserve">We would expect the greatest differences between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to be found in soils with a pool of old soil C protected from decomposition, and another pool of soil C that is readily decomposed. In contrast, the small</w:t>
      </w:r>
      <w:r w:rsidR="00E3244E">
        <w:rPr>
          <w:color w:val="000000"/>
        </w:rPr>
        <w:t>est differences should occur in</w:t>
      </w:r>
      <w:r>
        <w:rPr>
          <w:color w:val="000000"/>
        </w:rPr>
        <w:t xml:space="preserve"> soils lacking strong soil C protection mechanisms, in which the majority of soil C has an equal probability of being decomposed by microbes. Accordingly, we observed the smallest differences between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in the soils with the lowest </w:t>
      </w:r>
      <w:r w:rsidR="00E3244E">
        <w:rPr>
          <w:color w:val="000000"/>
        </w:rPr>
        <w:t>abundance of PCMs</w:t>
      </w:r>
      <w:r>
        <w:rPr>
          <w:color w:val="000000"/>
        </w:rPr>
        <w:t>, while we observed the largest differences in the soils with the highest concentrations of these minerals</w:t>
      </w:r>
      <w:r w:rsidR="00704FFC">
        <w:rPr>
          <w:color w:val="000000"/>
        </w:rPr>
        <w:t xml:space="preserve"> (Fig. 5)</w:t>
      </w:r>
      <w:r>
        <w:rPr>
          <w:color w:val="000000"/>
        </w:rPr>
        <w:t xml:space="preserve">. We interpret these findings as evidence for a key role of </w:t>
      </w:r>
      <w:r w:rsidR="00BF167D">
        <w:rPr>
          <w:color w:val="000000"/>
        </w:rPr>
        <w:t>PCMs</w:t>
      </w:r>
      <w:r>
        <w:rPr>
          <w:color w:val="000000"/>
        </w:rPr>
        <w:t xml:space="preserve"> in protecting soil organic matter from decomposition. The values of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in the subsurface layers (0.1</w:t>
      </w:r>
      <w:r w:rsidR="001B62B9">
        <w:rPr>
          <w:color w:val="000000"/>
        </w:rPr>
        <w:t>–</w:t>
      </w:r>
      <w:r>
        <w:rPr>
          <w:color w:val="000000"/>
        </w:rPr>
        <w:t xml:space="preserve">0.3 m) of the soils lacking substantial concentration of PCMs (e.g. granitic soils) were depleted relative to the atmosphere, which indicates the presence of persistent soil C, yet we also observed similarly depleted values of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in these soils. </w:t>
      </w:r>
      <w:r w:rsidR="00833A1B">
        <w:rPr>
          <w:color w:val="000000"/>
        </w:rPr>
        <w:t>Given that respiration rates were of the same magnitude across all soils</w:t>
      </w:r>
      <w:r w:rsidR="00BF13FF">
        <w:rPr>
          <w:color w:val="000000"/>
        </w:rPr>
        <w:t xml:space="preserve"> (S</w:t>
      </w:r>
      <w:r w:rsidR="00F30A93">
        <w:rPr>
          <w:color w:val="000000"/>
        </w:rPr>
        <w:t>I Fig. 2</w:t>
      </w:r>
      <w:r w:rsidR="00BF13FF">
        <w:rPr>
          <w:color w:val="000000"/>
        </w:rPr>
        <w:t>)</w:t>
      </w:r>
      <w:r w:rsidR="00833A1B">
        <w:rPr>
          <w:color w:val="000000"/>
        </w:rPr>
        <w:t>, t</w:t>
      </w:r>
      <w:r>
        <w:rPr>
          <w:color w:val="000000"/>
        </w:rPr>
        <w:t xml:space="preserve">his suggests that soil C persistence in these soils is due to physical constraints on decomposition that are alleviated under laboratory incubation conditions, for example transport or isolation </w:t>
      </w:r>
      <w:r>
        <w:rPr>
          <w:color w:val="000000"/>
        </w:rPr>
        <w:fldChar w:fldCharType="begin"/>
      </w:r>
      <w:r w:rsidR="00242FE8">
        <w:rPr>
          <w:color w:val="000000"/>
        </w:rPr>
        <w:instrText xml:space="preserve"> ADDIN ZOTERO_ITEM CSL_CITATION {"citationID":"WgeXMdVQ","properties":{"formattedCitation":"(Gleixner, 2013)","plainCitation":"(Gleixner, 2013)","noteIndex":0},"citationItems":[{"id":1511,"uris":["http://zotero.org/users/9922672/items/EWNWWRK4"],"itemData":{"id":1511,"type":"article-journal","abstract":"Current attempts to explain the persistence of carbon in soils focuses on explanations such as the recalcitrant plant residues and the physical isolation of substrates from decomposers. A pool of organic matter that can persist for centuries to millennia is hypothesized because of the evidence provided by the persistence of pre-disturbance C in fallow or vegetation change experiments, and the radiocarbon age of soil carbon. However, new information, which became available through advances in the ability to measure the isotope signatures of specific compounds, favors a new picture of organic matter dynamics. Instead of persistence of plant-derived residues like lignin in the soil, the majority of mineral soil is in molecules derived from microbial synthesis. Carbon recycled multiple times through the microbial community can be old, decoupling the radio- carbon age of C atoms from the chemical or biological lability of the molecules they comprise. In consequence is soil microbiology, a major control on soil carbon dynamics, which highlights the potential vulnerability of soil organic matter to changing environmental condi- tions. Moreover, it emphasizes the need to devise new management options to restore, increase, and secure this valuable resource.","container-title":"Ecological Research","DOI":"10.1007/s11284-012-1022-9","ISSN":"09123814","issue":"5","note":"ISBN: 0912-3814","page":"683–695","title":"Soil organic matter dynamics: A biological perspective derived from the use of compound-specific isotopes studies","volume":"28","author":[{"family":"Gleixner","given":"Gerd"}],"issued":{"date-parts":[["2013"]]},"citation-key":"gleixner2013"}}],"schema":"https://github.com/citation-style-language/schema/raw/master/csl-citation.json"} </w:instrText>
      </w:r>
      <w:r>
        <w:rPr>
          <w:color w:val="000000"/>
        </w:rPr>
        <w:fldChar w:fldCharType="separate"/>
      </w:r>
      <w:r w:rsidR="00FD4C22">
        <w:rPr>
          <w:noProof/>
          <w:color w:val="000000"/>
        </w:rPr>
        <w:t>(Gleixner, 2013)</w:t>
      </w:r>
      <w:r>
        <w:rPr>
          <w:color w:val="000000"/>
        </w:rPr>
        <w:fldChar w:fldCharType="end"/>
      </w:r>
      <w:r>
        <w:rPr>
          <w:color w:val="000000"/>
        </w:rPr>
        <w:t>.</w:t>
      </w:r>
    </w:p>
    <w:p w14:paraId="4FD6D6EC" w14:textId="0D1BDCD7" w:rsidR="00C566F9" w:rsidRDefault="00C566F9" w:rsidP="007B3CEA">
      <w:pPr>
        <w:pBdr>
          <w:top w:val="nil"/>
          <w:left w:val="nil"/>
          <w:bottom w:val="nil"/>
          <w:right w:val="nil"/>
          <w:between w:val="nil"/>
        </w:pBdr>
        <w:spacing w:before="180"/>
        <w:rPr>
          <w:color w:val="000000"/>
        </w:rPr>
      </w:pPr>
      <w:r>
        <w:rPr>
          <w:color w:val="000000"/>
        </w:rPr>
        <w:t xml:space="preserve">The soils with the </w:t>
      </w:r>
      <w:r w:rsidR="001D10A4">
        <w:rPr>
          <w:color w:val="000000"/>
        </w:rPr>
        <w:t>greatest</w:t>
      </w:r>
      <w:r>
        <w:rPr>
          <w:color w:val="000000"/>
        </w:rPr>
        <w:t xml:space="preserve"> difference</w:t>
      </w:r>
      <w:r w:rsidR="001D10A4">
        <w:rPr>
          <w:color w:val="000000"/>
        </w:rPr>
        <w:t>s</w:t>
      </w:r>
      <w:r>
        <w:rPr>
          <w:color w:val="000000"/>
        </w:rPr>
        <w:t xml:space="preserve"> between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were those that had both strongly depleted values of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values of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that were enriched relative to the atmosphere. If we employ a theoretical compartmental model to interpret this finding, a possible scenario would involve one pool of centennial to millennially cycling soil C whose signal dominates the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signal, and second pool of soil C enriched with C fixed from the atmosphere in the years immediately following the bomb-C spike, e.g. 1964 to 1990, whose signal dominates the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signal. More complex model structures could potentially be fit to these data, but the data provide clear evidence for the presence of at least two distinct pools</w:t>
      </w:r>
      <w:r w:rsidR="001D10A4">
        <w:rPr>
          <w:color w:val="000000"/>
        </w:rPr>
        <w:t>: one</w:t>
      </w:r>
      <w:r>
        <w:rPr>
          <w:color w:val="000000"/>
        </w:rPr>
        <w:t xml:space="preserve"> with strongly depleted C largely inaccessible to the microbial community, and another pool enriched with </w:t>
      </w:r>
      <w:r>
        <w:rPr>
          <w:color w:val="000000"/>
        </w:rPr>
        <w:lastRenderedPageBreak/>
        <w:t xml:space="preserve">decadally cycling C </w:t>
      </w:r>
      <w:r w:rsidR="006B3BC0">
        <w:rPr>
          <w:color w:val="000000"/>
        </w:rPr>
        <w:t>that is preferentially</w:t>
      </w:r>
      <w:r>
        <w:rPr>
          <w:color w:val="000000"/>
        </w:rPr>
        <w:t xml:space="preserve"> respir</w:t>
      </w:r>
      <w:r w:rsidR="006B3BC0">
        <w:rPr>
          <w:color w:val="000000"/>
        </w:rPr>
        <w:t>ed</w:t>
      </w:r>
      <w:r>
        <w:rPr>
          <w:color w:val="000000"/>
        </w:rPr>
        <w:t xml:space="preserve">. This </w:t>
      </w:r>
      <w:r w:rsidR="00C67D05">
        <w:rPr>
          <w:color w:val="000000"/>
        </w:rPr>
        <w:t xml:space="preserve">scenario can be </w:t>
      </w:r>
      <w:r>
        <w:rPr>
          <w:color w:val="000000"/>
        </w:rPr>
        <w:t>contrast</w:t>
      </w:r>
      <w:r w:rsidR="00C67D05">
        <w:rPr>
          <w:color w:val="000000"/>
        </w:rPr>
        <w:t>ed</w:t>
      </w:r>
      <w:r>
        <w:rPr>
          <w:color w:val="000000"/>
        </w:rPr>
        <w:t xml:space="preserve"> to the soils with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values close to that of the atmosphere, in which the respired signal is likely dominated by </w:t>
      </w:r>
      <w:r w:rsidR="00AE541B">
        <w:rPr>
          <w:color w:val="000000"/>
        </w:rPr>
        <w:t>close to annually</w:t>
      </w:r>
      <w:r>
        <w:rPr>
          <w:color w:val="000000"/>
        </w:rPr>
        <w:t xml:space="preserve"> cycling C.</w:t>
      </w:r>
    </w:p>
    <w:p w14:paraId="7FFFF3EC" w14:textId="626E0964" w:rsidR="00C566F9" w:rsidRDefault="00C566F9" w:rsidP="007B3CEA">
      <w:pPr>
        <w:pBdr>
          <w:top w:val="nil"/>
          <w:left w:val="nil"/>
          <w:bottom w:val="nil"/>
          <w:right w:val="nil"/>
          <w:between w:val="nil"/>
        </w:pBdr>
        <w:spacing w:before="180"/>
        <w:rPr>
          <w:color w:val="000000"/>
        </w:rPr>
      </w:pPr>
      <w:r>
        <w:rPr>
          <w:color w:val="000000"/>
        </w:rPr>
        <w:t xml:space="preserve">Laboratory studies on soil organic matter associations with </w:t>
      </w:r>
      <w:r w:rsidR="00FA745A">
        <w:rPr>
          <w:color w:val="000000"/>
        </w:rPr>
        <w:t>PCMs</w:t>
      </w:r>
      <w:r>
        <w:rPr>
          <w:color w:val="000000"/>
        </w:rPr>
        <w:t xml:space="preserve"> such as goethite show that only a portion of the organic matter is so tightly bound as to resist desorption </w:t>
      </w:r>
      <w:r>
        <w:rPr>
          <w:color w:val="000000"/>
        </w:rPr>
        <w:fldChar w:fldCharType="begin"/>
      </w:r>
      <w:r w:rsidR="00242FE8">
        <w:rPr>
          <w:color w:val="000000"/>
        </w:rPr>
        <w:instrText xml:space="preserve"> ADDIN ZOTERO_ITEM CSL_CITATION {"citationID":"WNyRmyg6","properties":{"formattedCitation":"(Kaiser and Guggenberger, 2003)","plainCitation":"(Kaiser and Guggenberger, 2003)","noteIndex":0},"citationItems":[{"id":948,"uris":["http://zotero.org/users/9922672/items/5QZUYV8I"],"itemData":{"id":948,"type":"article-journal","abstract":"The organic carbon content of soil is positively related to the specific surface area (SSA), but large amounts of organic matter in soil result in reduced SSA as determined by applying the Brunauer-Emmett-Teller (BET) equation to the adsorption of N-2. To elucidate some of the controlling mechanisms of this relation, we determined the SSA and the enthalpy of N-2 adsorption of separates with a density &gt; 1.6 g cm(-3) from 196 mineral horizons of forest soils before and after removal of organic matter with NaOCl. Likewise, we investigated these characteristics before and after sorption of increasing amounts of organic matter to four mineral soil samples, oxides (amorphous Al(OH)(3) , gibbsite, ferrihydrite, goethite, haematite), and phyllosilicates (kaolinite, illite). Sorption of organic matter reduced the SSA, depending on the amount sorbed and the type of mineral. The reduction in SSA decreased at larger organic matter loadings. The SSA of the mineral soils was positively related to the content of Fe oxyhydroxides and negatively related to the content of organic C. The strong reduction in SSA at small loadings was due primarily to the decrease in the micropores to which N-2 was accessible. This suggests preferential sorption of organic matter at reactive sites in or at the mouths of micropores during the initial sorption and attachment to less reactive sites at increasing loadings. The exponential decrease of the heat of gas adsorption with the surface loading points also to a filling or clogging of micropores at early stages of organic matter accumulation. Desorption induced a small recovery of the total SSA but not of the micropore surface area. Destruction of organic matter increased the SSA of all soil samples. The SSA of the uncovered mineral matrix related strongly to the amounts of Fe oxyhydroxides and the clay. Normalized to C removed, the increase in SSA was small in topsoils and illuvial horizons of Podzols rich in C and large for the subsoils containing little C. This suggests that micropores preferentially associate with organic matter, especially at small loadings. The coverage of the surface of the soil mineral matrix as calculated from the SSA before and after destruction of organic matter was correlated only with depth, and the relation appeared to be linear. We conclude that mineralogy is the primary control of the relation between surface area and sorption of organic matter within same soil compartments (i.e. horizons). But at the scale of complete profiles, the surface accumulation and stabilization of organic matter is additionally determined by its input.","container-title":"European Journal of Soil Science","DOI":"10.1046/j.1365-2389.2003.00544.x","ISSN":"13510754","issue":"2","page":"219–236","title":"Mineral surfaces and soil organic matter","volume":"54","author":[{"family":"Kaiser","given":"K."},{"family":"Guggenberger","given":"G."}],"issued":{"date-parts":[["2003"]]},"citation-key":"kaiser2003"}}],"schema":"https://github.com/citation-style-language/schema/raw/master/csl-citation.json"} </w:instrText>
      </w:r>
      <w:r>
        <w:rPr>
          <w:color w:val="000000"/>
        </w:rPr>
        <w:fldChar w:fldCharType="separate"/>
      </w:r>
      <w:r w:rsidR="00FD4C22">
        <w:rPr>
          <w:noProof/>
          <w:color w:val="000000"/>
        </w:rPr>
        <w:t>(Kaiser and Guggenberger, 2003)</w:t>
      </w:r>
      <w:r>
        <w:rPr>
          <w:color w:val="000000"/>
        </w:rPr>
        <w:fldChar w:fldCharType="end"/>
      </w:r>
      <w:r>
        <w:rPr>
          <w:color w:val="000000"/>
        </w:rPr>
        <w:t xml:space="preserve">. Further studies have demonstrated that a portion of the organic matter can be mobilized by exchange with </w:t>
      </w:r>
      <w:r w:rsidR="00FA745A">
        <w:rPr>
          <w:color w:val="000000"/>
        </w:rPr>
        <w:t>dissolved organic C (DOC)</w:t>
      </w:r>
      <w:r>
        <w:rPr>
          <w:color w:val="000000"/>
        </w:rPr>
        <w:t xml:space="preserve"> </w:t>
      </w:r>
      <w:r>
        <w:rPr>
          <w:color w:val="000000"/>
        </w:rPr>
        <w:fldChar w:fldCharType="begin"/>
      </w:r>
      <w:r w:rsidR="00FD4C22">
        <w:rPr>
          <w:color w:val="000000"/>
        </w:rPr>
        <w:instrText xml:space="preserve"> ADDIN ZOTERO_ITEM CSL_CITATION {"citationID":"A1Wg4wXw","properties":{"formattedCitation":"(Leinemann et al., 2018; Liebmann et al., 2022)","plainCitation":"(Leinemann et al., 2018; Liebmann et al., 2022)","noteIndex":0},"citationItems":[{"id":998,"uris":["http://zotero.org/users/9922672/items/QX536B3M"],"itemData":{"id":998,"type":"article-journal","abstract":"Organic topsoil layers are important sources of dissolved organic matter (DOM) transported to deeper soil layers. During passage through the mineral soil, both organic matter (OM) quality and quantity change markedly. Whether these alterations are due to sorption processes alone or to additional stepwise exchange processes of OM on mineral surfaces (“cascade model”) is not fully understood. To test the “cascade model” we conducted a laboratory flow cascade experiment with undisturbed soil columns from three depths of two different soil profiles (Dystric and Eutric Cambisol) using carbon (C) isotope labelling. Each of the connected topsoil and subsoil columns contained a goethite (α-FeOOH) layer either with or without sorbed 13C-labelled OM to assess the importance of OM immobilization/mobilization reactions with reactive soil minerals. By using a multiple method approach including 13C analysis in the solid and solution phases, nanometer scale secondary ion mass spectrometry (NanoSIMS), and quantitative polymerase chain reaction (qPCR), we quantified organic carbon (OC) adsorption and desorption and net OC exchange at goethite surfaces as well as the associated microbial community patterns at every depth step of the column experiment. The gross OC exchange between OM-coated goethite and the soil solution was in the range of 15–32%. This indicates that a considerable proportion of the mineral associated OM was mobilized and replaced by percolating DOM. We showed that specific groups of bacteria play an important role in processing organic carbon compounds in the mineral micro-environment. Whereas bulk soils were dominated by oligotrophic bacteria such as Acidobacteria, the goethite layers were specifically enriched with copiotrophic bacteria such as Betaproteobacteria. This group of microorganisms made use of labile carbon derived either from direct DOM transport or from OM exchange processes at goethite surfaces. Specific microorganisms appear to contribute to the cascade process of OM transport within soils. Our study confirms the validity of the postulated “cascade model” featuring the stepwise transport of OM within the soil profile.","container-title":"Soil Biology and Biochemistry","DOI":"10.1016/j.soilbio.2017.12.006","ISSN":"00380717","issue":"December 2017","note":"publisher: Elsevier","page":"79–90","title":"Multiple exchange processes on mineral surfaces control the transport of dissolved organic matter through soil profiles","volume":"118","author":[{"family":"Leinemann","given":"T."},{"family":"Preusser","given":"S."},{"family":"Mikutta","given":"R."},{"family":"Kalbitz","given":"K."},{"family":"Cerli","given":"C."},{"family":"Höschen","given":"C."},{"family":"Mueller","given":"C. W."},{"family":"Kandeler","given":"E."},{"family":"Guggenberger","given":"G."}],"issued":{"date-parts":[["2018"]]},"citation-key":"leinemann2018"}},{"id":116,"uris":["http://zotero.org/users/9922672/items/4HKDA67W"],"itemData":{"id":116,"type":"article-journal","abstract":"Background: Soils are important carbon (C) sinks or sources and thus of utmost importance for global carbon cycling. Particularly, subsoils are considered to have a high potential for additional C storage due to mineral surfaces still available for sorptive stabilization. Aims: Little information exists about the extent to which additional litter-derived C is transferred to and stabilized in subsoils. This study aimed at evaluating the role of litter-derived dissolved organic matter (DOM) inputs for the formation of stable mineral-associated C in subsoils. Methods: We carried out a multiple-method approach including field labeling with 13C-enriched litter, exposure of 13C-loaded reactive minerals to top- and subsoils, and laboratory sorption experiments. Results: For temperate forest soils, we found that the laboratory-based C sink capacity of subsoils is unlikely to be reached under field conditions. Surface C inputs via litter leachates are little conducive to the subsoil C pool. Only 0.5% of litter-derived C entered the subsoil as DOM within nearly 2 years and most of the recently sorbed C is prone to fast microbial mineralization rather than long-term mineral retention. Desorption to the soil solution and an adapted microbial community re-mobilize organic matter in subsoils faster than considered so far. Conclusions: We conclude that the factors controlling the current mineral retention and stabilization of C within temperate forest subsoils will likewise limit additional C uptake. Thus, in contrast to their widely debated potential to accrue more C, the role of forest subsoils as future C sink is likely overestimated and needs further reconsideration.","container-title":"Journal of Plant Nutrition and Soil Science","DOI":"10.1002/jpln.202100295","ISSN":"15222624","issue":"1","page":"35–43","title":"Biogeochemical limitations of carbon stabilization in forest subsoils","volume":"185","author":[{"family":"Liebmann","given":"Patrick"},{"family":"Mikutta","given":"Robert"},{"family":"Kalbitz","given":"Karsten"},{"family":"Wordell-Dietrich","given":"Patrick"},{"family":"Leinemann","given":"Timo"},{"family":"Preusser","given":"Sebastian"},{"family":"Mewes","given":"Ole"},{"family":"Perrin","given":"Eike"},{"family":"Bachmann","given":"Jörg"},{"family":"Don","given":"Axel"},{"family":"Kandeler","given":"Ellen"},{"family":"Marschner","given":"Bernd"},{"family":"Schaarschmidt","given":"Frank"},{"family":"Guggenberger","given":"Georg"}],"issued":{"date-parts":[["2022"]]},"citation-key":"liebmann2022"}}],"schema":"https://github.com/citation-style-language/schema/raw/master/csl-citation.json"} </w:instrText>
      </w:r>
      <w:r>
        <w:rPr>
          <w:color w:val="000000"/>
        </w:rPr>
        <w:fldChar w:fldCharType="separate"/>
      </w:r>
      <w:r w:rsidR="00FD4C22">
        <w:rPr>
          <w:noProof/>
          <w:color w:val="000000"/>
        </w:rPr>
        <w:t>(Leinemann et al., 2018; Liebmann et al., 2022)</w:t>
      </w:r>
      <w:r>
        <w:rPr>
          <w:color w:val="000000"/>
        </w:rPr>
        <w:fldChar w:fldCharType="end"/>
      </w:r>
      <w:r>
        <w:rPr>
          <w:color w:val="000000"/>
        </w:rPr>
        <w:t>. In this scenario</w:t>
      </w:r>
      <w:r w:rsidR="008A6132">
        <w:rPr>
          <w:color w:val="000000"/>
        </w:rPr>
        <w:t>,</w:t>
      </w:r>
      <w:r>
        <w:rPr>
          <w:color w:val="000000"/>
        </w:rPr>
        <w:t xml:space="preserve"> the highly depleted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values observed in the soils with </w:t>
      </w:r>
      <w:r w:rsidR="008A6132">
        <w:rPr>
          <w:color w:val="000000"/>
        </w:rPr>
        <w:t xml:space="preserve">a </w:t>
      </w:r>
      <w:r>
        <w:rPr>
          <w:color w:val="000000"/>
        </w:rPr>
        <w:t xml:space="preserve">high </w:t>
      </w:r>
      <w:r w:rsidR="008A6132">
        <w:rPr>
          <w:color w:val="000000"/>
        </w:rPr>
        <w:t>abundance of PCMs</w:t>
      </w:r>
      <w:r>
        <w:rPr>
          <w:color w:val="000000"/>
        </w:rPr>
        <w:t xml:space="preserve"> may derive from organic matter that is strongly sorbed </w:t>
      </w:r>
      <w:r w:rsidR="008A6132">
        <w:rPr>
          <w:color w:val="000000"/>
        </w:rPr>
        <w:t xml:space="preserve">to mineral surfaces </w:t>
      </w:r>
      <w:r>
        <w:rPr>
          <w:color w:val="000000"/>
        </w:rPr>
        <w:t xml:space="preserve">or trapped in micropores, while the bomb-C enriched decadally cycling C observed in the respiration flux could derive from </w:t>
      </w:r>
      <w:r w:rsidR="008A6132">
        <w:rPr>
          <w:color w:val="000000"/>
        </w:rPr>
        <w:t>a</w:t>
      </w:r>
      <w:r>
        <w:rPr>
          <w:color w:val="000000"/>
        </w:rPr>
        <w:t xml:space="preserve"> more microbially accessible and DOC-exchangeable mineral associated soil C pool</w:t>
      </w:r>
      <w:r w:rsidR="008A6132">
        <w:rPr>
          <w:color w:val="000000"/>
        </w:rPr>
        <w:t xml:space="preserve"> that is in someway facilitated by PCMs</w:t>
      </w:r>
      <w:r w:rsidR="00913902">
        <w:rPr>
          <w:color w:val="000000"/>
        </w:rPr>
        <w:t xml:space="preserve"> (e.g. organo-metal complexes, cf. </w:t>
      </w:r>
      <w:r w:rsidR="00913902" w:rsidRPr="00913902">
        <w:rPr>
          <w:color w:val="000000"/>
        </w:rPr>
        <w:fldChar w:fldCharType="begin"/>
      </w:r>
      <w:r w:rsidR="009B42CE">
        <w:rPr>
          <w:color w:val="000000"/>
        </w:rPr>
        <w:instrText xml:space="preserve"> ADDIN ZOTERO_ITEM CSL_CITATION {"citationID":"anlqt9dqd8","properties":{"formattedCitation":"\\uldash{(Lawrence et al., 2015; Heckman et al., 2018)}","plainCitation":"(Lawrence et al., 2015; Heckman et al., 2018)","dontUpdate":true,"noteIndex":0},"citationItems":[{"id":1334,"uris":["http://zotero.org/users/9922672/items/UABMJ2IQ"],"itemData":{"id":1334,"type":"article-journal","abstract":"Over timescales of soil development (millennia), the capacity of soils to stabilize soil organic carbon (SOC) is linked to soil development through changes in soil mineralogy and other soil properties. In this study, an extensive dataset of soil profile chemistry and mineralogy is compiled from the Cowlitz River Chronosequence (CRC), WA USA. The CRC soils range in age from 0.25 to 1200kyr, spanning a developmental gradient encompassing clear changes in soil mineralogy, chemistry, and surface area. Comparison of these and other metrics of soil development with SOC properties reveal several relationships that may be diagnostic of the long-term coupling of soil development and C cycling. Specifically, SOC content was significantly correlated with sodium pyrophosphate extractable metals emphasizing the relevance of organo-metal complexes in volcanic soils. The depth distributions of organo-metals and other secondary weathering products, including the kaolin and short-range order (SRO) minerals, support the so-called \"binary composition\" of volcanic soils. The formation of organo-metal complexes limits the accumulation of secondary minerals in shallow soils, whereas in deep soils with lower SOC content, secondary minerals accumulate. In the CRC soils, secondary minerals formed in deep soils (below 50cm) including smectite, allophane, Fe-oxides and dominated by the kaolin mineral halloysite. The abundance of halloysite was significantly correlated with bulk soil surface area and14C content (a proxy for the mean age of SOC), implying enhanced stability of C in deep soils. Allophane, an SRO mineral commonly associated with SOC storage, was not correlated with SOC content or14C values in CRC soils. We propose conceptual framework to describe these observations based on a general understanding of pedogenesis in volcanic soils, where SOC cycling is coupled with soil development through the formation of and fate of organo-metal or other mobile weathering products. This framework highlights interactions between SOC and soil development, which may be applicable to other soils where organic inputs interact with the products of chemical weathering.","container-title":"Geoderma","DOI":"10.1016/j.geoderma.2015.02.005","ISSN":"00167061","note":"ISBN: 00167061\npublisher: Elsevier B.V.","page":"73–87","title":"Long-term controls on soil organic carbon with depth and time: A case study from the Cowlitz River Chronosequence, WA USA","volume":"247-248","author":[{"family":"Lawrence","given":"Corey R."},{"family":"Harden","given":"Jennifer W."},{"family":"Xu","given":"Xiaomei"},{"family":"Schulz","given":"Marjorie S."},{"family":"Trumbore","given":"Susan E."}],"issued":{"date-parts":[["2015"]]},"citation-key":"lawrence2015"}},{"id":893,"uris":["http://zotero.org/users/9922672/items/RU6WKCF5"],"itemData":{"id":893,"type":"article-journal","abstract":"Stabilization of SOM (soil organic matter) is regulated in part by sorption and desorption reactions happening at mineral surfaces, as well as precipitation and dissolution of organo-metal complexes. Fe and Al hydroxides play a particularly significant role in SOM stabilization in soils due to their ubiquitous distribution and their highly reactive surface properties. Iron and Al hydroxides exist in soils across a wide spectrum of crystallinity, ranging from dissolved Fe and Al cations which combine with organics to form organo-metal precipitates to the more crystalline end members, goethite and gibbsite, which sorb SOM through a variety of molecular interactions. Though the importance of these sorption and precipitation reactions has long been recognized, the distribution of SOM among Fe and Al hydroxides of differing crystallinity has not been well quantified, nor has the timescale over which these stabilization mechanisms operate. In an attempt to measure the distribution of organic C among (i) Al- and Fe-humus complexes (ii) short-range-order (SRO) Al and Fe hydroxide surfaces and (iii) crystalline Fe oxyhydroxide surfaces, a single method combining several selective mineral dissolutions was applied to soils of four different geneses (a tropical forest Andisol, a temperate forest basaltic Mollisol, a Mediterranean coastal prairie Mollisol, and a northern mixed hardwood forest Spodosol). The traditional reactants used in selective dissolutions were replaced with carbon-free analogues so that the carbon released along with the Fe and Al at each stage of the selective dissolution process could be measured. Selective dissolutions were performed sequentially: Na-pyrophosphate (organo-Al and Fe complexes) followed by hydroxylamine (SRO Al and Fe hydroxides) followed by dithionite-HCl (crystalline Fe hydroxides). Carbon, Al, and Fe concentrations, as well as radiocarbon abundance were measured in the solutions yielded by each stage of the selective dissolution process. Results suggest that precipitation of organo-metal complexes (Na-pyrophosphate extractable C) often accounts for the largest pool of stabilized C among the three selectively dissolved pools, but these complexes were 14 C enriched in comparison to C from the other selectively dissolved pools and the residual C left on crystalline mineral surfaces after all three stages of selective dissolution. Hydroxylamine and dithionite-HCl extractable C pools were, on average, small and often below detection level in temperate soils. However, radiocarbon values for these C pools were generally depleted in comparison to other pools. These results suggest variation in organo-mineral complex stability is associated with degree of crystallinity of the mineral phase. Overall, this work suggests that sequential selective dissolution methods are a promising tool for characterizing the content and isotopic composition of soil C associated with distinct organo-mineral and organo-metal associations.","container-title":"Geoderma","DOI":"10.1016/j.geoderma.2017.09.043","ISSN":"00167061","issue":"August 2017","note":"publisher: Elsevier","page":"24–35","title":"A sequential selective dissolution method to quantify storage and stability of organic carbon associated with Al and Fe hydroxide phases","volume":"312","author":[{"family":"Heckman","given":"Katherine"},{"family":"Lawrence","given":"Corey R."},{"family":"Harden","given":"Jennifer W."}],"issued":{"date-parts":[["2018"]]},"citation-key":"heckman2018"}}],"schema":"https://github.com/citation-style-language/schema/raw/master/csl-citation.json"} </w:instrText>
      </w:r>
      <w:r w:rsidR="00913902" w:rsidRPr="00913902">
        <w:rPr>
          <w:color w:val="000000"/>
        </w:rPr>
        <w:fldChar w:fldCharType="separate"/>
      </w:r>
      <w:r w:rsidR="00913902" w:rsidRPr="00913902">
        <w:rPr>
          <w:color w:val="000000"/>
        </w:rPr>
        <w:t>Lawrence et al., 2015; Heckman et al., 2018)</w:t>
      </w:r>
      <w:r w:rsidR="00913902" w:rsidRPr="00913902">
        <w:rPr>
          <w:color w:val="000000"/>
        </w:rPr>
        <w:fldChar w:fldCharType="end"/>
      </w:r>
      <w:r w:rsidRPr="00913902">
        <w:rPr>
          <w:color w:val="000000"/>
        </w:rPr>
        <w:t>.</w:t>
      </w:r>
      <w:r>
        <w:rPr>
          <w:color w:val="000000"/>
        </w:rPr>
        <w:t xml:space="preserve"> However, the rates of change over time that we observed for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indicate that annually cycling C is also an important component of soil organic matter at all of our sites.</w:t>
      </w:r>
    </w:p>
    <w:p w14:paraId="193D9CEC" w14:textId="45432847" w:rsidR="00C566F9" w:rsidRDefault="00C566F9" w:rsidP="007B3CEA">
      <w:pPr>
        <w:pBdr>
          <w:top w:val="nil"/>
          <w:left w:val="nil"/>
          <w:bottom w:val="nil"/>
          <w:right w:val="nil"/>
          <w:between w:val="nil"/>
        </w:pBdr>
        <w:spacing w:before="180"/>
        <w:rPr>
          <w:color w:val="000000"/>
        </w:rPr>
      </w:pPr>
      <w:r>
        <w:rPr>
          <w:color w:val="000000"/>
        </w:rPr>
        <w:t xml:space="preserve">Our finding that parent material explains more of the variation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at depth than climate suggests </w:t>
      </w:r>
      <w:r w:rsidR="00BB6C26">
        <w:rPr>
          <w:color w:val="000000"/>
        </w:rPr>
        <w:t>that</w:t>
      </w:r>
      <w:r w:rsidR="0050016B">
        <w:rPr>
          <w:color w:val="000000"/>
        </w:rPr>
        <w:t>,</w:t>
      </w:r>
      <w:r w:rsidR="00BB6C26">
        <w:rPr>
          <w:color w:val="000000"/>
        </w:rPr>
        <w:t xml:space="preserve"> in deeper soil layers</w:t>
      </w:r>
      <w:r w:rsidR="0050016B">
        <w:rPr>
          <w:color w:val="000000"/>
        </w:rPr>
        <w:t>,</w:t>
      </w:r>
      <w:r w:rsidR="00BB6C26">
        <w:rPr>
          <w:color w:val="000000"/>
        </w:rPr>
        <w:t xml:space="preserve"> </w:t>
      </w:r>
      <w:r>
        <w:rPr>
          <w:color w:val="000000"/>
        </w:rPr>
        <w:t xml:space="preserve">the role of soil minerals in regulating annually to decadally cycling soil C is of particular importance. DOC has been shown to move downward through the soil profile via preferential sorption of new soil C inputs and corresponding desorption of older DOC, which is then available to the microbial community </w:t>
      </w:r>
      <w:r>
        <w:rPr>
          <w:color w:val="000000"/>
        </w:rPr>
        <w:fldChar w:fldCharType="begin"/>
      </w:r>
      <w:r w:rsidR="00242FE8">
        <w:rPr>
          <w:color w:val="000000"/>
        </w:rPr>
        <w:instrText xml:space="preserve"> ADDIN ZOTERO_ITEM CSL_CITATION {"citationID":"bd8XPnpt","properties":{"formattedCitation":"(Kaiser and Kalbitz, 2012)","plainCitation":"(Kaiser and Kalbitz, 2012)","noteIndex":0},"citationItems":[{"id":1609,"uris":["http://zotero.org/users/9922672/items/XH9I5LSC"],"itemData":{"id":1609,"type":"article-journal","abstract":"Dissolved organic matter has been recognized as mobile, thus crucial to translocation of metals, pollutants but also of nutrients in soil. We present a conceptual model of the vertical movement of dissolved organic matter with soil water, which deviates from the view of a chromatographic stripping along the flow path. It assumes temporal immobilization (sorptive or by co-precipitation), followed by microbial processing, and re-release (by desorption or dissolution) into soil water of altered compounds. The proposed scheme explains well depth trends in age and composition of dissolved organic matter as well as of solid-phase organic matter in soil. It resolves the paradox of soil organic matter being oldest in the youngest part of the soil profile - the deep mineral subsoil. © 2012 Elsevier Ltd.","container-title":"Soil Biology and Biochemistry","DOI":"10.1016/j.soilbio.2012.04.002","ISSN":"00380717","note":"ISBN: 0038-0717\npublisher: Elsevier Ltd","page":"29–32","title":"Cycling downwards - dissolved organic matter in soils","volume":"52","author":[{"family":"Kaiser","given":"Klaus"},{"family":"Kalbitz","given":"Karsten"}],"issued":{"date-parts":[["2012"]]},"citation-key":"kaiser2012"}}],"schema":"https://github.com/citation-style-language/schema/raw/master/csl-citation.json"} </w:instrText>
      </w:r>
      <w:r>
        <w:rPr>
          <w:color w:val="000000"/>
        </w:rPr>
        <w:fldChar w:fldCharType="separate"/>
      </w:r>
      <w:r w:rsidR="00FD4C22">
        <w:rPr>
          <w:noProof/>
          <w:color w:val="000000"/>
        </w:rPr>
        <w:t>(Kaiser and Kalbitz, 2012)</w:t>
      </w:r>
      <w:r>
        <w:rPr>
          <w:color w:val="000000"/>
        </w:rPr>
        <w:fldChar w:fldCharType="end"/>
      </w:r>
      <w:r>
        <w:rPr>
          <w:color w:val="000000"/>
        </w:rPr>
        <w:t xml:space="preserve">. This process is mineral controlled, and while we did not test it directly, such a process could </w:t>
      </w:r>
      <w:r w:rsidR="00E034E9">
        <w:rPr>
          <w:color w:val="000000"/>
        </w:rPr>
        <w:t xml:space="preserve">explain why we see an increase in the </w:t>
      </w:r>
      <w:r>
        <w:rPr>
          <w:color w:val="000000"/>
        </w:rPr>
        <w:t xml:space="preserve">importance of parent material, and the interaction between climate and parent material, for explaining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trends with depth.</w:t>
      </w:r>
    </w:p>
    <w:p w14:paraId="6BB9CAB2" w14:textId="242DDCD1" w:rsidR="00C566F9" w:rsidRDefault="00C566F9" w:rsidP="007B3CEA">
      <w:pPr>
        <w:pBdr>
          <w:top w:val="nil"/>
          <w:left w:val="nil"/>
          <w:bottom w:val="nil"/>
          <w:right w:val="nil"/>
          <w:between w:val="nil"/>
        </w:pBdr>
        <w:spacing w:before="180"/>
        <w:rPr>
          <w:color w:val="000000"/>
        </w:rPr>
      </w:pPr>
      <w:r>
        <w:rPr>
          <w:color w:val="000000"/>
        </w:rPr>
        <w:t>In cont</w:t>
      </w:r>
      <w:r w:rsidR="004B33C6">
        <w:rPr>
          <w:color w:val="000000"/>
        </w:rPr>
        <w:t>rast to what we observed for PCMs</w:t>
      </w:r>
      <w:r>
        <w:rPr>
          <w:color w:val="000000"/>
        </w:rPr>
        <w:t xml:space="preserve">, the lack of correlation we observed between </w:t>
      </w:r>
      <w:r w:rsidR="004B33C6">
        <w:rPr>
          <w:color w:val="000000"/>
        </w:rPr>
        <w:t>CRMs</w:t>
      </w:r>
      <w:r>
        <w:rPr>
          <w:color w:val="000000"/>
        </w:rPr>
        <w:t xml:space="preserve"> and soil radiocarbon suggests that these minerals do not play an important role in explaining soil C persistence, at least in these soils. Other studies have shown that crystalline Fe oxides do protect soil C from microbial decomposition, but that the overall sorption capacity of these mineral species is low </w:t>
      </w:r>
      <w:r>
        <w:rPr>
          <w:color w:val="000000"/>
        </w:rPr>
        <w:fldChar w:fldCharType="begin"/>
      </w:r>
      <w:r w:rsidR="00242FE8">
        <w:rPr>
          <w:color w:val="000000"/>
        </w:rPr>
        <w:instrText xml:space="preserve"> ADDIN ZOTERO_ITEM CSL_CITATION {"citationID":"31Oe1RW8","properties":{"formattedCitation":"(Kahle et al., 2003)","plainCitation":"(Kahle et al., 2003)","noteIndex":0},"citationItems":[{"id":15,"uris":["http://zotero.org/users/9922672/items/QV9JCRMC"],"itemData":{"id":15,"type":"article-journal","abstract":"The dependency of the retention of dissolved organic carbon (DOC) on mineral phase properties in soils remains uncertain especially at neutral pH. To specifically elucidate the role of mineral surfaces and pedogenic oxides for DOC retention at pH 7, we sorbed DOC to bulk soil (illitic surface soils of a toposequence) and corresponding clay fraction (&lt; 2 μm) samples after the removal of organic matter and after removal of organic matter and pedogenic oxides. The DOC retention was related to the content of dithionite-extractable iron, specific surface area (SSA, BET-N2 method) and cation exchange capacity (pH 7). The reversibility of DOC sorption was determined by a desorption experiment. All samples sorbed 20-40% of the DOC added. The DOC sorption of the clay fractions explained the total sorption of the bulk soils. None of the mineral phase properties investigated was able to solely explain the DOC retention. A sorption of 9 to 24 μg DOC m-2 indicated that DOC interacted only with a fraction of the mineral surface, since loadings above 500 μg m-2 would be expected for a carbon monolayer. Under the experimental conditions used, the surface of the silicate clay minerals seemed to be more important for the DOC sorption than the surface of the iron oxides. The desorption experiment removed 11 to 31% of the DOC sorbed. Most of the DOC was strongly sorbed.","container-title":"Journal of Plant Nutrition and Soil Science","DOI":"10.1002/jpln.200321125","ISSN":"14368730","issue":"6","page":"737–741","title":"Retention of dissolved organic matter by illitic soils and clay fractions: Influence of mineral phase properties","volume":"166","author":[{"family":"Kahle","given":"Maren"},{"family":"Kleber","given":"Markus"},{"family":"Jahn","given":"Reinhold"}],"issued":{"date-parts":[["2003"]]},"citation-key":"kahle2003"}}],"schema":"https://github.com/citation-style-language/schema/raw/master/csl-citation.json"} </w:instrText>
      </w:r>
      <w:r>
        <w:rPr>
          <w:color w:val="000000"/>
        </w:rPr>
        <w:fldChar w:fldCharType="separate"/>
      </w:r>
      <w:r w:rsidR="00FD4C22">
        <w:rPr>
          <w:noProof/>
          <w:color w:val="000000"/>
        </w:rPr>
        <w:t>(Kahle et al., 2003)</w:t>
      </w:r>
      <w:r>
        <w:rPr>
          <w:color w:val="000000"/>
        </w:rPr>
        <w:fldChar w:fldCharType="end"/>
      </w:r>
      <w:r>
        <w:rPr>
          <w:color w:val="000000"/>
        </w:rPr>
        <w:t xml:space="preserve">. We observed a large increase in the amount of iron dissolved from </w:t>
      </w:r>
      <w:r w:rsidR="004B33C6">
        <w:rPr>
          <w:color w:val="000000"/>
        </w:rPr>
        <w:t>CRMs</w:t>
      </w:r>
      <w:r>
        <w:rPr>
          <w:color w:val="000000"/>
        </w:rPr>
        <w:t xml:space="preserve"> at the warm sites relative to the cool or cold sites, </w:t>
      </w:r>
      <w:r w:rsidR="004B33C6">
        <w:rPr>
          <w:color w:val="000000"/>
        </w:rPr>
        <w:t>coinciding</w:t>
      </w:r>
      <w:r>
        <w:rPr>
          <w:color w:val="000000"/>
        </w:rPr>
        <w:t xml:space="preserve"> with a decrease in soil C concentration</w:t>
      </w:r>
      <w:r w:rsidR="004B33C6">
        <w:rPr>
          <w:color w:val="000000"/>
        </w:rPr>
        <w:t>,</w:t>
      </w:r>
      <w:r>
        <w:rPr>
          <w:color w:val="000000"/>
        </w:rPr>
        <w:t xml:space="preserve"> and relative enrichment in both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sidR="004B33C6">
        <w:rPr>
          <w:color w:val="000000"/>
        </w:rPr>
        <w:t>. The</w:t>
      </w:r>
      <w:r>
        <w:rPr>
          <w:color w:val="000000"/>
        </w:rPr>
        <w:t xml:space="preserve"> increase in </w:t>
      </w:r>
      <w:r w:rsidR="004B33C6">
        <w:rPr>
          <w:color w:val="000000"/>
        </w:rPr>
        <w:t>CRM abundance</w:t>
      </w:r>
      <w:r>
        <w:rPr>
          <w:color w:val="000000"/>
        </w:rPr>
        <w:t xml:space="preserve"> was also associated with a corresponding decrease in PCMs. Together these trends suggest that these soils have lost PCMs through leaching and transformation into </w:t>
      </w:r>
      <w:r w:rsidR="008C5840">
        <w:rPr>
          <w:color w:val="000000"/>
        </w:rPr>
        <w:t>CRM</w:t>
      </w:r>
      <w:r>
        <w:rPr>
          <w:color w:val="000000"/>
        </w:rPr>
        <w:t xml:space="preserve"> species. </w:t>
      </w:r>
      <w:r w:rsidR="008C5840">
        <w:rPr>
          <w:color w:val="000000"/>
        </w:rPr>
        <w:t>Taken together, the</w:t>
      </w:r>
      <w:r>
        <w:rPr>
          <w:color w:val="000000"/>
        </w:rPr>
        <w:t xml:space="preserve"> patterns of C concentrations</w:t>
      </w:r>
      <w:r w:rsidR="008C5840">
        <w:rPr>
          <w:color w:val="000000"/>
        </w:rPr>
        <w:t>,</w:t>
      </w:r>
      <w:r>
        <w:rPr>
          <w:color w:val="000000"/>
        </w:rPr>
        <w:t xml:space="preserve"> associated SOC stocks, </w:t>
      </w:r>
      <m:oMath>
        <m:r>
          <w:rPr>
            <w:rFonts w:ascii="Cambria Math" w:hAnsi="Cambria Math"/>
          </w:rPr>
          <m:t>∆</m:t>
        </m:r>
      </m:oMath>
      <w:r>
        <w:rPr>
          <w:color w:val="000000"/>
          <w:vertAlign w:val="superscript"/>
        </w:rPr>
        <w:t>14</w:t>
      </w:r>
      <w:r>
        <w:rPr>
          <w:color w:val="000000"/>
        </w:rPr>
        <w:t>C</w:t>
      </w:r>
      <w:r>
        <w:rPr>
          <w:i/>
          <w:color w:val="000000"/>
          <w:vertAlign w:val="subscript"/>
        </w:rPr>
        <w:t>bulk</w:t>
      </w:r>
      <w:r w:rsidR="008C5840" w:rsidRPr="008C5840">
        <w:rPr>
          <w:color w:val="000000"/>
        </w:rPr>
        <w:t>,</w:t>
      </w:r>
      <w:r>
        <w:rPr>
          <w:color w:val="000000"/>
        </w:rPr>
        <w:t xml:space="preserve"> and </w:t>
      </w:r>
      <m:oMath>
        <m:r>
          <w:rPr>
            <w:rFonts w:ascii="Cambria Math" w:hAnsi="Cambria Math"/>
          </w:rPr>
          <m:t>∆</m:t>
        </m:r>
      </m:oMath>
      <w:r>
        <w:rPr>
          <w:color w:val="000000"/>
          <w:vertAlign w:val="superscript"/>
        </w:rPr>
        <w:t>14</w:t>
      </w:r>
      <w:r>
        <w:rPr>
          <w:color w:val="000000"/>
        </w:rPr>
        <w:t>C</w:t>
      </w:r>
      <w:r>
        <w:rPr>
          <w:i/>
          <w:color w:val="000000"/>
          <w:vertAlign w:val="subscript"/>
        </w:rPr>
        <w:t>respired</w:t>
      </w:r>
      <w:r w:rsidR="008C5840">
        <w:rPr>
          <w:color w:val="000000"/>
        </w:rPr>
        <w:t xml:space="preserve"> </w:t>
      </w:r>
      <w:r>
        <w:rPr>
          <w:color w:val="000000"/>
        </w:rPr>
        <w:t>observed across the climate/weathering gradient suggest that weathering and crystallization of PCMs leads to a reduction in soil carbon stocks</w:t>
      </w:r>
      <w:r w:rsidR="009754D2">
        <w:rPr>
          <w:color w:val="000000"/>
        </w:rPr>
        <w:t xml:space="preserve"> </w:t>
      </w:r>
      <w:r>
        <w:rPr>
          <w:color w:val="000000"/>
        </w:rPr>
        <w:t xml:space="preserve">caused by losses of old </w:t>
      </w:r>
      <m:oMath>
        <m:r>
          <w:rPr>
            <w:rFonts w:ascii="Cambria Math" w:hAnsi="Cambria Math"/>
          </w:rPr>
          <m:t>∆</m:t>
        </m:r>
      </m:oMath>
      <w:r>
        <w:rPr>
          <w:color w:val="000000"/>
          <w:vertAlign w:val="superscript"/>
        </w:rPr>
        <w:t>14</w:t>
      </w:r>
      <w:r w:rsidR="003E0156">
        <w:rPr>
          <w:color w:val="000000"/>
        </w:rPr>
        <w:t>C-</w:t>
      </w:r>
      <w:r>
        <w:rPr>
          <w:color w:val="000000"/>
        </w:rPr>
        <w:t>depleted carbon associated with these minerals, and that this process is relevant across a range of igneous parent materials.</w:t>
      </w:r>
    </w:p>
    <w:p w14:paraId="51A1FB02" w14:textId="1E4CE400" w:rsidR="00C566F9" w:rsidRDefault="00C566F9" w:rsidP="007B3CEA">
      <w:pPr>
        <w:pBdr>
          <w:top w:val="nil"/>
          <w:left w:val="nil"/>
          <w:bottom w:val="nil"/>
          <w:right w:val="nil"/>
          <w:between w:val="nil"/>
        </w:pBdr>
        <w:spacing w:before="180"/>
        <w:rPr>
          <w:color w:val="000000"/>
        </w:rPr>
      </w:pPr>
      <w:r>
        <w:rPr>
          <w:color w:val="000000"/>
        </w:rPr>
        <w:t xml:space="preserve">The sensitivity of decomposition to temperature is of particular interest for understanding how soil C dynamics may change under a warming climate. Comparing the change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over time for the different climate zones across the different </w:t>
      </w:r>
      <w:r>
        <w:rPr>
          <w:color w:val="000000"/>
        </w:rPr>
        <w:lastRenderedPageBreak/>
        <w:t>lithologies provides insight into this question. Focusing on the near surface soils (0</w:t>
      </w:r>
      <w:r w:rsidR="001B62B9">
        <w:rPr>
          <w:color w:val="000000"/>
        </w:rPr>
        <w:t>–</w:t>
      </w:r>
      <w:r>
        <w:rPr>
          <w:color w:val="000000"/>
        </w:rPr>
        <w:t xml:space="preserve">0.1 m), where climate effects are strongest, we observed that the rate of change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over time was correlated with </w:t>
      </w:r>
      <w:r w:rsidR="00F51E32">
        <w:rPr>
          <w:color w:val="000000"/>
        </w:rPr>
        <w:t>PCM</w:t>
      </w:r>
      <w:r>
        <w:rPr>
          <w:color w:val="000000"/>
        </w:rPr>
        <w:t xml:space="preserve"> </w:t>
      </w:r>
      <w:r w:rsidR="00F51E32">
        <w:rPr>
          <w:color w:val="000000"/>
        </w:rPr>
        <w:t>abundance</w:t>
      </w:r>
      <w:r>
        <w:rPr>
          <w:color w:val="000000"/>
        </w:rPr>
        <w:t xml:space="preserve">. We observed a linear relationship between MAT and the rate of change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over time for the granitic soils, which had low</w:t>
      </w:r>
      <w:r w:rsidR="002524FE">
        <w:rPr>
          <w:color w:val="000000"/>
        </w:rPr>
        <w:t xml:space="preserve"> abundances of</w:t>
      </w:r>
      <w:r>
        <w:rPr>
          <w:color w:val="000000"/>
        </w:rPr>
        <w:t xml:space="preserve"> </w:t>
      </w:r>
      <w:r w:rsidR="002524FE">
        <w:rPr>
          <w:color w:val="000000"/>
        </w:rPr>
        <w:t>PCMs</w:t>
      </w:r>
      <w:r>
        <w:rPr>
          <w:color w:val="000000"/>
        </w:rPr>
        <w:t xml:space="preserve"> in all three climate zones. </w:t>
      </w:r>
      <w:r w:rsidR="002524FE">
        <w:rPr>
          <w:color w:val="000000"/>
        </w:rPr>
        <w:t xml:space="preserve">This relationship was absent for </w:t>
      </w:r>
      <w:r w:rsidR="00C7403D">
        <w:rPr>
          <w:color w:val="000000"/>
        </w:rPr>
        <w:t>the basalt an</w:t>
      </w:r>
      <w:r w:rsidR="0044699D">
        <w:rPr>
          <w:color w:val="000000"/>
        </w:rPr>
        <w:t xml:space="preserve">d andesitic soils, </w:t>
      </w:r>
      <w:r w:rsidR="007B3CEA">
        <w:rPr>
          <w:color w:val="000000"/>
        </w:rPr>
        <w:t>which had higher concentrations of PCMs in the cool climate zone than in the cold climate zone</w:t>
      </w:r>
      <w:r>
        <w:rPr>
          <w:color w:val="000000"/>
        </w:rPr>
        <w:t xml:space="preserve">. </w:t>
      </w:r>
      <w:r w:rsidR="007B3CEA">
        <w:rPr>
          <w:color w:val="000000"/>
        </w:rPr>
        <w:t xml:space="preserve">Furthermore, </w:t>
      </w:r>
      <w:r>
        <w:rPr>
          <w:color w:val="000000"/>
        </w:rPr>
        <w:t xml:space="preserve">the change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over time was similar </w:t>
      </w:r>
      <w:r w:rsidR="007B3CEA">
        <w:rPr>
          <w:color w:val="000000"/>
        </w:rPr>
        <w:t>in</w:t>
      </w:r>
      <w:r>
        <w:rPr>
          <w:color w:val="000000"/>
        </w:rPr>
        <w:t xml:space="preserve"> </w:t>
      </w:r>
      <w:r w:rsidR="007B3CEA">
        <w:rPr>
          <w:color w:val="000000"/>
        </w:rPr>
        <w:t>all of the warm climate zone soils lacking substantial PCM content</w:t>
      </w:r>
      <w:r>
        <w:rPr>
          <w:color w:val="000000"/>
        </w:rPr>
        <w:t xml:space="preserve">. These findings provide evidence that </w:t>
      </w:r>
      <w:r w:rsidR="007B3CEA">
        <w:rPr>
          <w:color w:val="000000"/>
        </w:rPr>
        <w:t xml:space="preserve">the presence of PCMs is associated with a decoupling of MAT and soil C cycling rates, which suggests that PCMs may attenuate the </w:t>
      </w:r>
      <w:r>
        <w:rPr>
          <w:color w:val="000000"/>
        </w:rPr>
        <w:t xml:space="preserve">temperature sensitivity of soil organic matter decomposition. If this is true, we would expect that potential increases in decomposition rates, and accompanying carbon losses due to climate warming, would be greater in soils lacking </w:t>
      </w:r>
      <w:r w:rsidR="007B3CEA">
        <w:rPr>
          <w:color w:val="000000"/>
        </w:rPr>
        <w:t>PCMs</w:t>
      </w:r>
      <w:r>
        <w:rPr>
          <w:color w:val="000000"/>
        </w:rPr>
        <w:t xml:space="preserve"> than in soils enriched in these mineral</w:t>
      </w:r>
      <w:r w:rsidR="00320B8C">
        <w:rPr>
          <w:color w:val="000000"/>
        </w:rPr>
        <w:t xml:space="preserve"> </w:t>
      </w:r>
      <w:r>
        <w:rPr>
          <w:color w:val="000000"/>
        </w:rPr>
        <w:t>s</w:t>
      </w:r>
      <w:r w:rsidR="00320B8C">
        <w:rPr>
          <w:color w:val="000000"/>
        </w:rPr>
        <w:t>pecies</w:t>
      </w:r>
      <w:r>
        <w:rPr>
          <w:color w:val="000000"/>
        </w:rPr>
        <w:t>.</w:t>
      </w:r>
    </w:p>
    <w:p w14:paraId="4E276EBE" w14:textId="112F4B09" w:rsidR="00C566F9" w:rsidRDefault="00C566F9" w:rsidP="00C566F9">
      <w:pPr>
        <w:pStyle w:val="Heading1"/>
      </w:pPr>
      <w:bookmarkStart w:id="13" w:name="bookmark=id.2xcytpi" w:colFirst="0" w:colLast="0"/>
      <w:bookmarkEnd w:id="13"/>
      <w:r>
        <w:t>5 Conclusion</w:t>
      </w:r>
    </w:p>
    <w:p w14:paraId="59D041E5" w14:textId="4C21F692" w:rsidR="00C566F9" w:rsidRDefault="00C566F9" w:rsidP="00C566F9">
      <w:pPr>
        <w:pBdr>
          <w:top w:val="nil"/>
          <w:left w:val="nil"/>
          <w:bottom w:val="nil"/>
          <w:right w:val="nil"/>
          <w:between w:val="nil"/>
        </w:pBdr>
        <w:spacing w:before="180"/>
        <w:rPr>
          <w:color w:val="000000"/>
        </w:rPr>
      </w:pPr>
      <w:r>
        <w:rPr>
          <w:color w:val="000000"/>
        </w:rPr>
        <w:t xml:space="preserve">Our study shows clearly that parent material and climate interact to control soil C dynamics. This interaction is the key to explain trends in </w:t>
      </w:r>
      <m:oMath>
        <m:r>
          <w:rPr>
            <w:rFonts w:ascii="Cambria Math" w:hAnsi="Cambria Math"/>
          </w:rPr>
          <m:t>∆</m:t>
        </m:r>
      </m:oMath>
      <w:r>
        <w:rPr>
          <w:color w:val="000000"/>
          <w:vertAlign w:val="superscript"/>
        </w:rPr>
        <w:t>14</w:t>
      </w:r>
      <w:r>
        <w:rPr>
          <w:color w:val="000000"/>
        </w:rPr>
        <w:t>C</w:t>
      </w:r>
      <w:r>
        <w:rPr>
          <w:i/>
          <w:color w:val="000000"/>
          <w:vertAlign w:val="subscript"/>
        </w:rPr>
        <w:t>bulk</w:t>
      </w:r>
      <w:r>
        <w:rPr>
          <w:color w:val="000000"/>
        </w:rPr>
        <w:t xml:space="preserve">, which is a proxy for the mean age of soil C, and additionally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which reveals the relative contributions of faster or more slowly cycling soil C to respiration. We were unable to explain the trends in</w:t>
      </w:r>
      <m:oMath>
        <m:r>
          <w:rPr>
            <w:rFonts w:ascii="Cambria Math" w:hAnsi="Cambria Math"/>
          </w:rPr>
          <m:t xml:space="preserve"> ∆</m:t>
        </m:r>
      </m:oMath>
      <w:r>
        <w:rPr>
          <w:color w:val="000000"/>
          <w:vertAlign w:val="superscript"/>
        </w:rPr>
        <w:t>14</w:t>
      </w:r>
      <w:r>
        <w:rPr>
          <w:color w:val="000000"/>
        </w:rPr>
        <w:t>C</w:t>
      </w:r>
      <w:r>
        <w:rPr>
          <w:i/>
          <w:color w:val="000000"/>
          <w:vertAlign w:val="subscript"/>
        </w:rPr>
        <w:t>bulk</w:t>
      </w:r>
      <w:r>
        <w:rPr>
          <w:color w:val="000000"/>
        </w:rPr>
        <w:t>, or</w:t>
      </w:r>
      <m:oMath>
        <m:r>
          <w:rPr>
            <w:rFonts w:ascii="Cambria Math" w:hAnsi="Cambria Math"/>
          </w:rPr>
          <m:t xml:space="preserve"> ∆</m:t>
        </m:r>
      </m:oMath>
      <w:r>
        <w:rPr>
          <w:color w:val="000000"/>
          <w:vertAlign w:val="superscript"/>
        </w:rPr>
        <w:t>14</w:t>
      </w:r>
      <w:r>
        <w:rPr>
          <w:color w:val="000000"/>
        </w:rPr>
        <w:t>C</w:t>
      </w:r>
      <w:r>
        <w:rPr>
          <w:i/>
          <w:color w:val="000000"/>
          <w:vertAlign w:val="subscript"/>
        </w:rPr>
        <w:t>respired</w:t>
      </w:r>
      <w:r>
        <w:rPr>
          <w:color w:val="000000"/>
        </w:rPr>
        <w:t xml:space="preserve"> across all sites with MAT, demonstrating the limits of relying on the temperature-decomposition relationship in determining soil C persistence</w:t>
      </w:r>
      <w:r w:rsidR="00F15D6E">
        <w:rPr>
          <w:color w:val="000000"/>
        </w:rPr>
        <w:t>, and the importance of considering soil mineral assemblages.</w:t>
      </w:r>
    </w:p>
    <w:p w14:paraId="5E71B14F" w14:textId="172419B0" w:rsidR="00C566F9" w:rsidRDefault="00C566F9" w:rsidP="00C566F9">
      <w:pPr>
        <w:pBdr>
          <w:top w:val="nil"/>
          <w:left w:val="nil"/>
          <w:bottom w:val="nil"/>
          <w:right w:val="nil"/>
          <w:between w:val="nil"/>
        </w:pBdr>
        <w:spacing w:before="180"/>
        <w:rPr>
          <w:color w:val="000000"/>
        </w:rPr>
      </w:pPr>
      <w:r>
        <w:rPr>
          <w:color w:val="000000"/>
        </w:rPr>
        <w:t>The results of this study imply that parent material and soil development rates can be</w:t>
      </w:r>
      <w:r w:rsidR="000250B7">
        <w:rPr>
          <w:color w:val="000000"/>
        </w:rPr>
        <w:t xml:space="preserve"> </w:t>
      </w:r>
      <w:r w:rsidR="001A28DF">
        <w:rPr>
          <w:color w:val="000000"/>
        </w:rPr>
        <w:t>equal</w:t>
      </w:r>
      <w:r w:rsidR="000250B7">
        <w:rPr>
          <w:color w:val="000000"/>
        </w:rPr>
        <w:t xml:space="preserve"> in</w:t>
      </w:r>
      <w:r>
        <w:rPr>
          <w:color w:val="000000"/>
        </w:rPr>
        <w:t xml:space="preserve"> importa</w:t>
      </w:r>
      <w:r w:rsidR="004C3035">
        <w:rPr>
          <w:color w:val="000000"/>
        </w:rPr>
        <w:t>nce to</w:t>
      </w:r>
      <w:r>
        <w:rPr>
          <w:color w:val="000000"/>
        </w:rPr>
        <w:t xml:space="preserve"> temperature </w:t>
      </w:r>
      <w:r w:rsidR="000250B7">
        <w:rPr>
          <w:color w:val="000000"/>
        </w:rPr>
        <w:t>when</w:t>
      </w:r>
      <w:r>
        <w:rPr>
          <w:color w:val="000000"/>
        </w:rPr>
        <w:t xml:space="preserve"> determining soil C persistence. Specifically, intermediate aged soils developed on parent materials with the potential for substantial PCM development, such as basalt or andesite, can be expected to accumulate more C th</w:t>
      </w:r>
      <w:r w:rsidR="000250B7">
        <w:rPr>
          <w:color w:val="000000"/>
        </w:rPr>
        <w:t>an soils lacking this potential</w:t>
      </w:r>
      <w:r>
        <w:rPr>
          <w:color w:val="000000"/>
        </w:rPr>
        <w:t xml:space="preserve">, such as granite. Furthermore, environmental conditions that accelerate the loss of PCMs via leaching or crystallization, e.g. low redox potential, low pH, warm temperatures and adequate moisture, can be expected to lead to SOC stock losses and a lower capacity to store soil C under steady-state conditions. Finally, the signal from decadally cycling soil C in </w:t>
      </w:r>
      <m:oMath>
        <m:r>
          <w:rPr>
            <w:rFonts w:ascii="Cambria Math" w:hAnsi="Cambria Math"/>
          </w:rPr>
          <m:t>∆</m:t>
        </m:r>
      </m:oMath>
      <w:r>
        <w:rPr>
          <w:color w:val="000000"/>
          <w:vertAlign w:val="superscript"/>
        </w:rPr>
        <w:t>14</w:t>
      </w:r>
      <w:r>
        <w:rPr>
          <w:color w:val="000000"/>
        </w:rPr>
        <w:t>C</w:t>
      </w:r>
      <w:r>
        <w:rPr>
          <w:i/>
          <w:color w:val="000000"/>
          <w:vertAlign w:val="subscript"/>
        </w:rPr>
        <w:t>respired</w:t>
      </w:r>
      <w:r>
        <w:rPr>
          <w:color w:val="000000"/>
        </w:rPr>
        <w:t xml:space="preserve"> observed at the sites most enriched with PCMs provides preliminary evidence that the association of soil organic matter with these mineral phases may attenuate the temperature sensitivity of decomposition.</w:t>
      </w:r>
    </w:p>
    <w:p w14:paraId="5300A154" w14:textId="77777777" w:rsidR="00C26311" w:rsidRDefault="00F5258E" w:rsidP="00F5258E">
      <w:pPr>
        <w:pStyle w:val="Heading1"/>
      </w:pPr>
      <w:r>
        <w:t>References</w:t>
      </w:r>
    </w:p>
    <w:p w14:paraId="451AB06A" w14:textId="77777777" w:rsidR="009B42CE" w:rsidRPr="009B42CE" w:rsidRDefault="00D541D6" w:rsidP="009B42CE">
      <w:pPr>
        <w:pStyle w:val="Bibliography"/>
      </w:pPr>
      <w:r w:rsidRPr="00FA30A2">
        <w:fldChar w:fldCharType="begin"/>
      </w:r>
      <w:r w:rsidR="009B42CE">
        <w:instrText xml:space="preserve"> ADDIN ZOTERO_BIBL {"uncited":[],"omitted":[],"custom":[[["http://zotero.org/users/9922672/items/K6GCZFLN"],"Hengl, T.: GSIF: Global Soil Information Facilities, 2019. https://CRAN.R-project.org/package=GSIF"],[["http://zotero.org/users/9922672/items/AWAMLJ86"],"Lenth, R. V.: emmeans: Estimated Marginal Means, aka Least-Squares Means, 2021. https://CRAN.R-project.org/package=emmeans"]]} CSL_BIBLIOGRAPHY </w:instrText>
      </w:r>
      <w:r w:rsidRPr="00FA30A2">
        <w:fldChar w:fldCharType="separate"/>
      </w:r>
      <w:r w:rsidR="009B42CE" w:rsidRPr="009B42CE">
        <w:t>Abramoff, R. Z., Torn, M. S., Georgiou, K., Tang, J., and Riley, W. J.: Soil Organic Matter Temperature Sensitivity Cannot be Directly Inferred From Spatial Gradients, Global Biogeochemical Cycles, 33, 761–776, https://doi.org/10.1029/2018GB006001, 2019.</w:t>
      </w:r>
    </w:p>
    <w:p w14:paraId="2BEEBE42" w14:textId="77777777" w:rsidR="009B42CE" w:rsidRPr="009B42CE" w:rsidRDefault="009B42CE" w:rsidP="009B42CE">
      <w:pPr>
        <w:pStyle w:val="Bibliography"/>
      </w:pPr>
      <w:r w:rsidRPr="009B42CE">
        <w:t xml:space="preserve">Ahrens, B., Guggenberger, G., Rethemeyer, J., John, S., Marschner, B., Heinze, S., Angst, G., Mueller, C. W., Kögel-Knabner, I., Leuschner, C., Hertel, D., Bachmann, J., Reichstein, M., and Schrumpf, M.: Combination of energy limitation </w:t>
      </w:r>
      <w:r w:rsidRPr="009B42CE">
        <w:lastRenderedPageBreak/>
        <w:t>and sorption capacity explains 14C depth gradients, Soil Biology and Biochemistry, 148, https://doi.org/10.1016/j.soilbio.2020.107912, 2020.</w:t>
      </w:r>
    </w:p>
    <w:p w14:paraId="0105A519" w14:textId="77777777" w:rsidR="009B42CE" w:rsidRPr="009B42CE" w:rsidRDefault="009B42CE" w:rsidP="009B42CE">
      <w:pPr>
        <w:pStyle w:val="Bibliography"/>
      </w:pPr>
      <w:r w:rsidRPr="009B42CE">
        <w:t>Baisden, W. T., Amundson, R., Cook, A. C., and Brenner, D. L.: Turnover and storage of C and N in five density fractions from California annual grassland surface soils, Global Biogeochemical Cycles, 16, 64-1-64–16, https://doi.org/10.1029/2001gb001822, 2002.</w:t>
      </w:r>
    </w:p>
    <w:p w14:paraId="509B6F9F" w14:textId="77777777" w:rsidR="009B42CE" w:rsidRPr="009B42CE" w:rsidRDefault="009B42CE" w:rsidP="009B42CE">
      <w:pPr>
        <w:pStyle w:val="Bibliography"/>
      </w:pPr>
      <w:r w:rsidRPr="009B42CE">
        <w:t>Baisden, W. T., Parfitt, R. L., Ross, C., Schipper, L. A., and Canessa, S.: Evaluating 50 years of time-series soil radiocarbon data : towards routine calculation of robust C residence times, Biogeochemistry, 112, 129–137, https://doi.org/10.1007/s10533-011-9675-y, 2013.</w:t>
      </w:r>
    </w:p>
    <w:p w14:paraId="761601CC" w14:textId="77777777" w:rsidR="009B42CE" w:rsidRPr="009B42CE" w:rsidRDefault="009B42CE" w:rsidP="009B42CE">
      <w:pPr>
        <w:pStyle w:val="Bibliography"/>
      </w:pPr>
      <w:r w:rsidRPr="009B42CE">
        <w:t>Beem-Miller, J., Schrumpf, M., Hoyt, A. M., Guggenberger, G., and Trumbore, S.: Impacts of Drying and Rewetting on the Radiocarbon Signature of Respired CO2 and Implications for Incubating Archived Soils, Journal of Geophysical Research: Biogeosciences, 126, 1–17, https://doi.org/10.1029/2020JG006119, 2021.</w:t>
      </w:r>
    </w:p>
    <w:p w14:paraId="454FEF03" w14:textId="77777777" w:rsidR="009B42CE" w:rsidRPr="009B42CE" w:rsidRDefault="009B42CE" w:rsidP="009B42CE">
      <w:pPr>
        <w:pStyle w:val="Bibliography"/>
      </w:pPr>
      <w:r w:rsidRPr="009B42CE">
        <w:t>Beem-Miller, J. P., Kong, A. Y. Y., Ogle, S., and Wolfe, D.: Sampling for soil carbon stock assessment in rocky agricultural soils, Soil Science Society of America Journal, 80, https://doi.org/10.2136/sssaj2015.11.0405, 2016.</w:t>
      </w:r>
    </w:p>
    <w:p w14:paraId="26912254" w14:textId="77777777" w:rsidR="009B42CE" w:rsidRPr="009B42CE" w:rsidRDefault="009B42CE" w:rsidP="009B42CE">
      <w:pPr>
        <w:pStyle w:val="Bibliography"/>
      </w:pPr>
      <w:r w:rsidRPr="009B42CE">
        <w:t>Bishop, T. F. a, McBratney,  a. B., and Laslett, G. M.: Modeling soil attribute depth functions with equal-area quadratic smoothing splines, Geoderma, 91, 27–45, https://doi.org/10.1016/S0016-7061(99)00003-8, 1999.</w:t>
      </w:r>
    </w:p>
    <w:p w14:paraId="28DEBAFF" w14:textId="77777777" w:rsidR="009B42CE" w:rsidRPr="009B42CE" w:rsidRDefault="009B42CE" w:rsidP="009B42CE">
      <w:pPr>
        <w:pStyle w:val="Bibliography"/>
      </w:pPr>
      <w:r w:rsidRPr="009B42CE">
        <w:t>Castanha, C., Trumbore, S., and Amundson, R.: Methods of separating soil carbon pools affect the chemistry and turnover time of isolated fractions, Radiocarbon, 50, 83–97, https://doi.org/10.1017/S0033822200043381, 2008.</w:t>
      </w:r>
    </w:p>
    <w:p w14:paraId="03B8913F" w14:textId="77777777" w:rsidR="009B42CE" w:rsidRPr="009B42CE" w:rsidRDefault="009B42CE" w:rsidP="009B42CE">
      <w:pPr>
        <w:pStyle w:val="Bibliography"/>
      </w:pPr>
      <w:r w:rsidRPr="009B42CE">
        <w:t>Crow, S. E. and Sierra, C. A.: The climate benefit of sequestration in soils for warming mitigation, Biogeochemistry, https://doi.org/10.1007/s10533-022-00981-1, 2022.</w:t>
      </w:r>
    </w:p>
    <w:p w14:paraId="5AA8D1BC" w14:textId="77777777" w:rsidR="009B42CE" w:rsidRPr="009B42CE" w:rsidRDefault="009B42CE" w:rsidP="009B42CE">
      <w:pPr>
        <w:pStyle w:val="Bibliography"/>
      </w:pPr>
      <w:r w:rsidRPr="009B42CE">
        <w:t>Dahlgren, R. A., Boettinger, J. L., Huntington, G. L., and Amundson, R. G.: Soil development along an elevational transect in the western Sierra Nevada, California, Geoderma, 78, 207–236, https://doi.org/10.1016/S0016-7061(97)00034-7, 1997.</w:t>
      </w:r>
    </w:p>
    <w:p w14:paraId="19830DD0" w14:textId="77777777" w:rsidR="009B42CE" w:rsidRPr="009B42CE" w:rsidRDefault="009B42CE" w:rsidP="009B42CE">
      <w:pPr>
        <w:pStyle w:val="Bibliography"/>
      </w:pPr>
      <w:r w:rsidRPr="009B42CE">
        <w:t>Davidson, E. A. and Janssens, I. A.: Temperature sensitivity of soil carbon decomposition and feedbacks to climate change, Nature, 440, 165–173, https://doi.org/10.1038/nature04514, 2006.</w:t>
      </w:r>
    </w:p>
    <w:p w14:paraId="53B5A959" w14:textId="77777777" w:rsidR="009B42CE" w:rsidRPr="009B42CE" w:rsidRDefault="009B42CE" w:rsidP="009B42CE">
      <w:pPr>
        <w:pStyle w:val="Bibliography"/>
      </w:pPr>
      <w:r w:rsidRPr="009B42CE">
        <w:t>Davidson, E. A., Trumbore, S. E., and Amundson, R.: Soil warming and organic carbon content, Nature, 408, 789–790, https://doi.org/10.1038/35048672, 2000.</w:t>
      </w:r>
    </w:p>
    <w:p w14:paraId="7B2E8B6D" w14:textId="77777777" w:rsidR="009B42CE" w:rsidRPr="009B42CE" w:rsidRDefault="009B42CE" w:rsidP="009B42CE">
      <w:pPr>
        <w:pStyle w:val="Bibliography"/>
      </w:pPr>
      <w:r w:rsidRPr="009B42CE">
        <w:t>Duiker, S. W., Rhoton, F. E., Torrent, J., Smeck, N. E., and Lal, R.: Iron (Hydr)Oxide Crystallinity Effects on Soil Aggregation, Soil Science Society of America Journal, 67, 606–611, https://doi.org/10.2136/sssaj2003.6060, 2003.</w:t>
      </w:r>
    </w:p>
    <w:p w14:paraId="43A7DB78" w14:textId="77777777" w:rsidR="009B42CE" w:rsidRPr="009B42CE" w:rsidRDefault="009B42CE" w:rsidP="009B42CE">
      <w:pPr>
        <w:pStyle w:val="Bibliography"/>
      </w:pPr>
      <w:r w:rsidRPr="009B42CE">
        <w:t>Ewing, S. A., Sanderman, J., Baisden, W. T., Wang, Y., and Amundson, R.: Role of large-scale soil structure in organic carbon turnover: Evidence from California grassland soils, Journal of Geophysical Research: Biogeosciences, 111, 1–9, https://doi.org/10.1029/2006JG000174, 2006.</w:t>
      </w:r>
    </w:p>
    <w:p w14:paraId="199B62A3" w14:textId="77777777" w:rsidR="009B42CE" w:rsidRPr="009B42CE" w:rsidRDefault="009B42CE" w:rsidP="009B42CE">
      <w:pPr>
        <w:pStyle w:val="Bibliography"/>
      </w:pPr>
      <w:r w:rsidRPr="009B42CE">
        <w:t>Frank, D. A., Pontes, A. W., and McFarlane, K. J.: Controls on Soil Organic Carbon Stocks and Turnover Among North American Ecosystems, Ecosystems, 15, 604–615, https://doi.org/10.1007/s10021-012-9534-2, 2012.</w:t>
      </w:r>
    </w:p>
    <w:p w14:paraId="7923CB19" w14:textId="77777777" w:rsidR="009B42CE" w:rsidRPr="009B42CE" w:rsidRDefault="009B42CE" w:rsidP="009B42CE">
      <w:pPr>
        <w:pStyle w:val="Bibliography"/>
      </w:pPr>
      <w:r w:rsidRPr="009B42CE">
        <w:t>Gleixner, G.: Soil organic matter dynamics: A biological perspective derived from the use of compound-specific isotopes studies, Ecological Research, 28, 683–695, https://doi.org/10.1007/s11284-012-1022-9, 2013.</w:t>
      </w:r>
    </w:p>
    <w:p w14:paraId="6D336DA6" w14:textId="77777777" w:rsidR="009B42CE" w:rsidRPr="009B42CE" w:rsidRDefault="009B42CE" w:rsidP="009B42CE">
      <w:pPr>
        <w:pStyle w:val="Bibliography"/>
      </w:pPr>
      <w:r w:rsidRPr="009B42CE">
        <w:lastRenderedPageBreak/>
        <w:t>Graham, R. C. and O’Geen, A. T.: Soil mineralogy trends in California landscapes, Geoderma, 154, 418–437, https://doi.org/10.1016/j.geoderma.2009.05.018, 2010.</w:t>
      </w:r>
    </w:p>
    <w:p w14:paraId="690264F9" w14:textId="77777777" w:rsidR="009B42CE" w:rsidRPr="009B42CE" w:rsidRDefault="009B42CE" w:rsidP="009B42CE">
      <w:pPr>
        <w:pStyle w:val="Bibliography"/>
      </w:pPr>
      <w:r w:rsidRPr="009B42CE">
        <w:t>Graven, H., Allison, C. E., Etheridge, D. M., Hammer, S., Keeling, R. F., Levin, I., Meijer, H. A. J., Rubino, M., Tans, P. P., Trudinger, C. M., Vaughn, B. H., and White, J. W. C.: Compiled records of carbon isotopes in atmospheric CO2 for historical simulations in CMIP6, Geoscientific Model Development, 10, 4405–4417, https://doi.org/10.5194/gmd-10-4405-2017, 2017.</w:t>
      </w:r>
    </w:p>
    <w:p w14:paraId="1BE8A569" w14:textId="77777777" w:rsidR="009B42CE" w:rsidRPr="009B42CE" w:rsidRDefault="009B42CE" w:rsidP="009B42CE">
      <w:pPr>
        <w:pStyle w:val="Bibliography"/>
      </w:pPr>
      <w:r w:rsidRPr="009B42CE">
        <w:t>Harradine, F. and Jenny, H.: Influence of parent material and climate on texture and nitrogen and carbon contents of virgin California soils: I. Texture and nitrogen contents of soils, Soil Science, 85, 235–243, https://doi.org/10.1097/00010694-195805000-00001, 1958.</w:t>
      </w:r>
    </w:p>
    <w:p w14:paraId="471E77C6" w14:textId="77777777" w:rsidR="009B42CE" w:rsidRPr="009B42CE" w:rsidRDefault="009B42CE" w:rsidP="009B42CE">
      <w:pPr>
        <w:pStyle w:val="Bibliography"/>
      </w:pPr>
      <w:r w:rsidRPr="009B42CE">
        <w:t>Heckman, K., Lawrence, C. R., and Harden, J. W.: A sequential selective dissolution method to quantify storage and stability of organic carbon associated with Al and Fe hydroxide phases, Geoderma, 312, 24–35, https://doi.org/10.1016/j.geoderma.2017.09.043, 2018.</w:t>
      </w:r>
    </w:p>
    <w:p w14:paraId="76E5BD78" w14:textId="77777777" w:rsidR="009B42CE" w:rsidRPr="009B42CE" w:rsidRDefault="009B42CE" w:rsidP="009B42CE">
      <w:pPr>
        <w:pStyle w:val="Bibliography"/>
      </w:pPr>
      <w:r w:rsidRPr="009B42CE">
        <w:t>Hengl, T.: GSIF: Global Soil Information Facilities, 2019. https://CRAN.R-project.org/package=GSIF</w:t>
      </w:r>
    </w:p>
    <w:p w14:paraId="66A29CED" w14:textId="77777777" w:rsidR="009B42CE" w:rsidRPr="009B42CE" w:rsidRDefault="009B42CE" w:rsidP="009B42CE">
      <w:pPr>
        <w:pStyle w:val="Bibliography"/>
      </w:pPr>
      <w:r w:rsidRPr="009B42CE">
        <w:t>Hopkins, F. M., Torn, M. S., and Trumbore, S. E.: Warming accelerates decomposition of decades-old carbon in forest soils (SI), Proceedings of the National Academy of Sciences, 1–6, https://doi.org/10.1073/pnas.1206575109, 2012.</w:t>
      </w:r>
    </w:p>
    <w:p w14:paraId="076B2584" w14:textId="77777777" w:rsidR="009B42CE" w:rsidRPr="009B42CE" w:rsidRDefault="009B42CE" w:rsidP="009B42CE">
      <w:pPr>
        <w:pStyle w:val="Bibliography"/>
      </w:pPr>
      <w:r w:rsidRPr="009B42CE">
        <w:t>Hua, Q., Turnbull, J. C., Santos, G. M., Rakowski, A. Z., Ancapichún, S., De Pol-Holz, R., Hammer, S., Lehman, S. J., Levin, I., Miller, J. B., Palmer, J. G., and Turney, C. S. M.: Atmospheric radiocarbon for the period 1950-2019, Radiocarbon, 64, https://doi.org/10.1017/RDC.2021.95, 2021.</w:t>
      </w:r>
    </w:p>
    <w:p w14:paraId="348ADE45" w14:textId="77777777" w:rsidR="009B42CE" w:rsidRPr="009B42CE" w:rsidRDefault="009B42CE" w:rsidP="009B42CE">
      <w:pPr>
        <w:pStyle w:val="Bibliography"/>
      </w:pPr>
      <w:r w:rsidRPr="009B42CE">
        <w:t>Jenny, H., Gessel, S. P., and Bingham, F.T.: Comparative Study of Decomposition Rates of Organic Matter in Temperate and Tropical Regions, Soil Science, 68, 419–432, 1949.</w:t>
      </w:r>
    </w:p>
    <w:p w14:paraId="4E7DC213" w14:textId="77777777" w:rsidR="009B42CE" w:rsidRPr="009B42CE" w:rsidRDefault="009B42CE" w:rsidP="009B42CE">
      <w:pPr>
        <w:pStyle w:val="Bibliography"/>
      </w:pPr>
      <w:r w:rsidRPr="009B42CE">
        <w:t>Kahle, M., Kleber, M., and Jahn, R.: Retention of dissolved organic matter by illitic soils and clay fractions: Influence of mineral phase properties, Journal of Plant Nutrition and Soil Science, 166, 737–741, https://doi.org/10.1002/jpln.200321125, 2003.</w:t>
      </w:r>
    </w:p>
    <w:p w14:paraId="498B37E8" w14:textId="77777777" w:rsidR="009B42CE" w:rsidRPr="009B42CE" w:rsidRDefault="009B42CE" w:rsidP="009B42CE">
      <w:pPr>
        <w:pStyle w:val="Bibliography"/>
      </w:pPr>
      <w:r w:rsidRPr="009B42CE">
        <w:t>Kahle, M., Kleber, M., and Jahn, R.: Retention of dissolved organic matter by phyllosilicate and soil clay fractions in relation to mineral properties, Organic Geochemistry, 35, 269–276, https://doi.org/10.1016/j.orggeochem.2003.11.008, 2004.</w:t>
      </w:r>
    </w:p>
    <w:p w14:paraId="7CEC936C" w14:textId="77777777" w:rsidR="009B42CE" w:rsidRPr="009B42CE" w:rsidRDefault="009B42CE" w:rsidP="009B42CE">
      <w:pPr>
        <w:pStyle w:val="Bibliography"/>
      </w:pPr>
      <w:r w:rsidRPr="009B42CE">
        <w:t>Kaiser, K. and Guggenberger, G.: Mineral surfaces and soil organic matter, European Journal of Soil Science, 54, 219–236, https://doi.org/10.1046/j.1365-2389.2003.00544.x, 2003.</w:t>
      </w:r>
    </w:p>
    <w:p w14:paraId="1AE095C4" w14:textId="77777777" w:rsidR="009B42CE" w:rsidRPr="009B42CE" w:rsidRDefault="009B42CE" w:rsidP="009B42CE">
      <w:pPr>
        <w:pStyle w:val="Bibliography"/>
      </w:pPr>
      <w:r w:rsidRPr="009B42CE">
        <w:t>Kaiser, K. and Kalbitz, K.: Cycling downwards - dissolved organic matter in soils, Soil Biology and Biochemistry, 52, 29–32, https://doi.org/10.1016/j.soilbio.2012.04.002, 2012.</w:t>
      </w:r>
    </w:p>
    <w:p w14:paraId="34DE39AD" w14:textId="77777777" w:rsidR="009B42CE" w:rsidRPr="009B42CE" w:rsidRDefault="009B42CE" w:rsidP="009B42CE">
      <w:pPr>
        <w:pStyle w:val="Bibliography"/>
      </w:pPr>
      <w:r w:rsidRPr="009B42CE">
        <w:t>Kleber, M., Mikutta, R., Torn, M. S., and Jahn, R.: Poorly crystalline mineral phases protect organic matter in acid subsoil horizons, European Journal of Soil Science, 56, 717–725, https://doi.org/10.1111/j.1365-2389.2005.00706.x, 2005.</w:t>
      </w:r>
    </w:p>
    <w:p w14:paraId="4C576189" w14:textId="77777777" w:rsidR="009B42CE" w:rsidRPr="009B42CE" w:rsidRDefault="009B42CE" w:rsidP="009B42CE">
      <w:pPr>
        <w:pStyle w:val="Bibliography"/>
      </w:pPr>
      <w:r w:rsidRPr="009B42CE">
        <w:t>Kleber, M., Sollins, P., and Sutton, R.: A conceptual model of organo-mineral interactions in soils: Self-assembly of organic molecular fragments into zonal structures on mineral surfaces, Biogeochemistry, 85, 9–24, https://doi.org/10.1007/s10533-007-9103-5, 2007.</w:t>
      </w:r>
    </w:p>
    <w:p w14:paraId="4F45ADBE" w14:textId="77777777" w:rsidR="009B42CE" w:rsidRPr="009B42CE" w:rsidRDefault="009B42CE" w:rsidP="009B42CE">
      <w:pPr>
        <w:pStyle w:val="Bibliography"/>
      </w:pPr>
      <w:r w:rsidRPr="009B42CE">
        <w:lastRenderedPageBreak/>
        <w:t>Kleber, M., Eusterhues, K., Keiluweit, M., Mikutta, C., Mikutta, R., and Nico, P. S.: Mineral-Organic Associations: Formation, Properties, and Relevance in Soil Environments, Elsevier Ltd, 1–140 pp., https://doi.org/10.1016/bs.agron.2014.10.005, 2015.</w:t>
      </w:r>
    </w:p>
    <w:p w14:paraId="3F273E38" w14:textId="77777777" w:rsidR="009B42CE" w:rsidRPr="009B42CE" w:rsidRDefault="009B42CE" w:rsidP="009B42CE">
      <w:pPr>
        <w:pStyle w:val="Bibliography"/>
      </w:pPr>
      <w:r w:rsidRPr="009B42CE">
        <w:t>Koarashi, J., Hockaday, W. C., Masiello, C. a., and Trumbore, S. E.: Dynamics of decadally cycling carbon in subsurface soils, Journal of Geophysical Research G: Biogeosciences, 117, G03033, https://doi.org/10.1029/2012JG002034, 2012.</w:t>
      </w:r>
    </w:p>
    <w:p w14:paraId="5F8ACF45" w14:textId="77777777" w:rsidR="009B42CE" w:rsidRPr="009B42CE" w:rsidRDefault="009B42CE" w:rsidP="009B42CE">
      <w:pPr>
        <w:pStyle w:val="Bibliography"/>
      </w:pPr>
      <w:r w:rsidRPr="009B42CE">
        <w:t>Kramer, M. G. and Chadwick, O. A.: Controls on carbon storage and weathering in volcanic soils across a high-elevation climate gradient on Mauna Kea, Hawaii, Ecology, 97, 2384–2395, https://doi.org/10.1002/ecy.1467, 2016.</w:t>
      </w:r>
    </w:p>
    <w:p w14:paraId="6B3E7D9B" w14:textId="77777777" w:rsidR="009B42CE" w:rsidRPr="009B42CE" w:rsidRDefault="009B42CE" w:rsidP="009B42CE">
      <w:pPr>
        <w:pStyle w:val="Bibliography"/>
      </w:pPr>
      <w:r w:rsidRPr="009B42CE">
        <w:t>Kramer, M. G. and Chadwick, O. A.: Climate-driven thresholds in reactive mineral retention of soil carbon at the global scale, Nature Climate Change, 8, 1104–1108, https://doi.org/10.1038/s41558-018-0341-4, 2018.</w:t>
      </w:r>
    </w:p>
    <w:p w14:paraId="57658098" w14:textId="77777777" w:rsidR="009B42CE" w:rsidRPr="009B42CE" w:rsidRDefault="009B42CE" w:rsidP="009B42CE">
      <w:pPr>
        <w:pStyle w:val="Bibliography"/>
      </w:pPr>
      <w:r w:rsidRPr="009B42CE">
        <w:t>Lavallee, J. M., Soong, J. L., and Cotrufo, M. F.: Conceptualizing soil organic matter into particulate and mineral-associated forms to address global change in the 21st century, Global Change Biology, 26, 261–273, https://doi.org/10.1111/gcb.14859, 2020.</w:t>
      </w:r>
    </w:p>
    <w:p w14:paraId="6C03269A" w14:textId="77777777" w:rsidR="009B42CE" w:rsidRPr="009B42CE" w:rsidRDefault="009B42CE" w:rsidP="009B42CE">
      <w:pPr>
        <w:pStyle w:val="Bibliography"/>
      </w:pPr>
      <w:r w:rsidRPr="009B42CE">
        <w:t>Lawrence, C. R., Harden, J. W., Xu, X., Schulz, M. S., and Trumbore, S. E.: Long-term controls on soil organic carbon with depth and time: A case study from the Cowlitz River Chronosequence, WA USA, Geoderma, 247–248, 73–87, https://doi.org/10.1016/j.geoderma.2015.02.005, 2015.</w:t>
      </w:r>
    </w:p>
    <w:p w14:paraId="4FECC48D" w14:textId="77777777" w:rsidR="009B42CE" w:rsidRPr="009B42CE" w:rsidRDefault="009B42CE" w:rsidP="009B42CE">
      <w:pPr>
        <w:pStyle w:val="Bibliography"/>
      </w:pPr>
      <w:r w:rsidRPr="009B42CE">
        <w:t>Lehmann, J. and Kleber, M.: The contentious nature of soil organic matter, Nature, 528, 60–68, https://doi.org/10.1038/nature16069, 2015.</w:t>
      </w:r>
    </w:p>
    <w:p w14:paraId="493D308F" w14:textId="77777777" w:rsidR="009B42CE" w:rsidRPr="009B42CE" w:rsidRDefault="009B42CE" w:rsidP="009B42CE">
      <w:pPr>
        <w:pStyle w:val="Bibliography"/>
      </w:pPr>
      <w:r w:rsidRPr="009B42CE">
        <w:t>Leinemann, T., Preusser, S., Mikutta, R., Kalbitz, K., Cerli, C., Höschen, C., Mueller, C. W., Kandeler, E., and Guggenberger, G.: Multiple exchange processes on mineral surfaces control the transport of dissolved organic matter through soil profiles, Soil Biology and Biochemistry, 118, 79–90, https://doi.org/10.1016/j.soilbio.2017.12.006, 2018.</w:t>
      </w:r>
    </w:p>
    <w:p w14:paraId="4B7CC7E6" w14:textId="77777777" w:rsidR="009B42CE" w:rsidRPr="009B42CE" w:rsidRDefault="009B42CE" w:rsidP="009B42CE">
      <w:pPr>
        <w:pStyle w:val="Bibliography"/>
      </w:pPr>
      <w:r w:rsidRPr="009B42CE">
        <w:t>Lenth, R. V.: emmeans: Estimated Marginal Means, aka Least-Squares Means, 2021. https://CRAN.R-project.org/package=emmeans</w:t>
      </w:r>
    </w:p>
    <w:p w14:paraId="0D0D9641" w14:textId="77777777" w:rsidR="009B42CE" w:rsidRPr="009B42CE" w:rsidRDefault="009B42CE" w:rsidP="009B42CE">
      <w:pPr>
        <w:pStyle w:val="Bibliography"/>
      </w:pPr>
      <w:r w:rsidRPr="009B42CE">
        <w:t>Liebmann, P., Mikutta, R., Kalbitz, K., Wordell-Dietrich, P., Leinemann, T., Preusser, S., Mewes, O., Perrin, E., Bachmann, J., Don, A., Kandeler, E., Marschner, B., Schaarschmidt, F., and Guggenberger, G.: Biogeochemical limitations of carbon stabilization in forest subsoils, Journal of Plant Nutrition and Soil Science, 185, 35–43, https://doi.org/10.1002/jpln.202100295, 2022.</w:t>
      </w:r>
    </w:p>
    <w:p w14:paraId="5D49EAF7" w14:textId="77777777" w:rsidR="009B42CE" w:rsidRPr="009B42CE" w:rsidRDefault="009B42CE" w:rsidP="009B42CE">
      <w:pPr>
        <w:pStyle w:val="Bibliography"/>
      </w:pPr>
      <w:r w:rsidRPr="009B42CE">
        <w:t>Masiello, C. A., Chadwick, O. A., Southon, J., Torn, M. S., and Harden, J. W.: Weathering controls on mechanisms of carbon storage in grassland soils C, Global Biogeochemical Cycles, 2004.</w:t>
      </w:r>
    </w:p>
    <w:p w14:paraId="77C7FE23" w14:textId="77777777" w:rsidR="009B42CE" w:rsidRPr="009B42CE" w:rsidRDefault="009B42CE" w:rsidP="009B42CE">
      <w:pPr>
        <w:pStyle w:val="Bibliography"/>
      </w:pPr>
      <w:r w:rsidRPr="009B42CE">
        <w:t>Mathieu, J. A., Hatté, C., Balesdent, J., and Parent, É.: Deep soil carbon dynamics are driven more by soil type than by climate: a worldwide meta-analysis of radiocarbon profiles, Global Change Biology, n/a-n/a, https://doi.org/10.1111/gcb.13012, 2015.</w:t>
      </w:r>
    </w:p>
    <w:p w14:paraId="4E6D80F2" w14:textId="77777777" w:rsidR="009B42CE" w:rsidRPr="009B42CE" w:rsidRDefault="009B42CE" w:rsidP="009B42CE">
      <w:pPr>
        <w:pStyle w:val="Bibliography"/>
      </w:pPr>
      <w:r w:rsidRPr="009B42CE">
        <w:t>Mikutta, R., Kaiser, K., Dörr, N., Vollmer, A., Chadwick, O. A., Chorover, J., Kramer, M. G., and Guggenberger, G.: Mineralogical impact on organic nitrogen across a long-term soil chronosequence (0.3-4100 kyr), Geochimica et Cosmochimica Acta, 74, 2142–2164, https://doi.org/10.1016/j.gca.2010.01.006, 2010.</w:t>
      </w:r>
    </w:p>
    <w:p w14:paraId="59F8A40C" w14:textId="77777777" w:rsidR="009B42CE" w:rsidRPr="009B42CE" w:rsidRDefault="009B42CE" w:rsidP="009B42CE">
      <w:pPr>
        <w:pStyle w:val="Bibliography"/>
      </w:pPr>
      <w:r w:rsidRPr="009B42CE">
        <w:t>Parker, I. and Matyas, W. J.: CALVEG: A Classification of Californian Vegetation, U.S. Dep. Agric., For. Serv., Reg. Ecol. Group, San Francisco, CA, USA, 1981.</w:t>
      </w:r>
    </w:p>
    <w:p w14:paraId="32BA3BEC" w14:textId="77777777" w:rsidR="009B42CE" w:rsidRPr="009B42CE" w:rsidRDefault="009B42CE" w:rsidP="009B42CE">
      <w:pPr>
        <w:pStyle w:val="Bibliography"/>
      </w:pPr>
      <w:r w:rsidRPr="009B42CE">
        <w:lastRenderedPageBreak/>
        <w:t>Rasmussen, C.: Pedogenesis, Soil Mineralogy, and Soil Carbon Dynamics in Sierra Nevada Conifer Systems of California, 246, 2004.</w:t>
      </w:r>
    </w:p>
    <w:p w14:paraId="2D99A53A" w14:textId="77777777" w:rsidR="009B42CE" w:rsidRPr="009B42CE" w:rsidRDefault="009B42CE" w:rsidP="009B42CE">
      <w:pPr>
        <w:pStyle w:val="Bibliography"/>
      </w:pPr>
      <w:r w:rsidRPr="009B42CE">
        <w:t>Rasmussen, C., Torn, M. S., and Southard, R. J.: Mineral Assemblage and Aggregates Control Carbon Dynamics in a California Conifer Forest, Soil Science Society of America Journal, 69, 1711–1721, https://doi.org/10.2136/sssaj2005.0040, 2005.</w:t>
      </w:r>
    </w:p>
    <w:p w14:paraId="7A646966" w14:textId="77777777" w:rsidR="009B42CE" w:rsidRPr="009B42CE" w:rsidRDefault="009B42CE" w:rsidP="009B42CE">
      <w:pPr>
        <w:pStyle w:val="Bibliography"/>
      </w:pPr>
      <w:r w:rsidRPr="009B42CE">
        <w:t>Rasmussen, C., Southard, R. J., and Horwath, W. R.: Soil Mineralogy Affects Conifer Forest Soil Carbon Source Utilization and Microbial Priming, Soil Science Society of America Journal, 71, 1141, https://doi.org/10.2136/sssaj2006.0375, 2007.</w:t>
      </w:r>
    </w:p>
    <w:p w14:paraId="792C6B42" w14:textId="77777777" w:rsidR="009B42CE" w:rsidRPr="009B42CE" w:rsidRDefault="009B42CE" w:rsidP="009B42CE">
      <w:pPr>
        <w:pStyle w:val="Bibliography"/>
      </w:pPr>
      <w:r w:rsidRPr="009B42CE">
        <w:t>Rasmussen, C., Dahlgren, R. A., and Southard, R. J.: Basalt weathering and pedogenesis across an environmental gradient in the southern Cascade Range, California, USA, Geoderma, 154, 473–485, https://doi.org/10.1016/j.geoderma.2009.05.019, 2010a.</w:t>
      </w:r>
    </w:p>
    <w:p w14:paraId="381BB0E6" w14:textId="77777777" w:rsidR="009B42CE" w:rsidRPr="009B42CE" w:rsidRDefault="009B42CE" w:rsidP="009B42CE">
      <w:pPr>
        <w:pStyle w:val="Bibliography"/>
      </w:pPr>
      <w:r w:rsidRPr="009B42CE">
        <w:t>Rasmussen, C., Matsuyama, N., Dahlgren, R. A., Southard, R. J., and Brauer, N.: Soil Genesis and Mineral Transformation Across an Environmental Gradient on Andesitic Lahar, Soil Science Society of America Journal, 71, 225, https://doi.org/10.2136/sssaj2006.0100, 2010b.</w:t>
      </w:r>
    </w:p>
    <w:p w14:paraId="195E2D04" w14:textId="77777777" w:rsidR="009B42CE" w:rsidRPr="009B42CE" w:rsidRDefault="009B42CE" w:rsidP="009B42CE">
      <w:pPr>
        <w:pStyle w:val="Bibliography"/>
      </w:pPr>
      <w:r w:rsidRPr="009B42CE">
        <w:t>Rasmussen, C., Heckman, K., Wieder, W. R., Keiluweit, M., Lawrence, C. R., Berhe, A. A., Blankinship, J. C., Crow, S. E., Druhan, J. L., Hicks Pries, C. E., Marin-Spiotta, E., Plante, A. F., Schädel, C., Schimel, J. P., Sierra, C. A., Thompson, A., and Wagai, R.: Beyond clay: towards an improved set of variables for predicting soil organic matter content, Biogeochemistry, 137, 297–306, https://doi.org/10.1007/s10533-018-0424-3, 2018a.</w:t>
      </w:r>
    </w:p>
    <w:p w14:paraId="4CF1B48A" w14:textId="77777777" w:rsidR="009B42CE" w:rsidRPr="009B42CE" w:rsidRDefault="009B42CE" w:rsidP="009B42CE">
      <w:pPr>
        <w:pStyle w:val="Bibliography"/>
      </w:pPr>
      <w:r w:rsidRPr="009B42CE">
        <w:t>Rasmussen, C., Throckmorton, H., Liles, G., Heckman, K., Meding, S., and Horwath, W. R.: Controls on Soil Organic Carbon Partitioning and Stabilization in the California Sierra Nevada, Soil Systems, 2018b.</w:t>
      </w:r>
    </w:p>
    <w:p w14:paraId="6FA7F3E9" w14:textId="77777777" w:rsidR="009B42CE" w:rsidRPr="009B42CE" w:rsidRDefault="009B42CE" w:rsidP="009B42CE">
      <w:pPr>
        <w:pStyle w:val="Bibliography"/>
      </w:pPr>
      <w:r w:rsidRPr="009B42CE">
        <w:t>Schrumpf, M., Kaiser, K., Guggenberger, G., Persson, T., Kögel-Knabner, I., and Schulze, E. D.: Storage and stability of organic carbon in soils as related to depth, occlusion within aggregates, and attachment to minerals, Biogeosciences, 10, 1675–1691, https://doi.org/10.5194/bg-10-1675-2013, 2013.</w:t>
      </w:r>
    </w:p>
    <w:p w14:paraId="1945336C" w14:textId="77777777" w:rsidR="009B42CE" w:rsidRPr="009B42CE" w:rsidRDefault="009B42CE" w:rsidP="009B42CE">
      <w:pPr>
        <w:pStyle w:val="Bibliography"/>
      </w:pPr>
      <w:r w:rsidRPr="009B42CE">
        <w:t>Shi, Z., Allison, S. D., He, Y., Levine, P. A., Hoyt, A. M., Beem-Miller, J., Zhu, Q., Wieder, W. R., Trumbore, S., and Randerson, J. T.: The age distribution of global soil carbon inferred from radiocarbon measurements, Nature Geoscience, 13, 555–559, https://doi.org/10.1038/s41561-020-0596-z, 2020.</w:t>
      </w:r>
    </w:p>
    <w:p w14:paraId="0ED280CB" w14:textId="77777777" w:rsidR="009B42CE" w:rsidRPr="009B42CE" w:rsidRDefault="009B42CE" w:rsidP="009B42CE">
      <w:pPr>
        <w:pStyle w:val="Bibliography"/>
      </w:pPr>
      <w:r w:rsidRPr="009B42CE">
        <w:t>Sierra, C. A.: Forecasting atmospheric radiocarbon decline to pre-bomb values, Radiocarbon, 60, 1055–1066, https://doi.org/10.1017/RDC.2018.33, 2018.</w:t>
      </w:r>
    </w:p>
    <w:p w14:paraId="3CA394F5" w14:textId="77777777" w:rsidR="009B42CE" w:rsidRPr="009B42CE" w:rsidRDefault="009B42CE" w:rsidP="009B42CE">
      <w:pPr>
        <w:pStyle w:val="Bibliography"/>
      </w:pPr>
      <w:r w:rsidRPr="009B42CE">
        <w:t>Sierra, C. A., Müller, M., Metzler, H., Manzoni, S., and Trumbore, S. E.: The muddle of ages, turnover, transit, and residence times in the carbon cycle, Global Change Biology, 23, 1763–1773, https://doi.org/10.1111/gcb.13556, 2017.</w:t>
      </w:r>
    </w:p>
    <w:p w14:paraId="6A965118" w14:textId="77777777" w:rsidR="009B42CE" w:rsidRPr="009B42CE" w:rsidRDefault="009B42CE" w:rsidP="009B42CE">
      <w:pPr>
        <w:pStyle w:val="Bibliography"/>
      </w:pPr>
      <w:r w:rsidRPr="009B42CE">
        <w:t>Sierra, C. A., Hoyt, A. M., He, Y., and Trumbore, S. E.: Soil Organic Matter Persistence as a Stochastic Process: Age and Transit Time Distributions of Carbon in Soils, Global Biogeochemical Cycles, 32, 1574–1588, https://doi.org/10.1029/2018GB005950, 2018.</w:t>
      </w:r>
    </w:p>
    <w:p w14:paraId="23B1FA9C" w14:textId="77777777" w:rsidR="009B42CE" w:rsidRPr="009B42CE" w:rsidRDefault="009B42CE" w:rsidP="009B42CE">
      <w:pPr>
        <w:pStyle w:val="Bibliography"/>
      </w:pPr>
      <w:r w:rsidRPr="009B42CE">
        <w:t>Slessarev, E. W., Chadwick, O. A., Sokol, N. W., Nuccio, E. E., and Pett-Ridge, J.: Rock weathering controls the potential for soil carbon storage at a continental scale, Biogeochemistry, 157, 1–13, https://doi.org/10.1007/s10533-021-00859-8, 2022.</w:t>
      </w:r>
    </w:p>
    <w:p w14:paraId="7DE7F3EE" w14:textId="77777777" w:rsidR="009B42CE" w:rsidRPr="009B42CE" w:rsidRDefault="009B42CE" w:rsidP="009B42CE">
      <w:pPr>
        <w:pStyle w:val="Bibliography"/>
      </w:pPr>
      <w:r w:rsidRPr="009B42CE">
        <w:t>Steinhof, A., Altenburg, M., and Machts, H.: Sample Preparation at the Jena 14C Laboratory, Radiocarbon, 59, 815–830, https://doi.org/10.1017/RDC.2017.50, 2017.</w:t>
      </w:r>
    </w:p>
    <w:p w14:paraId="4685F9AE" w14:textId="77777777" w:rsidR="009B42CE" w:rsidRPr="009B42CE" w:rsidRDefault="009B42CE" w:rsidP="009B42CE">
      <w:pPr>
        <w:pStyle w:val="Bibliography"/>
      </w:pPr>
      <w:r w:rsidRPr="009B42CE">
        <w:lastRenderedPageBreak/>
        <w:t>Stoner, S. W., Hoyt, A. M., Trumbore, S., Sierra, C. A., Schrumpf, M., Doetterl, S., Baisden, W. T., and Schipper, L. A.: Soil organic matter turnover rates increase to match increased inputs in grazed grasslands, Biogeochemistry, 156, 145–160, https://doi.org/10.1007/s10533-021-00838-z, 2021.</w:t>
      </w:r>
    </w:p>
    <w:p w14:paraId="1CC86ABE" w14:textId="77777777" w:rsidR="009B42CE" w:rsidRPr="009B42CE" w:rsidRDefault="009B42CE" w:rsidP="009B42CE">
      <w:pPr>
        <w:pStyle w:val="Bibliography"/>
      </w:pPr>
      <w:r w:rsidRPr="009B42CE">
        <w:t>Stuiver, M. and Polach, H. A.: Reporting of 14C Data, Radiocarbon, 19, 355–363, https://doi.org/10.1017/S0033822200003672, 1977.</w:t>
      </w:r>
    </w:p>
    <w:p w14:paraId="4FB3CF64" w14:textId="77777777" w:rsidR="009B42CE" w:rsidRPr="009B42CE" w:rsidRDefault="009B42CE" w:rsidP="009B42CE">
      <w:pPr>
        <w:pStyle w:val="Bibliography"/>
      </w:pPr>
      <w:r w:rsidRPr="009B42CE">
        <w:t>Tang, J. and Riley, W. J.: Weaker soil carbon–climate feedbacks resulting from microbial and abiotic interactions, Nature Clim Change, 5, 56–60, https://doi.org/10.1038/nclimate2438, 2014.</w:t>
      </w:r>
    </w:p>
    <w:p w14:paraId="40281D66" w14:textId="77777777" w:rsidR="009B42CE" w:rsidRPr="009B42CE" w:rsidRDefault="009B42CE" w:rsidP="009B42CE">
      <w:pPr>
        <w:pStyle w:val="Bibliography"/>
      </w:pPr>
      <w:r w:rsidRPr="009B42CE">
        <w:t>Tang, J. and Riley, W. J.: Competitor and substrate sizes and diffusion together define enzymatic depolymerization and microbial substrate uptake rates, Soil Biology and Biochemistry, 139, 107624, https://doi.org/10.1016/j.soilbio.2019.107624, 2019.</w:t>
      </w:r>
    </w:p>
    <w:p w14:paraId="5DFCA560" w14:textId="77777777" w:rsidR="009B42CE" w:rsidRPr="009B42CE" w:rsidRDefault="009B42CE" w:rsidP="009B42CE">
      <w:pPr>
        <w:pStyle w:val="Bibliography"/>
      </w:pPr>
      <w:r w:rsidRPr="009B42CE">
        <w:t>Torn, M. S., Trumbore, S. E., Chadwick, O. A., Vitousek, P. M., and Hendricks, D. M.: Mineral control of soil organic carbon storage and turnover, Nature, 389, 170–173, 1997.</w:t>
      </w:r>
    </w:p>
    <w:p w14:paraId="40612D1D" w14:textId="77777777" w:rsidR="009B42CE" w:rsidRPr="009B42CE" w:rsidRDefault="009B42CE" w:rsidP="009B42CE">
      <w:pPr>
        <w:pStyle w:val="Bibliography"/>
      </w:pPr>
      <w:r w:rsidRPr="009B42CE">
        <w:t>Trumbore, S.: Age of soil organic matter and soil respiration: Radiocarbon constraints on belowground C dynamics, Ecological Applications, 10, 399–411, https://doi.org/10.1890/1051-0761(2000)010[0399:AOSOMA]2.0.CO;2, 2000.</w:t>
      </w:r>
    </w:p>
    <w:p w14:paraId="6B0C982F" w14:textId="77777777" w:rsidR="009B42CE" w:rsidRPr="009B42CE" w:rsidRDefault="009B42CE" w:rsidP="009B42CE">
      <w:pPr>
        <w:pStyle w:val="Bibliography"/>
      </w:pPr>
      <w:r w:rsidRPr="009B42CE">
        <w:t>Trumbore, S.: Radiocarbon and Soil Carbon Dynamics, Annual Review of Earth and Planetary Sciences, 37, 47–66, https://doi.org/10.1146/annurev.earth.36.031207.124300, 2009.</w:t>
      </w:r>
    </w:p>
    <w:p w14:paraId="5D373D6E" w14:textId="77777777" w:rsidR="009B42CE" w:rsidRPr="009B42CE" w:rsidRDefault="009B42CE" w:rsidP="009B42CE">
      <w:pPr>
        <w:pStyle w:val="Bibliography"/>
      </w:pPr>
      <w:r w:rsidRPr="009B42CE">
        <w:t>Trumbore, S. E., Chadwick, O. A., and Amundson, R.: Rapid Exchange between Soil Carbon and Atmospheric Carbon Dioxide Driven by Temperature Change, Science, 272, 393–396, 1996.</w:t>
      </w:r>
    </w:p>
    <w:p w14:paraId="2B3C96A1" w14:textId="77777777" w:rsidR="009B42CE" w:rsidRPr="009B42CE" w:rsidRDefault="009B42CE" w:rsidP="009B42CE">
      <w:pPr>
        <w:pStyle w:val="Bibliography"/>
      </w:pPr>
      <w:r w:rsidRPr="009B42CE">
        <w:t>Woolf, D. and Lehmann, J.: Microbial models with minimal mineral protection can explain long-term soil organic carbon persistence, Scientific Reports, 9, 1–8, https://doi.org/10.1038/s41598-019-43026-8, 2019.</w:t>
      </w:r>
    </w:p>
    <w:p w14:paraId="2E2F22B5" w14:textId="1696A431" w:rsidR="003A4FB4" w:rsidRDefault="00D541D6" w:rsidP="00D541D6">
      <w:r w:rsidRPr="00FA30A2">
        <w:rPr>
          <w:szCs w:val="20"/>
        </w:rPr>
        <w:fldChar w:fldCharType="end"/>
      </w:r>
    </w:p>
    <w:sectPr w:rsidR="003A4FB4" w:rsidSect="00F512A5">
      <w:footerReference w:type="default" r:id="rId14"/>
      <w:pgSz w:w="11907" w:h="13608"/>
      <w:pgMar w:top="567" w:right="936" w:bottom="1338" w:left="936" w:header="0" w:footer="737" w:gutter="0"/>
      <w:lnNumType w:countBy="5" w:distance="227"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7F71A" w14:textId="77777777" w:rsidR="00322F18" w:rsidRDefault="00322F18" w:rsidP="006D0C96">
      <w:pPr>
        <w:spacing w:line="240" w:lineRule="auto"/>
      </w:pPr>
      <w:r>
        <w:separator/>
      </w:r>
    </w:p>
  </w:endnote>
  <w:endnote w:type="continuationSeparator" w:id="0">
    <w:p w14:paraId="1954A009" w14:textId="77777777" w:rsidR="00322F18" w:rsidRDefault="00322F18"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2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8171"/>
      <w:docPartObj>
        <w:docPartGallery w:val="Page Numbers (Bottom of Page)"/>
        <w:docPartUnique/>
      </w:docPartObj>
    </w:sdtPr>
    <w:sdtEndPr>
      <w:rPr>
        <w:noProof/>
      </w:rPr>
    </w:sdtEndPr>
    <w:sdtContent>
      <w:p w14:paraId="5576ABD1" w14:textId="77777777" w:rsidR="00322F18" w:rsidRDefault="00322F18">
        <w:pPr>
          <w:pStyle w:val="Footer"/>
          <w:jc w:val="center"/>
        </w:pPr>
        <w:r>
          <w:fldChar w:fldCharType="begin"/>
        </w:r>
        <w:r>
          <w:instrText xml:space="preserve"> PAGE   \* MERGEFORMAT </w:instrText>
        </w:r>
        <w:r>
          <w:fldChar w:fldCharType="separate"/>
        </w:r>
        <w:r w:rsidR="004A7D9D">
          <w:rPr>
            <w:noProof/>
          </w:rPr>
          <w:t>1</w:t>
        </w:r>
        <w:r>
          <w:rPr>
            <w:noProof/>
          </w:rPr>
          <w:fldChar w:fldCharType="end"/>
        </w:r>
      </w:p>
    </w:sdtContent>
  </w:sdt>
  <w:p w14:paraId="44AA5123" w14:textId="77777777" w:rsidR="00322F18" w:rsidRDefault="00322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2D34B" w14:textId="77777777" w:rsidR="00322F18" w:rsidRDefault="00322F18" w:rsidP="006D0C96">
      <w:pPr>
        <w:spacing w:line="240" w:lineRule="auto"/>
      </w:pPr>
      <w:r>
        <w:separator/>
      </w:r>
    </w:p>
  </w:footnote>
  <w:footnote w:type="continuationSeparator" w:id="0">
    <w:p w14:paraId="3091006F" w14:textId="77777777" w:rsidR="00322F18" w:rsidRDefault="00322F18" w:rsidP="006D0C9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0079E"/>
    <w:rsid w:val="0000521C"/>
    <w:rsid w:val="00007D48"/>
    <w:rsid w:val="00020FAF"/>
    <w:rsid w:val="000250B7"/>
    <w:rsid w:val="000339D3"/>
    <w:rsid w:val="0003426D"/>
    <w:rsid w:val="000409AA"/>
    <w:rsid w:val="00041A84"/>
    <w:rsid w:val="00044720"/>
    <w:rsid w:val="0005690A"/>
    <w:rsid w:val="00075F28"/>
    <w:rsid w:val="00081EFD"/>
    <w:rsid w:val="00083C0F"/>
    <w:rsid w:val="0008400A"/>
    <w:rsid w:val="0008769F"/>
    <w:rsid w:val="00090E07"/>
    <w:rsid w:val="000A1B66"/>
    <w:rsid w:val="000A78BC"/>
    <w:rsid w:val="000C3A9F"/>
    <w:rsid w:val="000D1891"/>
    <w:rsid w:val="000D41FD"/>
    <w:rsid w:val="00100C9F"/>
    <w:rsid w:val="00102954"/>
    <w:rsid w:val="00116C6C"/>
    <w:rsid w:val="001237B5"/>
    <w:rsid w:val="001451CA"/>
    <w:rsid w:val="00150894"/>
    <w:rsid w:val="00150C15"/>
    <w:rsid w:val="0016019B"/>
    <w:rsid w:val="0016470D"/>
    <w:rsid w:val="0016669E"/>
    <w:rsid w:val="001672FB"/>
    <w:rsid w:val="0016751B"/>
    <w:rsid w:val="00167BF6"/>
    <w:rsid w:val="0017012A"/>
    <w:rsid w:val="001731A2"/>
    <w:rsid w:val="00182743"/>
    <w:rsid w:val="00183081"/>
    <w:rsid w:val="001A28DF"/>
    <w:rsid w:val="001A4C7E"/>
    <w:rsid w:val="001A50BA"/>
    <w:rsid w:val="001B0C8C"/>
    <w:rsid w:val="001B38F2"/>
    <w:rsid w:val="001B5E49"/>
    <w:rsid w:val="001B62B9"/>
    <w:rsid w:val="001C5EB9"/>
    <w:rsid w:val="001C7633"/>
    <w:rsid w:val="001D10A4"/>
    <w:rsid w:val="001D2E61"/>
    <w:rsid w:val="001F493C"/>
    <w:rsid w:val="00203F92"/>
    <w:rsid w:val="002065A7"/>
    <w:rsid w:val="002123FF"/>
    <w:rsid w:val="002355C2"/>
    <w:rsid w:val="00242FE8"/>
    <w:rsid w:val="0024405D"/>
    <w:rsid w:val="00245495"/>
    <w:rsid w:val="00247DF5"/>
    <w:rsid w:val="00250D63"/>
    <w:rsid w:val="002524FE"/>
    <w:rsid w:val="00254538"/>
    <w:rsid w:val="002569FD"/>
    <w:rsid w:val="00263EF2"/>
    <w:rsid w:val="00270306"/>
    <w:rsid w:val="00274226"/>
    <w:rsid w:val="002A1F3C"/>
    <w:rsid w:val="002B43B4"/>
    <w:rsid w:val="002C2BB8"/>
    <w:rsid w:val="002C315B"/>
    <w:rsid w:val="002D561B"/>
    <w:rsid w:val="002D7ECA"/>
    <w:rsid w:val="002F2AB5"/>
    <w:rsid w:val="002F4BAA"/>
    <w:rsid w:val="002F66A0"/>
    <w:rsid w:val="002F73CE"/>
    <w:rsid w:val="003118C8"/>
    <w:rsid w:val="00320B8C"/>
    <w:rsid w:val="00322F18"/>
    <w:rsid w:val="003255FF"/>
    <w:rsid w:val="00325659"/>
    <w:rsid w:val="00325E61"/>
    <w:rsid w:val="003310E6"/>
    <w:rsid w:val="00336DE0"/>
    <w:rsid w:val="00340BF3"/>
    <w:rsid w:val="003518D7"/>
    <w:rsid w:val="00357D87"/>
    <w:rsid w:val="003630C0"/>
    <w:rsid w:val="00371DEC"/>
    <w:rsid w:val="003724A3"/>
    <w:rsid w:val="003A4FB4"/>
    <w:rsid w:val="003A62A2"/>
    <w:rsid w:val="003B0D7F"/>
    <w:rsid w:val="003B47E3"/>
    <w:rsid w:val="003C33BF"/>
    <w:rsid w:val="003D1F80"/>
    <w:rsid w:val="003D5288"/>
    <w:rsid w:val="003E0156"/>
    <w:rsid w:val="003E159C"/>
    <w:rsid w:val="003E3ADD"/>
    <w:rsid w:val="003E4B28"/>
    <w:rsid w:val="003F2A63"/>
    <w:rsid w:val="004205D2"/>
    <w:rsid w:val="0042190E"/>
    <w:rsid w:val="00427577"/>
    <w:rsid w:val="004355F1"/>
    <w:rsid w:val="0044160D"/>
    <w:rsid w:val="00442606"/>
    <w:rsid w:val="0044699D"/>
    <w:rsid w:val="00450DB9"/>
    <w:rsid w:val="00454822"/>
    <w:rsid w:val="00454964"/>
    <w:rsid w:val="00460D8E"/>
    <w:rsid w:val="004633E1"/>
    <w:rsid w:val="00463568"/>
    <w:rsid w:val="004674F1"/>
    <w:rsid w:val="00471D0C"/>
    <w:rsid w:val="00476F20"/>
    <w:rsid w:val="00477C7C"/>
    <w:rsid w:val="004877CA"/>
    <w:rsid w:val="00490FBB"/>
    <w:rsid w:val="00495E07"/>
    <w:rsid w:val="004A7D9D"/>
    <w:rsid w:val="004B1854"/>
    <w:rsid w:val="004B33C6"/>
    <w:rsid w:val="004B644F"/>
    <w:rsid w:val="004C0E4F"/>
    <w:rsid w:val="004C3035"/>
    <w:rsid w:val="004D0F1A"/>
    <w:rsid w:val="004E1792"/>
    <w:rsid w:val="004F0816"/>
    <w:rsid w:val="0050016B"/>
    <w:rsid w:val="0050178C"/>
    <w:rsid w:val="005317C2"/>
    <w:rsid w:val="00537CA9"/>
    <w:rsid w:val="00542A82"/>
    <w:rsid w:val="0055217B"/>
    <w:rsid w:val="00564213"/>
    <w:rsid w:val="00587A95"/>
    <w:rsid w:val="00590E92"/>
    <w:rsid w:val="005913DF"/>
    <w:rsid w:val="005A4F32"/>
    <w:rsid w:val="005C1FFB"/>
    <w:rsid w:val="005F53B9"/>
    <w:rsid w:val="00606687"/>
    <w:rsid w:val="00617A8E"/>
    <w:rsid w:val="00623872"/>
    <w:rsid w:val="006307A5"/>
    <w:rsid w:val="00632039"/>
    <w:rsid w:val="006326D7"/>
    <w:rsid w:val="006348D8"/>
    <w:rsid w:val="006413E0"/>
    <w:rsid w:val="00670F05"/>
    <w:rsid w:val="006805FA"/>
    <w:rsid w:val="00691FD9"/>
    <w:rsid w:val="006A384A"/>
    <w:rsid w:val="006A3A6D"/>
    <w:rsid w:val="006A50B9"/>
    <w:rsid w:val="006A5E2E"/>
    <w:rsid w:val="006B3BC0"/>
    <w:rsid w:val="006C4654"/>
    <w:rsid w:val="006D0C96"/>
    <w:rsid w:val="006E011D"/>
    <w:rsid w:val="006E0156"/>
    <w:rsid w:val="00704FFC"/>
    <w:rsid w:val="0070537F"/>
    <w:rsid w:val="0072360E"/>
    <w:rsid w:val="00733CBB"/>
    <w:rsid w:val="00751A44"/>
    <w:rsid w:val="00754BF5"/>
    <w:rsid w:val="0075748C"/>
    <w:rsid w:val="00761E75"/>
    <w:rsid w:val="00774120"/>
    <w:rsid w:val="007828C7"/>
    <w:rsid w:val="00794F2F"/>
    <w:rsid w:val="0079626A"/>
    <w:rsid w:val="00796A7F"/>
    <w:rsid w:val="007B3CEA"/>
    <w:rsid w:val="007B73D3"/>
    <w:rsid w:val="007C6A05"/>
    <w:rsid w:val="007F4D49"/>
    <w:rsid w:val="00801104"/>
    <w:rsid w:val="00833A1B"/>
    <w:rsid w:val="00852E3A"/>
    <w:rsid w:val="00855006"/>
    <w:rsid w:val="00857483"/>
    <w:rsid w:val="008668F5"/>
    <w:rsid w:val="008847AD"/>
    <w:rsid w:val="00893022"/>
    <w:rsid w:val="008A4A28"/>
    <w:rsid w:val="008A6038"/>
    <w:rsid w:val="008A6132"/>
    <w:rsid w:val="008B719F"/>
    <w:rsid w:val="008C5840"/>
    <w:rsid w:val="008C6936"/>
    <w:rsid w:val="008E213F"/>
    <w:rsid w:val="008E3110"/>
    <w:rsid w:val="008F516B"/>
    <w:rsid w:val="008F6A0D"/>
    <w:rsid w:val="0090387E"/>
    <w:rsid w:val="00913902"/>
    <w:rsid w:val="009150E4"/>
    <w:rsid w:val="00916DD0"/>
    <w:rsid w:val="0091791F"/>
    <w:rsid w:val="00924E07"/>
    <w:rsid w:val="00932F15"/>
    <w:rsid w:val="00935004"/>
    <w:rsid w:val="00941C97"/>
    <w:rsid w:val="00943440"/>
    <w:rsid w:val="009519F5"/>
    <w:rsid w:val="00955471"/>
    <w:rsid w:val="009566AF"/>
    <w:rsid w:val="00966E9F"/>
    <w:rsid w:val="009754D2"/>
    <w:rsid w:val="00980CE3"/>
    <w:rsid w:val="009827B7"/>
    <w:rsid w:val="009918F2"/>
    <w:rsid w:val="009B109F"/>
    <w:rsid w:val="009B2969"/>
    <w:rsid w:val="009B42CE"/>
    <w:rsid w:val="009D38E2"/>
    <w:rsid w:val="009E4F7E"/>
    <w:rsid w:val="009F2C0A"/>
    <w:rsid w:val="009F583B"/>
    <w:rsid w:val="00A01078"/>
    <w:rsid w:val="00A06C4F"/>
    <w:rsid w:val="00A1039C"/>
    <w:rsid w:val="00A17EED"/>
    <w:rsid w:val="00A21DCA"/>
    <w:rsid w:val="00A27E49"/>
    <w:rsid w:val="00A3519F"/>
    <w:rsid w:val="00A645A3"/>
    <w:rsid w:val="00A7688D"/>
    <w:rsid w:val="00A77EE3"/>
    <w:rsid w:val="00A94284"/>
    <w:rsid w:val="00AB1B67"/>
    <w:rsid w:val="00AB1D56"/>
    <w:rsid w:val="00AC7E1D"/>
    <w:rsid w:val="00AD6DC8"/>
    <w:rsid w:val="00AE4157"/>
    <w:rsid w:val="00AE541B"/>
    <w:rsid w:val="00AE6D45"/>
    <w:rsid w:val="00AF033F"/>
    <w:rsid w:val="00B1275B"/>
    <w:rsid w:val="00B26733"/>
    <w:rsid w:val="00B4015F"/>
    <w:rsid w:val="00B4248B"/>
    <w:rsid w:val="00B47DF5"/>
    <w:rsid w:val="00B5287C"/>
    <w:rsid w:val="00B55882"/>
    <w:rsid w:val="00B5719D"/>
    <w:rsid w:val="00B62878"/>
    <w:rsid w:val="00B636CE"/>
    <w:rsid w:val="00B66CCD"/>
    <w:rsid w:val="00B705FA"/>
    <w:rsid w:val="00B7525D"/>
    <w:rsid w:val="00B75342"/>
    <w:rsid w:val="00B87682"/>
    <w:rsid w:val="00B94A58"/>
    <w:rsid w:val="00BA1966"/>
    <w:rsid w:val="00BB6C26"/>
    <w:rsid w:val="00BC22BD"/>
    <w:rsid w:val="00BD0523"/>
    <w:rsid w:val="00BD361E"/>
    <w:rsid w:val="00BF13FF"/>
    <w:rsid w:val="00BF167D"/>
    <w:rsid w:val="00BF22B4"/>
    <w:rsid w:val="00BF696C"/>
    <w:rsid w:val="00BF6EF2"/>
    <w:rsid w:val="00C0378E"/>
    <w:rsid w:val="00C1589F"/>
    <w:rsid w:val="00C22DCD"/>
    <w:rsid w:val="00C26311"/>
    <w:rsid w:val="00C31E46"/>
    <w:rsid w:val="00C35812"/>
    <w:rsid w:val="00C4181F"/>
    <w:rsid w:val="00C56670"/>
    <w:rsid w:val="00C566F9"/>
    <w:rsid w:val="00C57092"/>
    <w:rsid w:val="00C62E06"/>
    <w:rsid w:val="00C67D05"/>
    <w:rsid w:val="00C7403D"/>
    <w:rsid w:val="00C82F79"/>
    <w:rsid w:val="00C83A88"/>
    <w:rsid w:val="00C85E08"/>
    <w:rsid w:val="00C955DB"/>
    <w:rsid w:val="00CB5620"/>
    <w:rsid w:val="00CC1A51"/>
    <w:rsid w:val="00CC51D0"/>
    <w:rsid w:val="00CD423A"/>
    <w:rsid w:val="00CD59BA"/>
    <w:rsid w:val="00CE710F"/>
    <w:rsid w:val="00CF4F4D"/>
    <w:rsid w:val="00D027F3"/>
    <w:rsid w:val="00D05A2E"/>
    <w:rsid w:val="00D10160"/>
    <w:rsid w:val="00D40CE0"/>
    <w:rsid w:val="00D42240"/>
    <w:rsid w:val="00D520A1"/>
    <w:rsid w:val="00D541D6"/>
    <w:rsid w:val="00D55067"/>
    <w:rsid w:val="00D5782B"/>
    <w:rsid w:val="00D607BB"/>
    <w:rsid w:val="00D94AD2"/>
    <w:rsid w:val="00DA4A78"/>
    <w:rsid w:val="00DB4E53"/>
    <w:rsid w:val="00DB65F2"/>
    <w:rsid w:val="00DC6AA0"/>
    <w:rsid w:val="00DD0BA3"/>
    <w:rsid w:val="00DE22A8"/>
    <w:rsid w:val="00DE6FD9"/>
    <w:rsid w:val="00E00253"/>
    <w:rsid w:val="00E00339"/>
    <w:rsid w:val="00E034E9"/>
    <w:rsid w:val="00E04D3E"/>
    <w:rsid w:val="00E05A00"/>
    <w:rsid w:val="00E05E5A"/>
    <w:rsid w:val="00E142A8"/>
    <w:rsid w:val="00E17872"/>
    <w:rsid w:val="00E24F1C"/>
    <w:rsid w:val="00E304BC"/>
    <w:rsid w:val="00E3089B"/>
    <w:rsid w:val="00E309F7"/>
    <w:rsid w:val="00E3244E"/>
    <w:rsid w:val="00E37016"/>
    <w:rsid w:val="00E416C4"/>
    <w:rsid w:val="00E6750E"/>
    <w:rsid w:val="00E74414"/>
    <w:rsid w:val="00E861A5"/>
    <w:rsid w:val="00E91056"/>
    <w:rsid w:val="00E94F18"/>
    <w:rsid w:val="00E95FEE"/>
    <w:rsid w:val="00EA03BB"/>
    <w:rsid w:val="00EB64A1"/>
    <w:rsid w:val="00EC4F7A"/>
    <w:rsid w:val="00ED6B96"/>
    <w:rsid w:val="00EE58C0"/>
    <w:rsid w:val="00EF0F12"/>
    <w:rsid w:val="00EF7FB7"/>
    <w:rsid w:val="00F15D6E"/>
    <w:rsid w:val="00F272B2"/>
    <w:rsid w:val="00F30A93"/>
    <w:rsid w:val="00F30C58"/>
    <w:rsid w:val="00F3401D"/>
    <w:rsid w:val="00F35903"/>
    <w:rsid w:val="00F468BB"/>
    <w:rsid w:val="00F5052F"/>
    <w:rsid w:val="00F512A5"/>
    <w:rsid w:val="00F51727"/>
    <w:rsid w:val="00F51E32"/>
    <w:rsid w:val="00F5258E"/>
    <w:rsid w:val="00F549AD"/>
    <w:rsid w:val="00F55425"/>
    <w:rsid w:val="00F635FA"/>
    <w:rsid w:val="00F64C9C"/>
    <w:rsid w:val="00F80077"/>
    <w:rsid w:val="00F81A28"/>
    <w:rsid w:val="00F823FB"/>
    <w:rsid w:val="00F848FC"/>
    <w:rsid w:val="00F93F60"/>
    <w:rsid w:val="00F95F7F"/>
    <w:rsid w:val="00FA30A2"/>
    <w:rsid w:val="00FA745A"/>
    <w:rsid w:val="00FB4C1F"/>
    <w:rsid w:val="00FC02ED"/>
    <w:rsid w:val="00FD07BB"/>
    <w:rsid w:val="00FD4C22"/>
    <w:rsid w:val="00FD5D08"/>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styleId="CommentText">
    <w:name w:val="annotation text"/>
    <w:basedOn w:val="Normal"/>
    <w:link w:val="CommentTextChar"/>
    <w:uiPriority w:val="99"/>
    <w:semiHidden/>
    <w:unhideWhenUsed/>
    <w:rsid w:val="0000521C"/>
    <w:pPr>
      <w:spacing w:before="120" w:after="240" w:line="240" w:lineRule="auto"/>
      <w:jc w:val="left"/>
    </w:pPr>
    <w:rPr>
      <w:szCs w:val="20"/>
      <w:lang w:val="en-US"/>
    </w:rPr>
  </w:style>
  <w:style w:type="character" w:customStyle="1" w:styleId="CommentTextChar">
    <w:name w:val="Comment Text Char"/>
    <w:basedOn w:val="DefaultParagraphFont"/>
    <w:link w:val="CommentText"/>
    <w:uiPriority w:val="99"/>
    <w:semiHidden/>
    <w:rsid w:val="0000521C"/>
    <w:rPr>
      <w:rFonts w:ascii="Times New Roman" w:eastAsia="Times New Roman" w:hAnsi="Times New Roman"/>
      <w:lang w:val="en-US" w:eastAsia="de-DE"/>
    </w:rPr>
  </w:style>
  <w:style w:type="character" w:styleId="CommentReference">
    <w:name w:val="annotation reference"/>
    <w:basedOn w:val="DefaultParagraphFont"/>
    <w:uiPriority w:val="99"/>
    <w:semiHidden/>
    <w:unhideWhenUsed/>
    <w:rsid w:val="0000521C"/>
    <w:rPr>
      <w:sz w:val="16"/>
      <w:szCs w:val="16"/>
    </w:rPr>
  </w:style>
  <w:style w:type="character" w:customStyle="1" w:styleId="lrzxr">
    <w:name w:val="lrzxr"/>
    <w:basedOn w:val="DefaultParagraphFont"/>
    <w:rsid w:val="0000521C"/>
  </w:style>
  <w:style w:type="paragraph" w:styleId="Bibliography">
    <w:name w:val="Bibliography"/>
    <w:basedOn w:val="Normal"/>
    <w:next w:val="Normal"/>
    <w:uiPriority w:val="37"/>
    <w:unhideWhenUsed/>
    <w:rsid w:val="00D541D6"/>
    <w:pPr>
      <w:spacing w:after="240" w:line="240" w:lineRule="auto"/>
    </w:pPr>
  </w:style>
  <w:style w:type="paragraph" w:styleId="CommentSubject">
    <w:name w:val="annotation subject"/>
    <w:basedOn w:val="CommentText"/>
    <w:next w:val="CommentText"/>
    <w:link w:val="CommentSubjectChar"/>
    <w:uiPriority w:val="99"/>
    <w:semiHidden/>
    <w:unhideWhenUsed/>
    <w:rsid w:val="00442606"/>
    <w:pPr>
      <w:spacing w:before="0" w:after="0"/>
      <w:jc w:val="both"/>
    </w:pPr>
    <w:rPr>
      <w:b/>
      <w:bCs/>
      <w:lang w:val="en-GB"/>
    </w:rPr>
  </w:style>
  <w:style w:type="character" w:customStyle="1" w:styleId="CommentSubjectChar">
    <w:name w:val="Comment Subject Char"/>
    <w:basedOn w:val="CommentTextChar"/>
    <w:link w:val="CommentSubject"/>
    <w:uiPriority w:val="99"/>
    <w:semiHidden/>
    <w:rsid w:val="00442606"/>
    <w:rPr>
      <w:rFonts w:ascii="Times New Roman" w:eastAsia="Times New Roman" w:hAnsi="Times New Roman"/>
      <w:b/>
      <w:bCs/>
      <w:lang w:val="en-US"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paragraph" w:styleId="CommentText">
    <w:name w:val="annotation text"/>
    <w:basedOn w:val="Normal"/>
    <w:link w:val="CommentTextChar"/>
    <w:uiPriority w:val="99"/>
    <w:semiHidden/>
    <w:unhideWhenUsed/>
    <w:rsid w:val="0000521C"/>
    <w:pPr>
      <w:spacing w:before="120" w:after="240" w:line="240" w:lineRule="auto"/>
      <w:jc w:val="left"/>
    </w:pPr>
    <w:rPr>
      <w:szCs w:val="20"/>
      <w:lang w:val="en-US"/>
    </w:rPr>
  </w:style>
  <w:style w:type="character" w:customStyle="1" w:styleId="CommentTextChar">
    <w:name w:val="Comment Text Char"/>
    <w:basedOn w:val="DefaultParagraphFont"/>
    <w:link w:val="CommentText"/>
    <w:uiPriority w:val="99"/>
    <w:semiHidden/>
    <w:rsid w:val="0000521C"/>
    <w:rPr>
      <w:rFonts w:ascii="Times New Roman" w:eastAsia="Times New Roman" w:hAnsi="Times New Roman"/>
      <w:lang w:val="en-US" w:eastAsia="de-DE"/>
    </w:rPr>
  </w:style>
  <w:style w:type="character" w:styleId="CommentReference">
    <w:name w:val="annotation reference"/>
    <w:basedOn w:val="DefaultParagraphFont"/>
    <w:uiPriority w:val="99"/>
    <w:semiHidden/>
    <w:unhideWhenUsed/>
    <w:rsid w:val="0000521C"/>
    <w:rPr>
      <w:sz w:val="16"/>
      <w:szCs w:val="16"/>
    </w:rPr>
  </w:style>
  <w:style w:type="character" w:customStyle="1" w:styleId="lrzxr">
    <w:name w:val="lrzxr"/>
    <w:basedOn w:val="DefaultParagraphFont"/>
    <w:rsid w:val="0000521C"/>
  </w:style>
  <w:style w:type="paragraph" w:styleId="Bibliography">
    <w:name w:val="Bibliography"/>
    <w:basedOn w:val="Normal"/>
    <w:next w:val="Normal"/>
    <w:uiPriority w:val="37"/>
    <w:unhideWhenUsed/>
    <w:rsid w:val="00D541D6"/>
    <w:pPr>
      <w:spacing w:after="240" w:line="240" w:lineRule="auto"/>
    </w:pPr>
  </w:style>
  <w:style w:type="paragraph" w:styleId="CommentSubject">
    <w:name w:val="annotation subject"/>
    <w:basedOn w:val="CommentText"/>
    <w:next w:val="CommentText"/>
    <w:link w:val="CommentSubjectChar"/>
    <w:uiPriority w:val="99"/>
    <w:semiHidden/>
    <w:unhideWhenUsed/>
    <w:rsid w:val="00442606"/>
    <w:pPr>
      <w:spacing w:before="0" w:after="0"/>
      <w:jc w:val="both"/>
    </w:pPr>
    <w:rPr>
      <w:b/>
      <w:bCs/>
      <w:lang w:val="en-GB"/>
    </w:rPr>
  </w:style>
  <w:style w:type="character" w:customStyle="1" w:styleId="CommentSubjectChar">
    <w:name w:val="Comment Subject Char"/>
    <w:basedOn w:val="CommentTextChar"/>
    <w:link w:val="CommentSubject"/>
    <w:uiPriority w:val="99"/>
    <w:semiHidden/>
    <w:rsid w:val="00442606"/>
    <w:rPr>
      <w:rFonts w:ascii="Times New Roman" w:eastAsia="Times New Roman" w:hAnsi="Times New Roman"/>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981927">
      <w:bodyDiv w:val="1"/>
      <w:marLeft w:val="0"/>
      <w:marRight w:val="0"/>
      <w:marTop w:val="0"/>
      <w:marBottom w:val="0"/>
      <w:divBdr>
        <w:top w:val="none" w:sz="0" w:space="0" w:color="auto"/>
        <w:left w:val="none" w:sz="0" w:space="0" w:color="auto"/>
        <w:bottom w:val="none" w:sz="0" w:space="0" w:color="auto"/>
        <w:right w:val="none" w:sz="0" w:space="0" w:color="auto"/>
      </w:divBdr>
    </w:div>
    <w:div w:id="898053115">
      <w:bodyDiv w:val="1"/>
      <w:marLeft w:val="0"/>
      <w:marRight w:val="0"/>
      <w:marTop w:val="0"/>
      <w:marBottom w:val="0"/>
      <w:divBdr>
        <w:top w:val="none" w:sz="0" w:space="0" w:color="auto"/>
        <w:left w:val="none" w:sz="0" w:space="0" w:color="auto"/>
        <w:bottom w:val="none" w:sz="0" w:space="0" w:color="auto"/>
        <w:right w:val="none" w:sz="0" w:space="0" w:color="auto"/>
      </w:divBdr>
    </w:div>
    <w:div w:id="1118792408">
      <w:bodyDiv w:val="1"/>
      <w:marLeft w:val="0"/>
      <w:marRight w:val="0"/>
      <w:marTop w:val="0"/>
      <w:marBottom w:val="0"/>
      <w:divBdr>
        <w:top w:val="none" w:sz="0" w:space="0" w:color="auto"/>
        <w:left w:val="none" w:sz="0" w:space="0" w:color="auto"/>
        <w:bottom w:val="none" w:sz="0" w:space="0" w:color="auto"/>
        <w:right w:val="none" w:sz="0" w:space="0" w:color="auto"/>
      </w:divBdr>
    </w:div>
    <w:div w:id="1386874228">
      <w:bodyDiv w:val="1"/>
      <w:marLeft w:val="0"/>
      <w:marRight w:val="0"/>
      <w:marTop w:val="0"/>
      <w:marBottom w:val="0"/>
      <w:divBdr>
        <w:top w:val="none" w:sz="0" w:space="0" w:color="auto"/>
        <w:left w:val="none" w:sz="0" w:space="0" w:color="auto"/>
        <w:bottom w:val="none" w:sz="0" w:space="0" w:color="auto"/>
        <w:right w:val="none" w:sz="0" w:space="0" w:color="auto"/>
      </w:divBdr>
    </w:div>
    <w:div w:id="2011444358">
      <w:bodyDiv w:val="1"/>
      <w:marLeft w:val="0"/>
      <w:marRight w:val="0"/>
      <w:marTop w:val="0"/>
      <w:marBottom w:val="0"/>
      <w:divBdr>
        <w:top w:val="none" w:sz="0" w:space="0" w:color="auto"/>
        <w:left w:val="none" w:sz="0" w:space="0" w:color="auto"/>
        <w:bottom w:val="none" w:sz="0" w:space="0" w:color="auto"/>
        <w:right w:val="none" w:sz="0" w:space="0" w:color="auto"/>
      </w:divBdr>
    </w:div>
    <w:div w:id="202855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C2B89-95AD-DF4D-898A-663558BF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457</TotalTime>
  <Pages>26</Pages>
  <Words>40780</Words>
  <Characters>232448</Characters>
  <Application>Microsoft Macintosh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272683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Jeff Beem-Miller</cp:lastModifiedBy>
  <cp:revision>261</cp:revision>
  <cp:lastPrinted>2016-02-01T07:21:00Z</cp:lastPrinted>
  <dcterms:created xsi:type="dcterms:W3CDTF">2022-09-26T11:46:00Z</dcterms:created>
  <dcterms:modified xsi:type="dcterms:W3CDTF">2022-10-11T18:38:00Z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id="ggu5yZQY"/&gt;&lt;style id="http://www.zotero.org/styles/copernicus-publications" hasBibliography="1" bibliographyStyleHasBeenSet="1"/&gt;&lt;prefs&gt;&lt;pref name="fieldType" value="Field"/&gt;&lt;pref name="delayCita</vt:lpwstr>
  </property>
  <property fmtid="{D5CDD505-2E9C-101B-9397-08002B2CF9AE}" pid="3" name="ZOTERO_PREF_2">
    <vt:lpwstr>tionUpdates" value="true"/&gt;&lt;pref name="dontAskDelayCitationUpdates" value="true"/&gt;&lt;/prefs&gt;&lt;/data&gt;</vt:lpwstr>
  </property>
</Properties>
</file>