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73176" w14:textId="77777777" w:rsidR="006E1CEE" w:rsidRDefault="002A2BB6">
      <w:pPr>
        <w:pStyle w:val="Title"/>
      </w:pPr>
      <w:r>
        <w:t>Parent material and climate interact to control soil C dynamics on annual to centennial timescales through the development of poorly crystalline minerals</w:t>
      </w:r>
    </w:p>
    <w:p w14:paraId="7CA1727A" w14:textId="77777777" w:rsidR="006E1CEE" w:rsidRDefault="002A2BB6">
      <w:pPr>
        <w:pStyle w:val="Author"/>
      </w:pPr>
      <w:r>
        <w:t>Jeffrey Beem-Miller</w:t>
      </w:r>
      <w:r>
        <w:rPr>
          <w:vertAlign w:val="superscript"/>
        </w:rPr>
        <w:t>1</w:t>
      </w:r>
      <w:r>
        <w:t>, Craig Rasmussen</w:t>
      </w:r>
      <w:r>
        <w:rPr>
          <w:vertAlign w:val="superscript"/>
        </w:rPr>
        <w:t>2</w:t>
      </w:r>
      <w:r>
        <w:t>, Alison M. Hoyt</w:t>
      </w:r>
      <w:r>
        <w:rPr>
          <w:vertAlign w:val="superscript"/>
        </w:rPr>
        <w:t>1,3</w:t>
      </w:r>
      <w:r>
        <w:t>, Marion Schrumpf</w:t>
      </w:r>
      <w:r>
        <w:rPr>
          <w:vertAlign w:val="superscript"/>
        </w:rPr>
        <w:t>1</w:t>
      </w:r>
      <w:r>
        <w:t>, Georg Guggenberger</w:t>
      </w:r>
      <w:r>
        <w:rPr>
          <w:vertAlign w:val="superscript"/>
        </w:rPr>
        <w:t>4</w:t>
      </w:r>
      <w:r>
        <w:t>, &amp;</w:t>
      </w:r>
      <w:r>
        <w:t xml:space="preserve"> Susan Trumbore</w:t>
      </w:r>
      <w:r>
        <w:rPr>
          <w:vertAlign w:val="superscript"/>
        </w:rPr>
        <w:t>1</w:t>
      </w:r>
    </w:p>
    <w:p w14:paraId="58B1A0C3" w14:textId="77777777" w:rsidR="006E1CEE" w:rsidRDefault="002A2BB6">
      <w:pPr>
        <w:pStyle w:val="Author"/>
      </w:pPr>
      <w:r>
        <w:rPr>
          <w:vertAlign w:val="superscript"/>
        </w:rPr>
        <w:t>1</w:t>
      </w:r>
      <w:r>
        <w:t xml:space="preserve"> Department of Biogeochemical Processes, Max Planck Institute for Biogeochemistry, Jena, Germany</w:t>
      </w:r>
    </w:p>
    <w:p w14:paraId="31714F27" w14:textId="77777777" w:rsidR="006E1CEE" w:rsidRDefault="002A2BB6">
      <w:pPr>
        <w:pStyle w:val="Author"/>
      </w:pPr>
      <w:r>
        <w:rPr>
          <w:vertAlign w:val="superscript"/>
        </w:rPr>
        <w:t>2</w:t>
      </w:r>
      <w:r>
        <w:t xml:space="preserve"> Department of Environmental Science, The University of Arizona, Tucson, AZ, USA</w:t>
      </w:r>
    </w:p>
    <w:p w14:paraId="62F65DBD" w14:textId="77777777" w:rsidR="006E1CEE" w:rsidRDefault="002A2BB6">
      <w:pPr>
        <w:pStyle w:val="Author"/>
      </w:pPr>
      <w:r>
        <w:rPr>
          <w:vertAlign w:val="superscript"/>
        </w:rPr>
        <w:t>3</w:t>
      </w:r>
      <w:r>
        <w:t xml:space="preserve"> Department of Earth System Science Science, Stanford Univ</w:t>
      </w:r>
      <w:r>
        <w:t>ersity, Stanford, CA, USA</w:t>
      </w:r>
    </w:p>
    <w:p w14:paraId="2076FBF2" w14:textId="77777777" w:rsidR="006E1CEE" w:rsidRDefault="002A2BB6">
      <w:pPr>
        <w:pStyle w:val="Author"/>
      </w:pPr>
      <w:r>
        <w:rPr>
          <w:vertAlign w:val="superscript"/>
        </w:rPr>
        <w:t>4</w:t>
      </w:r>
      <w:r>
        <w:t xml:space="preserve"> Institute of Soil Science, Leibniz University Hannover, Hannover, Germany</w:t>
      </w:r>
    </w:p>
    <w:p w14:paraId="0FAC360E" w14:textId="77777777" w:rsidR="006E1CEE" w:rsidRDefault="002A2BB6">
      <w:pPr>
        <w:pStyle w:val="Compact"/>
      </w:pPr>
      <w:r>
        <w:t>                                                                                                                                                    </w:t>
      </w:r>
    </w:p>
    <w:p w14:paraId="5CA260F8" w14:textId="77777777" w:rsidR="006E1CEE" w:rsidRDefault="002A2BB6">
      <w:pPr>
        <w:pStyle w:val="BodyText"/>
      </w:pPr>
      <w:r>
        <w:t> </w:t>
      </w:r>
    </w:p>
    <w:p w14:paraId="5C6EF889" w14:textId="77777777" w:rsidR="006E1CEE" w:rsidRDefault="002A2BB6">
      <w:pPr>
        <w:pStyle w:val="BodyText"/>
      </w:pPr>
      <w:r>
        <w:t> </w:t>
      </w:r>
    </w:p>
    <w:p w14:paraId="284195EF" w14:textId="77777777" w:rsidR="006E1CEE" w:rsidRDefault="002A2BB6">
      <w:pPr>
        <w:pStyle w:val="BodyText"/>
      </w:pPr>
      <w:r>
        <w:t> </w:t>
      </w:r>
    </w:p>
    <w:p w14:paraId="7721B675" w14:textId="77777777" w:rsidR="006E1CEE" w:rsidRDefault="002A2BB6">
      <w:pPr>
        <w:pStyle w:val="BodyText"/>
      </w:pPr>
      <w:r>
        <w:t> </w:t>
      </w:r>
    </w:p>
    <w:p w14:paraId="63618F07" w14:textId="77777777" w:rsidR="006E1CEE" w:rsidRDefault="002A2BB6">
      <w:pPr>
        <w:pStyle w:val="BodyText"/>
      </w:pPr>
      <w:r>
        <w:lastRenderedPageBreak/>
        <w:t> </w:t>
      </w:r>
    </w:p>
    <w:p w14:paraId="30B8E85E" w14:textId="77777777" w:rsidR="006E1CEE" w:rsidRDefault="002A2BB6">
      <w:pPr>
        <w:pStyle w:val="BodyText"/>
      </w:pPr>
      <w:r>
        <w:t> </w:t>
      </w:r>
    </w:p>
    <w:p w14:paraId="40B73C69" w14:textId="77777777" w:rsidR="006E1CEE" w:rsidRDefault="002A2BB6">
      <w:pPr>
        <w:pStyle w:val="Author"/>
      </w:pPr>
      <w:r>
        <w:t>Author note</w:t>
      </w:r>
    </w:p>
    <w:p w14:paraId="50954EF3" w14:textId="77777777" w:rsidR="006E1CEE" w:rsidRDefault="002A2BB6">
      <w:pPr>
        <w:pStyle w:val="BodyText"/>
      </w:pPr>
      <w:r>
        <w:t xml:space="preserve">Correspondence concerning this article should be addressed to Jeffrey Beem-Miller, Hans-Knoell-Str. 10, 07745 Jena, Germany. E-mail: </w:t>
      </w:r>
      <w:hyperlink r:id="rId8">
        <w:r>
          <w:rPr>
            <w:rStyle w:val="Hyperlink"/>
          </w:rPr>
          <w:t>jbeem@bgc-jena.mpg.de</w:t>
        </w:r>
      </w:hyperlink>
    </w:p>
    <w:p w14:paraId="0B02B312" w14:textId="77777777" w:rsidR="006E1CEE" w:rsidRDefault="002A2BB6">
      <w:pPr>
        <w:pStyle w:val="h1-pagebreak"/>
      </w:pPr>
      <w:r>
        <w:lastRenderedPageBreak/>
        <w:t>Abstract</w:t>
      </w:r>
    </w:p>
    <w:p w14:paraId="019C7782" w14:textId="77777777" w:rsidR="006E1CEE" w:rsidRDefault="002A2BB6">
      <w:pPr>
        <w:pStyle w:val="BodyText"/>
      </w:pPr>
      <w:r>
        <w:t>Lorem ipsum…</w:t>
      </w:r>
    </w:p>
    <w:p w14:paraId="6AA17204" w14:textId="77777777" w:rsidR="006E1CEE" w:rsidRDefault="002A2BB6">
      <w:pPr>
        <w:pStyle w:val="h1-pagebreak"/>
      </w:pPr>
      <w:r>
        <w:lastRenderedPageBreak/>
        <w:t>Parent mater</w:t>
      </w:r>
      <w:r>
        <w:t>ial and climate interact to control soil C dynamics on annual to centennial timescales through the development of poorly crystalline minerals</w:t>
      </w:r>
    </w:p>
    <w:p w14:paraId="4EA001B5" w14:textId="77777777" w:rsidR="006E1CEE" w:rsidRDefault="002A2BB6">
      <w:pPr>
        <w:pStyle w:val="Heading1"/>
      </w:pPr>
      <w:bookmarkStart w:id="0" w:name="key-messages"/>
      <w:r>
        <w:t>1</w:t>
      </w:r>
      <w:r>
        <w:tab/>
        <w:t>Key messages:</w:t>
      </w:r>
      <w:bookmarkEnd w:id="0"/>
    </w:p>
    <w:p w14:paraId="6B6E6487" w14:textId="77777777" w:rsidR="006E1CEE" w:rsidRDefault="002A2BB6">
      <w:pPr>
        <w:pStyle w:val="Compact"/>
        <w:numPr>
          <w:ilvl w:val="0"/>
          <w:numId w:val="18"/>
        </w:numPr>
      </w:pPr>
      <w:r>
        <w:t xml:space="preserve">Climate explains more variance in </w:t>
      </w:r>
      <m:oMath>
        <m:r>
          <w:rPr>
            <w:rFonts w:ascii="Cambria Math" w:hAnsi="Cambria Math"/>
          </w:rPr>
          <m:t>Δ</m:t>
        </m:r>
      </m:oMath>
      <w:r>
        <w:rPr>
          <w:vertAlign w:val="superscript"/>
        </w:rPr>
        <w:t>14</w:t>
      </w:r>
      <w:r>
        <w:t>C at the soil surface; parent material explains more varianc</w:t>
      </w:r>
      <w:r>
        <w:t>e at depth</w:t>
      </w:r>
    </w:p>
    <w:p w14:paraId="05137ED7" w14:textId="77777777" w:rsidR="006E1CEE" w:rsidRDefault="002A2BB6">
      <w:pPr>
        <w:pStyle w:val="Compact"/>
        <w:numPr>
          <w:ilvl w:val="0"/>
          <w:numId w:val="18"/>
        </w:numPr>
      </w:pPr>
      <w:r>
        <w:t xml:space="preserve">Interaction of parent material and climate explains more variance in bulk soil and respired </w:t>
      </w:r>
      <m:oMath>
        <m:r>
          <w:rPr>
            <w:rFonts w:ascii="Cambria Math" w:hAnsi="Cambria Math"/>
          </w:rPr>
          <m:t>Δ</m:t>
        </m:r>
      </m:oMath>
      <w:r>
        <w:rPr>
          <w:vertAlign w:val="superscript"/>
        </w:rPr>
        <w:t>14</w:t>
      </w:r>
      <w:r>
        <w:t>C than either factor alone</w:t>
      </w:r>
    </w:p>
    <w:p w14:paraId="57F5B1E1" w14:textId="77777777" w:rsidR="006E1CEE" w:rsidRDefault="002A2BB6">
      <w:pPr>
        <w:pStyle w:val="Compact"/>
        <w:numPr>
          <w:ilvl w:val="0"/>
          <w:numId w:val="18"/>
        </w:numPr>
      </w:pPr>
      <w:r>
        <w:t xml:space="preserve">Poorly crystalline mineral content is highly correlated with the difference between bulk soil and respired </w:t>
      </w:r>
      <m:oMath>
        <m:r>
          <w:rPr>
            <w:rFonts w:ascii="Cambria Math" w:hAnsi="Cambria Math"/>
          </w:rPr>
          <m:t>Δ</m:t>
        </m:r>
      </m:oMath>
      <w:r>
        <w:rPr>
          <w:vertAlign w:val="superscript"/>
        </w:rPr>
        <w:t>14</w:t>
      </w:r>
      <w:r>
        <w:t>C</w:t>
      </w:r>
    </w:p>
    <w:p w14:paraId="07B5F24A" w14:textId="77777777" w:rsidR="006E1CEE" w:rsidRDefault="002A2BB6">
      <w:pPr>
        <w:pStyle w:val="Heading1"/>
      </w:pPr>
      <w:bookmarkStart w:id="1" w:name="introduction"/>
      <w:r>
        <w:t>2</w:t>
      </w:r>
      <w:r>
        <w:tab/>
        <w:t>Introdu</w:t>
      </w:r>
      <w:r>
        <w:t>ction</w:t>
      </w:r>
      <w:bookmarkEnd w:id="1"/>
    </w:p>
    <w:p w14:paraId="6A1CA36C" w14:textId="77777777" w:rsidR="006E1CEE" w:rsidRDefault="002A2BB6">
      <w:pPr>
        <w:pStyle w:val="FirstParagraph"/>
      </w:pPr>
      <w:r>
        <w:t>Climate, and in particular temperature, has been found to be the most important variable for explaining the age of soil carbon in topsoil at a global scale [Shi et al. 2020]. Yet our current understanding of soil organic matter decomposition undersco</w:t>
      </w:r>
      <w:r>
        <w:t xml:space="preserve">res the importance of physical mechanisms that have the potential to attenuate the classical Arrhenius based temperature-decomposition relationship. Understanding the response of soil carbon stocks to current and future changes in climate requires insight </w:t>
      </w:r>
      <w:r>
        <w:t>into both the physical and environmental factors governing soil carbon dynamics. For example, Michaelis Menten kinetics are frequently invoked in addition to Arrhenius kinetics in order to account for energy and substrate limitations on soil organic matter</w:t>
      </w:r>
      <w:r>
        <w:t xml:space="preserve"> decomposition rates. Perhaps the most salient application in the field of soil organic matter research for these alternative kinetic models is to explain decomposition rates of organic matter found in association with minerals.</w:t>
      </w:r>
    </w:p>
    <w:p w14:paraId="67B65C52" w14:textId="77777777" w:rsidR="006E1CEE" w:rsidRDefault="002A2BB6">
      <w:pPr>
        <w:pStyle w:val="BodyText"/>
      </w:pPr>
      <w:r>
        <w:lastRenderedPageBreak/>
        <w:t>Soil mineral assemblages ar</w:t>
      </w:r>
      <w:r>
        <w:t>e the result of the weathering of primary minerals to form secondary minerals, and the preferential loss or stabilization of those secondary minerals over time. Differences in climate can therefore lead to different soil mineral assemblages when starting f</w:t>
      </w:r>
      <w:r>
        <w:t>rom the same parent materials, or to similar mineral assemblages despite starting from disparate parent materials. The relevance of soil minerals for mediating soil organic matter protection appears to be a function of the specific minerals present, rather</w:t>
      </w:r>
      <w:r>
        <w:t xml:space="preserve"> than the amount of clay or total mineral surface area (Beyond Clay, etc.).</w:t>
      </w:r>
    </w:p>
    <w:p w14:paraId="5A0099D1" w14:textId="77777777" w:rsidR="006E1CEE" w:rsidRDefault="002A2BB6">
      <w:pPr>
        <w:pStyle w:val="BodyText"/>
      </w:pPr>
      <w:r>
        <w:t xml:space="preserve">The strength and sorptive capacity of soil minerals is dependent not only on the available surface area of soil minerals, but also on the potential for ligand exchange, which is a </w:t>
      </w:r>
      <w:r>
        <w:t xml:space="preserve">function of the density of accessible hydroxyl groups (Kaiser and Guggenberger, 2003; Rasmussen et al., 2018 “Beyond Clay”; Kleber et al., 2015). Pedogenic oxides are particularly enriched in hydroxyl groups, and batch sorption/desorption experiments have </w:t>
      </w:r>
      <w:r>
        <w:t>shown that the mineral-organic interactions between pedogenic oxide rich clays are stronger than those with siloxane-rich phyllosilicate clays (Kahle et al., 2004). Furthermore, the reactive properties of pedogenic oxides can also facilitate lower strength</w:t>
      </w:r>
      <w:r>
        <w:t xml:space="preserve"> interactions with soil organic matter through multivalent cation bridging (Kleber et al., 2007). The importance of pedogenic oxides for explaining both soil C concentration and bulk soil radiocarbon (</w:t>
      </w:r>
      <m:oMath>
        <m:r>
          <w:rPr>
            <w:rFonts w:ascii="Cambria Math" w:hAnsi="Cambria Math"/>
          </w:rPr>
          <m:t>Δ</m:t>
        </m:r>
      </m:oMath>
      <w:r>
        <w:rPr>
          <w:vertAlign w:val="superscript"/>
        </w:rPr>
        <w:t>14</w:t>
      </w:r>
      <w:r>
        <w:t>C</w:t>
      </w:r>
      <w:r>
        <w:rPr>
          <w:i/>
          <w:vertAlign w:val="subscript"/>
        </w:rPr>
        <w:t>bulk</w:t>
      </w:r>
      <w:r>
        <w:t>) is confirmed by the findings of Rasmussen et</w:t>
      </w:r>
      <w:r>
        <w:t xml:space="preserve"> al. (Soil systems, 2018) [other citations?], who observed that oxalate extractable iron was the best predictor of both properties. However, the relevance of mineral-organic associations with specific minerals such as pedogenic oxides or 1:1 clays for spec</w:t>
      </w:r>
      <w:r>
        <w:t>ific timescales of soil C turnover is poorly studied.</w:t>
      </w:r>
    </w:p>
    <w:p w14:paraId="6419D392" w14:textId="77777777" w:rsidR="006E1CEE" w:rsidRDefault="002A2BB6">
      <w:pPr>
        <w:pStyle w:val="BodyText"/>
      </w:pPr>
      <w:r>
        <w:lastRenderedPageBreak/>
        <w:t>Radiocarbon (</w:t>
      </w:r>
      <w:r>
        <w:rPr>
          <w:vertAlign w:val="superscript"/>
        </w:rPr>
        <w:t>14</w:t>
      </w:r>
      <w:r>
        <w:t xml:space="preserve">C) is a useful tracer for soil C dynamics over time scales ranging from annual to millennial. The use of </w:t>
      </w:r>
      <w:r>
        <w:rPr>
          <w:vertAlign w:val="superscript"/>
        </w:rPr>
        <w:t>14</w:t>
      </w:r>
      <w:r>
        <w:t>C to measure timescale of soil carbon decomposition relies on our knowledge of t</w:t>
      </w:r>
      <w:r>
        <w:t xml:space="preserve">he ratio of </w:t>
      </w:r>
      <w:r>
        <w:rPr>
          <w:vertAlign w:val="superscript"/>
        </w:rPr>
        <w:t>12</w:t>
      </w:r>
      <w:r>
        <w:t>C/</w:t>
      </w:r>
      <w:r>
        <w:rPr>
          <w:vertAlign w:val="superscript"/>
        </w:rPr>
        <w:t>14</w:t>
      </w:r>
      <w:r>
        <w:t>C in the atmosphere. Once CO</w:t>
      </w:r>
      <w:r>
        <w:rPr>
          <w:vertAlign w:val="subscript"/>
        </w:rPr>
        <w:t>2</w:t>
      </w:r>
      <w:r>
        <w:t xml:space="preserve"> is fixed into organic matter via photosynthesis, this ratio starts to shift as 14C is preferentially lost due to radioactive decay. Changes in the </w:t>
      </w:r>
      <w:r>
        <w:rPr>
          <w:vertAlign w:val="superscript"/>
        </w:rPr>
        <w:t>12</w:t>
      </w:r>
      <w:r>
        <w:t>C/</w:t>
      </w:r>
      <w:r>
        <w:rPr>
          <w:vertAlign w:val="superscript"/>
        </w:rPr>
        <w:t>14</w:t>
      </w:r>
      <w:r>
        <w:t xml:space="preserve">C ratio due to radioactive decay are detectable at the relatively longer timescales of hundreds to thousands of years. However, we can detect changes in </w:t>
      </w:r>
      <w:r>
        <w:rPr>
          <w:vertAlign w:val="superscript"/>
        </w:rPr>
        <w:t>14</w:t>
      </w:r>
      <w:r>
        <w:t>C with nearly annual resolution for the so-called “bomb-C” period, which began with the deployment an</w:t>
      </w:r>
      <w:r>
        <w:t>d atmospheric testing of nuclear weapons in the mid-20</w:t>
      </w:r>
      <w:r>
        <w:rPr>
          <w:vertAlign w:val="superscript"/>
        </w:rPr>
        <w:t>th</w:t>
      </w:r>
      <w:r>
        <w:t xml:space="preserve"> century. This pulse of “bomb-C” led to a 2-fold increase in the concentration of 14C in the atmosphere before testing was banned in 1963. The level of </w:t>
      </w:r>
      <w:r>
        <w:rPr>
          <w:vertAlign w:val="superscript"/>
        </w:rPr>
        <w:t>14</w:t>
      </w:r>
      <w:r>
        <w:t>C in the atmosphere returned to pre-bomb level</w:t>
      </w:r>
      <w:r>
        <w:t>s around 2020, meaning that archived samples now represent the best opportunity for taking advantage of the bomb-C pulse.</w:t>
      </w:r>
    </w:p>
    <w:p w14:paraId="4DD6706A" w14:textId="77777777" w:rsidR="006E1CEE" w:rsidRDefault="002A2BB6">
      <w:pPr>
        <w:pStyle w:val="BodyText"/>
      </w:pPr>
      <w:r>
        <w:t>Soil is an open system, and this has important implications for the interpretation of radiocarbon measurements of soil C. For most soils, the majority of carbon that enters the soil leaves relatively quickly, with only a small fraction persisting (Sierra e</w:t>
      </w:r>
      <w:r>
        <w:t>t al. 2018). Accordingly, in order to assign an age to soil C from radiocarbon measurements it is necessary to construct a model of inputs, outputs, and potential transfers of C among different pools in the soil that may be more or less protected from deco</w:t>
      </w:r>
      <w:r>
        <w:t>mposition (Sierra et al., 2017). Such a compartmental model is a useful tool for calculating ages and transit times of soil C. The pools in this kind of model can be purely conceptual or correspond to particular mechanisms of soil C persistence. Our curren</w:t>
      </w:r>
      <w:r>
        <w:t>t understanding of soil organic matter dynamics points to the association of soil organic matter with minerals, the occlusion of soil organic matter within aggregates, and chemical recalcitrance of soil organic matter as the most important of these mechani</w:t>
      </w:r>
      <w:r>
        <w:t>sms for protecting soil C from decomposition (Lehmann and Kleber, 2015).</w:t>
      </w:r>
    </w:p>
    <w:p w14:paraId="36A36D52" w14:textId="77777777" w:rsidR="006E1CEE" w:rsidRDefault="002A2BB6">
      <w:pPr>
        <w:pStyle w:val="BodyText"/>
      </w:pPr>
      <w:r>
        <w:lastRenderedPageBreak/>
        <w:t>Radiocarbon measurements of bulk soil C typically capture the signal from persistent pools, while more transient pools dominate measurements of C leaving the soil via heterotrophic re</w:t>
      </w:r>
      <w:r>
        <w:t>spiration (Trumbore 2000). Here we define “transient” as annual to decadal timescales, while we use “persistent” to refer to C that cycles on centennial to millenial timescales. In a compartmental model, the mean age of soil C is calculated as the weighted</w:t>
      </w:r>
      <w:r>
        <w:t xml:space="preserve"> sum of C mass in each pool in the model. In contrast, the transit time is determined by the relative contribution of each pool to the flux of C leaving the soil. Transit time can be empirically quantified by measuring the radiocarbon signal of heterotroph</w:t>
      </w:r>
      <w:r>
        <w:t>ically respired CO</w:t>
      </w:r>
      <w:r>
        <w:rPr>
          <w:vertAlign w:val="subscript"/>
        </w:rPr>
        <w:t>2</w:t>
      </w:r>
      <w:r>
        <w:t xml:space="preserve"> (Sierra et al. 2017). A diagnostic feature of the radiocarbon measurements of </w:t>
      </w:r>
      <m:oMath>
        <m:r>
          <w:rPr>
            <w:rFonts w:ascii="Cambria Math" w:hAnsi="Cambria Math"/>
          </w:rPr>
          <m:t>Δ</m:t>
        </m:r>
      </m:oMath>
      <w:r>
        <w:rPr>
          <w:vertAlign w:val="superscript"/>
        </w:rPr>
        <w:t>14</w:t>
      </w:r>
      <w:r>
        <w:t>C</w:t>
      </w:r>
      <w:r>
        <w:rPr>
          <w:i/>
          <w:vertAlign w:val="subscript"/>
        </w:rPr>
        <w:t>bulk</w:t>
      </w:r>
      <w:r>
        <w:t xml:space="preserve"> and heterotrophically respired CO</w:t>
      </w:r>
      <w:r>
        <w:rPr>
          <w:vertAlign w:val="subscript"/>
        </w:rPr>
        <w:t>2</w:t>
      </w:r>
      <w:r>
        <w:t xml:space="preserve"> (</w:t>
      </w:r>
      <m:oMath>
        <m:r>
          <w:rPr>
            <w:rFonts w:ascii="Cambria Math" w:hAnsi="Cambria Math"/>
          </w:rPr>
          <m:t>Δ</m:t>
        </m:r>
      </m:oMath>
      <w:r>
        <w:rPr>
          <w:vertAlign w:val="superscript"/>
        </w:rPr>
        <w:t>14</w:t>
      </w:r>
      <w:r>
        <w:t>C</w:t>
      </w:r>
      <w:r>
        <w:rPr>
          <w:i/>
          <w:vertAlign w:val="subscript"/>
        </w:rPr>
        <w:t>respired</w:t>
      </w:r>
      <w:r>
        <w:t>) is that when these two signals are the same it indicates that all of the C in the soil has an equ</w:t>
      </w:r>
      <w:r>
        <w:t xml:space="preserve">al probability of being decomposed by microbes and the system is homogenous. When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are substantially different it indicates the presense of both labile and persistent pools of soil C.</w:t>
      </w:r>
    </w:p>
    <w:p w14:paraId="36A5C253" w14:textId="77777777" w:rsidR="006E1CEE" w:rsidRDefault="002A2BB6">
      <w:pPr>
        <w:pStyle w:val="BodyText"/>
      </w:pPr>
      <w:r>
        <w:t>A key question motivating the current study i</w:t>
      </w:r>
      <w:r>
        <w:t>s whether C dynamics differ among soils developed under similar climatic conditions but with distinct mineral assemblages. We identified soils that fit these criteria in the Sierra Nevada Mountains, USA. Accordingly, the soils in the current study comprise</w:t>
      </w:r>
      <w:r>
        <w:t xml:space="preserve"> a parent material (granite, andesite, basalt) by climate gradient (warm, cool, cold), but also a weathering gradient in tandem with climate. The high elevation, cold climate soils (MAT = 5.5°C) in this study are poorly developed, while the cool climate so</w:t>
      </w:r>
      <w:r>
        <w:t>ils (MAT = 9°C) are in intermediate stages of weathering, and the warm climate soils (MAT = 11.5°C) are highly weathered. Previous research characterizing the mineral assemblages at these sites using XRD and selective dissolution found that the dominant mi</w:t>
      </w:r>
      <w:r>
        <w:t xml:space="preserve">neral species in the soils of the most weathered warm climate zone were similar across parent materials, and consisted of 1:1 </w:t>
      </w:r>
      <w:r>
        <w:lastRenderedPageBreak/>
        <w:t>clays with large accumulations of crystalline iron oxides. In contrast to the warm climate sites mineral assemblages at the cool a</w:t>
      </w:r>
      <w:r>
        <w:t>nd cold climate sites differed substantially. The cool and cold climate andesitic soils are characterized by large amounts of poorly crystalline short-range order (SRO) minerals such as allophane and iron oxyhydroxides, while the basaltic soils have interm</w:t>
      </w:r>
      <w:r>
        <w:t>ediate amounts of SRO minerals and the granitic soils lack SRO minerals almost entirely, but have relatively more hydroxyl-interlayered vermiculite.</w:t>
      </w:r>
    </w:p>
    <w:p w14:paraId="101CB456" w14:textId="77777777" w:rsidR="006E1CEE" w:rsidRDefault="002A2BB6">
      <w:pPr>
        <w:pStyle w:val="BodyText"/>
      </w:pPr>
      <w:r>
        <w:t>We designed the current study to assess the role of both climate and soil mineral assemblages on soil carbo</w:t>
      </w:r>
      <w:r>
        <w:t xml:space="preserve">n dynamics across a range of timescales from years to centuries. In order to capture the dynamics of both transiently cycling soil C and more persistent pools over time, we compared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measured on archived soils collected at our st</w:t>
      </w:r>
      <w:r>
        <w:t xml:space="preserve">udy sites in 2001 and 2009 with soils collected in 2019. We hypothesized that in order to explain the variation observed in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as well as how these signals change over time, we must consider the interaction of parent material and </w:t>
      </w:r>
      <w:r>
        <w:t>climate via weathering. We quantified this interaction thorough characterization of mineral assemblages using selective dissolution, and hypothesized that poorly crystalline mineral content would be postively correlated with old soil C (measured by proxy a</w:t>
      </w:r>
      <w:r>
        <w:t xml:space="preserve">s </w:t>
      </w:r>
      <m:oMath>
        <m:r>
          <w:rPr>
            <w:rFonts w:ascii="Cambria Math" w:hAnsi="Cambria Math"/>
          </w:rPr>
          <m:t>Δ</m:t>
        </m:r>
      </m:oMath>
      <w:r>
        <w:rPr>
          <w:vertAlign w:val="superscript"/>
        </w:rPr>
        <w:t>14</w:t>
      </w:r>
      <w:r>
        <w:t>C</w:t>
      </w:r>
      <w:r>
        <w:rPr>
          <w:i/>
          <w:vertAlign w:val="subscript"/>
        </w:rPr>
        <w:t>bulk</w:t>
      </w:r>
      <w:r>
        <w:t xml:space="preserve">). We tested the role of poorly crystalline minerals in preventing or slowing soil organic matter decomposition by comparing observed values of </w:t>
      </w:r>
      <m:oMath>
        <m:r>
          <w:rPr>
            <w:rFonts w:ascii="Cambria Math" w:hAnsi="Cambria Math"/>
          </w:rPr>
          <m:t>Δ</m:t>
        </m:r>
      </m:oMath>
      <w:r>
        <w:rPr>
          <w:vertAlign w:val="superscript"/>
        </w:rPr>
        <w:t>14</w:t>
      </w:r>
      <w:r>
        <w:t>C</w:t>
      </w:r>
      <w:r>
        <w:rPr>
          <w:i/>
          <w:vertAlign w:val="subscript"/>
        </w:rPr>
        <w:t>respired</w:t>
      </w:r>
      <w:r>
        <w:t xml:space="preserve"> with </w:t>
      </w:r>
      <m:oMath>
        <m:r>
          <w:rPr>
            <w:rFonts w:ascii="Cambria Math" w:hAnsi="Cambria Math"/>
          </w:rPr>
          <m:t>Δ</m:t>
        </m:r>
      </m:oMath>
      <w:r>
        <w:rPr>
          <w:vertAlign w:val="superscript"/>
        </w:rPr>
        <w:t>14</w:t>
      </w:r>
      <w:r>
        <w:t>C</w:t>
      </w:r>
      <w:r>
        <w:rPr>
          <w:i/>
          <w:vertAlign w:val="subscript"/>
        </w:rPr>
        <w:t>bulk</w:t>
      </w:r>
      <w:r>
        <w:t xml:space="preserve"> with respect to poorly crystalline mineral content. This novel approach </w:t>
      </w:r>
      <w:r>
        <w:t xml:space="preserve">allows us to assess the relationship between of mineral association and the contribution of persistent soil C pools to respiration. Finally, we quantified both poorly crystalline and crystalline minerals in order to demonstrate how weathering of different </w:t>
      </w:r>
      <w:r>
        <w:t xml:space="preserve">parent materials leads to both similarities and differences in mineral assemblages, and critically, how these mineral assemblages affect the </w:t>
      </w:r>
      <w:r>
        <w:lastRenderedPageBreak/>
        <w:t>response of soil C dynamics to different climate regimes over timescales ranging from years to centuries.</w:t>
      </w:r>
    </w:p>
    <w:p w14:paraId="383EF3FA" w14:textId="77777777" w:rsidR="006E1CEE" w:rsidRDefault="002A2BB6">
      <w:pPr>
        <w:pStyle w:val="Heading1"/>
      </w:pPr>
      <w:bookmarkStart w:id="2" w:name="methods"/>
      <w:r>
        <w:t>3</w:t>
      </w:r>
      <w:r>
        <w:tab/>
        <w:t>Methods</w:t>
      </w:r>
      <w:bookmarkEnd w:id="2"/>
    </w:p>
    <w:p w14:paraId="62228227" w14:textId="77777777" w:rsidR="006E1CEE" w:rsidRDefault="002A2BB6">
      <w:pPr>
        <w:pStyle w:val="Heading2"/>
      </w:pPr>
      <w:bookmarkStart w:id="3" w:name="site-descriptions"/>
      <w:r>
        <w:t>3.1</w:t>
      </w:r>
      <w:r>
        <w:tab/>
        <w:t>Site descriptions</w:t>
      </w:r>
      <w:bookmarkEnd w:id="3"/>
    </w:p>
    <w:p w14:paraId="60E8052E" w14:textId="77777777" w:rsidR="006E1CEE" w:rsidRDefault="002A2BB6">
      <w:pPr>
        <w:pStyle w:val="FirstParagraph"/>
      </w:pPr>
      <w:r>
        <w:t>We collected samples from 9 sites across a combined gradient of parent material and climate in the Sierra Nevada Mountains of California (</w:t>
      </w:r>
      <w:r>
        <w:rPr>
          <w:b/>
        </w:rPr>
        <w:t>Fig. 1</w:t>
      </w:r>
      <w:r>
        <w:t xml:space="preserve">). These mountains provide natural independent gradients of parent material and climate. </w:t>
      </w:r>
      <w:r>
        <w:t>Moving from north to south along the cordillera the parent material changes from basalt to andesite to granite, while the change in elevation headed eastward from the Central Valley leads to a decrease in mean annual temperature (MAT) that is consistent fo</w:t>
      </w:r>
      <w:r>
        <w:t>r each parent material.</w:t>
      </w:r>
    </w:p>
    <w:p w14:paraId="401BAEF2" w14:textId="77777777" w:rsidR="006E1CEE" w:rsidRDefault="002A2BB6">
      <w:pPr>
        <w:pStyle w:val="BodyText"/>
      </w:pPr>
      <w:r>
        <w:t>Total mean annual precipitation (MAP) ranges from 910 to 1400 mm yr</w:t>
      </w:r>
      <w:r>
        <w:rPr>
          <w:vertAlign w:val="superscript"/>
        </w:rPr>
        <w:t>-1</w:t>
      </w:r>
      <w:r>
        <w:t xml:space="preserve"> across the sites. Precipitation increases slightly with elevation (</w:t>
      </w:r>
      <w:r>
        <w:rPr>
          <w:b/>
        </w:rPr>
        <w:t>Fig. 1</w:t>
      </w:r>
      <w:r>
        <w:t>), and falls mainly as rain at lower elevations, but mainly as snow at higher elevations. The andesitic and basaltic parent materials receive slightly more precipitation on average than the granitic soils, with MAP values of 1330 (± 75) mm yr</w:t>
      </w:r>
      <w:r>
        <w:rPr>
          <w:vertAlign w:val="superscript"/>
        </w:rPr>
        <w:t>-1</w:t>
      </w:r>
      <w:r>
        <w:t>, 1160 (± 17</w:t>
      </w:r>
      <w:r>
        <w:t>5) mm yr</w:t>
      </w:r>
      <w:r>
        <w:rPr>
          <w:vertAlign w:val="superscript"/>
        </w:rPr>
        <w:t>-1</w:t>
      </w:r>
      <w:r>
        <w:t>, and 1000 (± 85) mm yr-1 for the andesite, basalt, and granodiorite transects, respectively.</w:t>
      </w:r>
    </w:p>
    <w:p w14:paraId="01134FB6" w14:textId="77777777" w:rsidR="006E1CEE" w:rsidRDefault="002A2BB6">
      <w:pPr>
        <w:pStyle w:val="BodyText"/>
      </w:pPr>
      <w:r>
        <w:t>Vegetation at the study sites is typical of the Sierra Mixed Conifer habitat (Parker, I., and W. J. Matyas. 1981. CALVEG: a classification of California</w:t>
      </w:r>
      <w:r>
        <w:t>n vegetation. U.S. Dep. Agric., For. Serv., Reg. Ecol. Group, San Francisco.). All of the sites are forested and dominated by conifers, although the species composition changes along with climate. Tree species at the lowest elevation, “warm”, sites are pre</w:t>
      </w:r>
      <w:r>
        <w:t xml:space="preserve">dominantly </w:t>
      </w:r>
      <w:r>
        <w:rPr>
          <w:i/>
        </w:rPr>
        <w:t>Pinus ponderosa</w:t>
      </w:r>
      <w:r>
        <w:t xml:space="preserve"> mixed with lesser amounts of </w:t>
      </w:r>
      <w:r>
        <w:rPr>
          <w:i/>
        </w:rPr>
        <w:lastRenderedPageBreak/>
        <w:t>Quercus</w:t>
      </w:r>
      <w:r>
        <w:t xml:space="preserve"> spp. The canopy species at the mid-elevation “cool” sites are comprised primarily of </w:t>
      </w:r>
      <w:r>
        <w:rPr>
          <w:i/>
        </w:rPr>
        <w:t>Abies concolor</w:t>
      </w:r>
      <w:r>
        <w:t xml:space="preserve"> and </w:t>
      </w:r>
      <w:r>
        <w:rPr>
          <w:i/>
        </w:rPr>
        <w:t>Pinus lambertiana</w:t>
      </w:r>
      <w:r>
        <w:t xml:space="preserve">, while </w:t>
      </w:r>
      <w:r>
        <w:rPr>
          <w:i/>
        </w:rPr>
        <w:t>Abies magnifica</w:t>
      </w:r>
      <w:r>
        <w:t xml:space="preserve"> is the dominant species at the highest elevatio</w:t>
      </w:r>
      <w:r>
        <w:t xml:space="preserve">n “cold” sites. Species present at all sites include Calocedrus decurrens in the canopy, the shrubs </w:t>
      </w:r>
      <w:r>
        <w:rPr>
          <w:i/>
        </w:rPr>
        <w:t>Arctostaphylos</w:t>
      </w:r>
      <w:r>
        <w:t xml:space="preserve"> spp., </w:t>
      </w:r>
      <w:r>
        <w:rPr>
          <w:i/>
        </w:rPr>
        <w:t>Chamaebatia foliolosa</w:t>
      </w:r>
      <w:r>
        <w:t xml:space="preserve">, and </w:t>
      </w:r>
      <w:r>
        <w:rPr>
          <w:i/>
        </w:rPr>
        <w:t>Ceanothus</w:t>
      </w:r>
      <w:r>
        <w:t xml:space="preserve"> spp. to varying degrees, and ground cover of grasses and forbs (</w:t>
      </w:r>
      <w:r>
        <w:rPr>
          <w:b/>
        </w:rPr>
        <w:t>Fig. 1</w:t>
      </w:r>
      <w:r>
        <w:t>).</w:t>
      </w:r>
    </w:p>
    <w:p w14:paraId="5CE5ABC4" w14:textId="77777777" w:rsidR="006E1CEE" w:rsidRDefault="002A2BB6">
      <w:pPr>
        <w:pStyle w:val="BodyText"/>
      </w:pPr>
      <w:r>
        <w:t>BS—basalt; AN—andesite.</w:t>
      </w:r>
    </w:p>
    <w:p w14:paraId="71FB7650" w14:textId="77777777" w:rsidR="006E1CEE" w:rsidRDefault="002A2BB6">
      <w:pPr>
        <w:pStyle w:val="CaptionedFigure"/>
      </w:pPr>
      <w:r>
        <w:rPr>
          <w:noProof/>
        </w:rPr>
        <w:drawing>
          <wp:inline distT="0" distB="0" distL="0" distR="0" wp14:anchorId="126B2904" wp14:editId="34114B1B">
            <wp:extent cx="5969000" cy="3662927"/>
            <wp:effectExtent l="0" t="0" r="0" b="0"/>
            <wp:docPr id="1" name="Picture" descr="Figure 1.   NB: this is a placeholder—copied verbatim from Rasmussen et al. 2018 Dominant vegetation, climate parameters, and soil taxonomy for sampled ecosystems.1 MAP—mean annual precipitation; MAT—Ecosystem abbreviations: PP—ponderosa pine; WF—white fir; RF—red fir. Dominant vegetation is listed in order of over-story dominance. Parent material abbreviations: GR—granite;"/>
            <wp:cNvGraphicFramePr/>
            <a:graphic xmlns:a="http://schemas.openxmlformats.org/drawingml/2006/main">
              <a:graphicData uri="http://schemas.openxmlformats.org/drawingml/2006/picture">
                <pic:pic xmlns:pic="http://schemas.openxmlformats.org/drawingml/2006/picture">
                  <pic:nvPicPr>
                    <pic:cNvPr id="0" name="Picture" descr="../data/img/exp_design_ras18.png"/>
                    <pic:cNvPicPr>
                      <a:picLocks noChangeAspect="1" noChangeArrowheads="1"/>
                    </pic:cNvPicPr>
                  </pic:nvPicPr>
                  <pic:blipFill>
                    <a:blip r:embed="rId9"/>
                    <a:stretch>
                      <a:fillRect/>
                    </a:stretch>
                  </pic:blipFill>
                  <pic:spPr bwMode="auto">
                    <a:xfrm>
                      <a:off x="0" y="0"/>
                      <a:ext cx="5969000" cy="3662927"/>
                    </a:xfrm>
                    <a:prstGeom prst="rect">
                      <a:avLst/>
                    </a:prstGeom>
                    <a:noFill/>
                    <a:ln w="9525">
                      <a:noFill/>
                      <a:headEnd/>
                      <a:tailEnd/>
                    </a:ln>
                  </pic:spPr>
                </pic:pic>
              </a:graphicData>
            </a:graphic>
          </wp:inline>
        </w:drawing>
      </w:r>
    </w:p>
    <w:p w14:paraId="56F6C6E2" w14:textId="77777777" w:rsidR="006E1CEE" w:rsidRDefault="002A2BB6">
      <w:pPr>
        <w:pStyle w:val="ImageCaption"/>
      </w:pPr>
      <w:r>
        <w:rPr>
          <w:i/>
        </w:rPr>
        <w:t>Figure</w:t>
      </w:r>
      <w:r>
        <w:t xml:space="preserve"> </w:t>
      </w:r>
      <w:r>
        <w:rPr>
          <w:i/>
        </w:rPr>
        <w:t xml:space="preserve">1.  </w:t>
      </w:r>
      <w:r>
        <w:t xml:space="preserve"> </w:t>
      </w:r>
      <w:r>
        <w:rPr>
          <w:i/>
        </w:rPr>
        <w:t>NB: this is a placeholder—copied verbatim from Rasmussen et al. 2018</w:t>
      </w:r>
      <w:r>
        <w:t xml:space="preserve"> Dominant vegetation, climate parameters, and soil taxonomy for sampled ecosystems.</w:t>
      </w:r>
      <w:r>
        <w:rPr>
          <w:vertAlign w:val="superscript"/>
        </w:rPr>
        <w:t>1</w:t>
      </w:r>
      <w:r>
        <w:t xml:space="preserve"> MAP—mean annual precipitation; MAT—Ecosystem abbreviations: PP—ponderosa pine; WF—white fi</w:t>
      </w:r>
      <w:r>
        <w:t>r; RF—red fir. Dominant vegetation is listed in order of over-story dominance. Parent material abbreviations: GR—granite;</w:t>
      </w:r>
    </w:p>
    <w:p w14:paraId="5438B4A0" w14:textId="77777777" w:rsidR="006E1CEE" w:rsidRDefault="002A2BB6">
      <w:pPr>
        <w:pStyle w:val="Heading2"/>
      </w:pPr>
      <w:bookmarkStart w:id="4" w:name="sample-collection"/>
      <w:r>
        <w:lastRenderedPageBreak/>
        <w:t>3.2</w:t>
      </w:r>
      <w:r>
        <w:tab/>
        <w:t>Sample collection</w:t>
      </w:r>
      <w:bookmarkEnd w:id="4"/>
    </w:p>
    <w:p w14:paraId="1E7646E1" w14:textId="77777777" w:rsidR="006E1CEE" w:rsidRDefault="002A2BB6">
      <w:pPr>
        <w:pStyle w:val="FirstParagraph"/>
      </w:pPr>
      <w:r>
        <w:t>Site locations were initially established in 2001 by C. Rasmussen (Rasmussen et al., 2006), and resampled in 200</w:t>
      </w:r>
      <w:r>
        <w:t>9 (Rasmussen et al., 2018). We returned in late September of 2019 to collect samples for a third timepoint. Sites were located using GPS and geospatial coordinates recorded during site establishment. At each site we dug three replicate pits down to a depth</w:t>
      </w:r>
      <w:r>
        <w:t xml:space="preserve"> of 0.3m. Prior to sample collection we compared the soil profiles to the pedon descriptions from the previous sampling campaigns. After confirming profiles were comparable we collected samples from the pit sidewalls in 0.1m increments for each of the thre</w:t>
      </w:r>
      <w:r>
        <w:t>e pits. We also measured the depth of the litter layer and collected representative litter samples from each site.</w:t>
      </w:r>
    </w:p>
    <w:p w14:paraId="3A89D6AB" w14:textId="77777777" w:rsidR="006E1CEE" w:rsidRDefault="002A2BB6">
      <w:pPr>
        <w:pStyle w:val="Heading2"/>
      </w:pPr>
      <w:bookmarkStart w:id="5" w:name="spline-fitting"/>
      <w:r>
        <w:t>3.3</w:t>
      </w:r>
      <w:r>
        <w:tab/>
        <w:t>Spline fitting</w:t>
      </w:r>
      <w:bookmarkEnd w:id="5"/>
    </w:p>
    <w:p w14:paraId="54FD290C" w14:textId="77777777" w:rsidR="006E1CEE" w:rsidRDefault="002A2BB6">
      <w:pPr>
        <w:pStyle w:val="FirstParagraph"/>
      </w:pPr>
      <w:r>
        <w:t>Soils collected in 2001 and 2009 were sampled by horizon, while soils collected in 2019 were sampled by depth. We were mot</w:t>
      </w:r>
      <w:r>
        <w:t xml:space="preserve">ivated to use consistent depth increments across sites because of the strong correlation between depth and </w:t>
      </w:r>
      <m:oMath>
        <m:r>
          <w:rPr>
            <w:rFonts w:ascii="Cambria Math" w:hAnsi="Cambria Math"/>
          </w:rPr>
          <m:t>Δ</m:t>
        </m:r>
      </m:oMath>
      <w:r>
        <w:rPr>
          <w:vertAlign w:val="superscript"/>
        </w:rPr>
        <w:t>14</w:t>
      </w:r>
      <w:r>
        <w:t xml:space="preserve">C. In order to make the horizon and depth-based measurements comparable, we fit a mass-preserving quadratic spline to the 2001 and 2009 profiles </w:t>
      </w:r>
      <w:r>
        <w:t xml:space="preserve">in order to convert soil property data to the equivalent depth increments sampled in 2019 (Bishop et al., 2001). We used the mpspline function of the GSIF package in R, with a </w:t>
      </w:r>
      <m:oMath>
        <m:r>
          <w:rPr>
            <w:rFonts w:ascii="Cambria Math" w:hAnsi="Cambria Math"/>
          </w:rPr>
          <m:t>λ</m:t>
        </m:r>
      </m:oMath>
      <w:r>
        <w:t xml:space="preserve"> value of 0.1 (Hengl 2019).</w:t>
      </w:r>
    </w:p>
    <w:p w14:paraId="0F1CA3C7" w14:textId="77777777" w:rsidR="006E1CEE" w:rsidRDefault="002A2BB6">
      <w:pPr>
        <w:pStyle w:val="Heading2"/>
      </w:pPr>
      <w:bookmarkStart w:id="6" w:name="incubations"/>
      <w:r>
        <w:t>3.4</w:t>
      </w:r>
      <w:r>
        <w:tab/>
        <w:t>Incubations</w:t>
      </w:r>
      <w:bookmarkEnd w:id="6"/>
    </w:p>
    <w:p w14:paraId="58C3CAC7" w14:textId="77777777" w:rsidR="006E1CEE" w:rsidRDefault="002A2BB6">
      <w:pPr>
        <w:pStyle w:val="FirstParagraph"/>
      </w:pPr>
      <w:r>
        <w:t>Laboratory soil incubations were p</w:t>
      </w:r>
      <w:r>
        <w:t xml:space="preserve">erformed on composite samples from the three replicate pedons sampled at each site in 2001 and 2019. We omitted the 2009 samples from the incubation experiment to save on time and analysis costs. We composited and incubated each depth </w:t>
      </w:r>
      <w:r>
        <w:lastRenderedPageBreak/>
        <w:t>increment (0-10 cm, 1</w:t>
      </w:r>
      <w:r>
        <w:t>0-20 cm, 20-30 cm) separately in 1 L glass mason jars fitted with sampling ports in the lids. Incubations were performed in duplicate. Prior to the start of incubations we adjusted the soil moisture content to 60% of water holding capacity (WHC). Samples f</w:t>
      </w:r>
      <w:r>
        <w:t xml:space="preserve">rom 2001 were air-dried prior to archiving, and therefore we also air-dried the freshly collected soils from 2019 in order to control for the known effects of drying and rewetting on </w:t>
      </w:r>
      <m:oMath>
        <m:r>
          <w:rPr>
            <w:rFonts w:ascii="Cambria Math" w:hAnsi="Cambria Math"/>
          </w:rPr>
          <m:t>Δ</m:t>
        </m:r>
      </m:oMath>
      <w:r>
        <w:rPr>
          <w:vertAlign w:val="superscript"/>
        </w:rPr>
        <w:t>14</w:t>
      </w:r>
      <w:r>
        <w:t>C</w:t>
      </w:r>
      <w:r>
        <w:rPr>
          <w:i/>
          <w:vertAlign w:val="subscript"/>
        </w:rPr>
        <w:t>respired</w:t>
      </w:r>
      <w:r>
        <w:t xml:space="preserve"> (Beem-Miller et al., 2021). We defined WHC as the gravimetr</w:t>
      </w:r>
      <w:r>
        <w:t>ic water content of water-saturated soil placed in mesh-covered (50µm) tubes (50ml) weighed after draining for 30 minutes on a bed of fine sand. Following rewetting we allowed the soils to respire for one week before closing the jars. Incubations proceeded</w:t>
      </w:r>
      <w:r>
        <w:t xml:space="preserve"> until CO</w:t>
      </w:r>
      <w:r>
        <w:rPr>
          <w:vertAlign w:val="subscript"/>
        </w:rPr>
        <w:t>2</w:t>
      </w:r>
      <w:r>
        <w:t xml:space="preserve"> concentrations in the jar headspace reached approximately 10,000 ppm, at which point we collected a 400ml gas subsample for radicocarbon analysis. Gas samples were collected with pre-evacuated stainless-steel (Restec) vacuum canisters. All incub</w:t>
      </w:r>
      <w:r>
        <w:t>ations were performed in the dark at 20°C.</w:t>
      </w:r>
    </w:p>
    <w:p w14:paraId="6A472B0D" w14:textId="77777777" w:rsidR="006E1CEE" w:rsidRDefault="002A2BB6">
      <w:pPr>
        <w:pStyle w:val="Heading2"/>
      </w:pPr>
      <w:bookmarkStart w:id="7" w:name="soil-physical-analyses-and-mineral-chara"/>
      <w:r>
        <w:t>3.5</w:t>
      </w:r>
      <w:r>
        <w:tab/>
        <w:t>Soil Physical Analyses and Mineral Characterization</w:t>
      </w:r>
      <w:bookmarkEnd w:id="7"/>
    </w:p>
    <w:p w14:paraId="474B8E1A" w14:textId="77777777" w:rsidR="006E1CEE" w:rsidRDefault="002A2BB6">
      <w:pPr>
        <w:pStyle w:val="FirstParagraph"/>
      </w:pPr>
      <w:r>
        <w:t>Data on soil particle size distributions, bulk density, and mineral characterization were obtained from previously published analyses of samples collected at</w:t>
      </w:r>
      <w:r>
        <w:t xml:space="preserve"> the study sites in 2001 and 2009 (Rasmussen et al. 2006, Rasmussen et al., 2018). Both qualitative and quantitative approaches were used to characterize soil mineral assemblages, including X-ray diffraction (XRD) for the clay (&lt;2µm) fraction, atomic absor</w:t>
      </w:r>
      <w:r>
        <w:t>ption spectroscopy, and non-sequential selective dissolution. Details on these analyses are provided by Rasmussen et al. (20XX). In this study we use the sum of ammonium-oxalate extractable aluminum and half of the ammonium-oxalate extractable iron selecti</w:t>
      </w:r>
      <w:r>
        <w:t>vely dissolved from bulk soils as a proxy for the abundance of poorly and non-crystalline minerals, and the difference of dithionite-citrate extractable iron and ammonium-oxalate extractable iron for the abundance of crystalline minerals.</w:t>
      </w:r>
    </w:p>
    <w:p w14:paraId="3897695E" w14:textId="77777777" w:rsidR="006E1CEE" w:rsidRDefault="002A2BB6">
      <w:pPr>
        <w:pStyle w:val="Heading2"/>
      </w:pPr>
      <w:bookmarkStart w:id="8" w:name="carbon-nitrogen-and-radiocarbon-analysis"/>
      <w:r>
        <w:lastRenderedPageBreak/>
        <w:t>3.6</w:t>
      </w:r>
      <w:r>
        <w:tab/>
        <w:t>Carbon, Nitro</w:t>
      </w:r>
      <w:r>
        <w:t>gen, and Radiocarbon Analysis</w:t>
      </w:r>
      <w:bookmarkEnd w:id="8"/>
    </w:p>
    <w:p w14:paraId="23B20089" w14:textId="77777777" w:rsidR="006E1CEE" w:rsidRDefault="002A2BB6">
      <w:pPr>
        <w:pStyle w:val="FirstParagraph"/>
      </w:pPr>
      <w:r>
        <w:t>Total carbon and nitrogen content was determined by dry combustion (Vario Max, Elementar Analysensysteme GmbH) on finely ground soils (Retch MM400). For radiocarbon analysis, we first purified CO</w:t>
      </w:r>
      <w:r>
        <w:rPr>
          <w:vertAlign w:val="subscript"/>
        </w:rPr>
        <w:t>2</w:t>
      </w:r>
      <w:r>
        <w:t xml:space="preserve"> from incubation flask samples</w:t>
      </w:r>
      <w:r>
        <w:t xml:space="preserve"> and combusted soil samples on a vacuum line using liquid N</w:t>
      </w:r>
      <w:r>
        <w:rPr>
          <w:vertAlign w:val="subscript"/>
        </w:rPr>
        <w:t>2</w:t>
      </w:r>
      <w:r>
        <w:t>. Following purification, samples were graphitized with an iron catalyst under an H</w:t>
      </w:r>
      <w:r>
        <w:rPr>
          <w:vertAlign w:val="subscript"/>
        </w:rPr>
        <w:t>2</w:t>
      </w:r>
      <w:r>
        <w:t xml:space="preserve"> enriched atmosphere at 550°C. Radiocarbon content was then measured by accelerator mass spectrometry (Micadas, </w:t>
      </w:r>
      <w:r>
        <w:t>Ionplus, Switzerland) at the Max Planck Institute for Biogeochemisty (Steinhof, 2017).</w:t>
      </w:r>
    </w:p>
    <w:p w14:paraId="7ECB42E2" w14:textId="77777777" w:rsidR="006E1CEE" w:rsidRDefault="002A2BB6">
      <w:pPr>
        <w:pStyle w:val="BodyText"/>
      </w:pPr>
      <w:r>
        <w:t xml:space="preserve">We report radiocarbon values using units of </w:t>
      </w:r>
      <m:oMath>
        <m:r>
          <w:rPr>
            <w:rFonts w:ascii="Cambria Math" w:hAnsi="Cambria Math"/>
          </w:rPr>
          <m:t>Δ</m:t>
        </m:r>
      </m:oMath>
      <w:r>
        <w:rPr>
          <w:vertAlign w:val="superscript"/>
        </w:rPr>
        <w:t>14</w:t>
      </w:r>
      <w:r>
        <w:t xml:space="preserve">C, defined as the deviation in parts per thousand of the ratio of </w:t>
      </w:r>
      <w:r>
        <w:rPr>
          <w:vertAlign w:val="superscript"/>
        </w:rPr>
        <w:t>14</w:t>
      </w:r>
      <w:r>
        <w:t>C–</w:t>
      </w:r>
      <w:r>
        <w:rPr>
          <w:vertAlign w:val="superscript"/>
        </w:rPr>
        <w:t>12</w:t>
      </w:r>
      <w:r>
        <w:t xml:space="preserve">C from that of the oxalic acid standard measured in 1950. This unit also contains a correction for the potential effect of mass-dependent fractionation by normalizing sample </w:t>
      </w:r>
      <m:oMath>
        <m:r>
          <w:rPr>
            <w:rFonts w:ascii="Cambria Math" w:hAnsi="Cambria Math"/>
          </w:rPr>
          <m:t>δ</m:t>
        </m:r>
      </m:oMath>
      <w:r>
        <w:rPr>
          <w:vertAlign w:val="superscript"/>
        </w:rPr>
        <w:t>13</w:t>
      </w:r>
      <w:r>
        <w:t xml:space="preserve">C to a common </w:t>
      </w:r>
      <m:oMath>
        <m:r>
          <w:rPr>
            <w:rFonts w:ascii="Cambria Math" w:hAnsi="Cambria Math"/>
          </w:rPr>
          <m:t>δ</m:t>
        </m:r>
      </m:oMath>
      <w:r>
        <w:rPr>
          <w:vertAlign w:val="superscript"/>
        </w:rPr>
        <w:t>13</w:t>
      </w:r>
      <w:r>
        <w:t>C value of -25 per mil (Stuiver &amp; Polach, 1977). Values with</w:t>
      </w:r>
      <w:r>
        <w:t xml:space="preserve"> </w:t>
      </w:r>
      <m:oMath>
        <m:r>
          <w:rPr>
            <w:rFonts w:ascii="Cambria Math" w:hAnsi="Cambria Math"/>
          </w:rPr>
          <m:t>Δ</m:t>
        </m:r>
      </m:oMath>
      <w:r>
        <w:rPr>
          <w:vertAlign w:val="superscript"/>
        </w:rPr>
        <w:t>14</w:t>
      </w:r>
      <w:r>
        <w:t xml:space="preserve">C &gt;0 indicate the presence of ‘bomb’ C produced by atmospheric weapons testing in the early 1960s. Values with </w:t>
      </w:r>
      <m:oMath>
        <m:r>
          <w:rPr>
            <w:rFonts w:ascii="Cambria Math" w:hAnsi="Cambria Math"/>
          </w:rPr>
          <m:t>Δ</m:t>
        </m:r>
      </m:oMath>
      <w:r>
        <w:rPr>
          <w:vertAlign w:val="superscript"/>
        </w:rPr>
        <w:t>14</w:t>
      </w:r>
      <w:r>
        <w:t xml:space="preserve">C &lt; 0 indicate the influence of radioactive decay of </w:t>
      </w:r>
      <w:r>
        <w:rPr>
          <w:vertAlign w:val="superscript"/>
        </w:rPr>
        <w:t>14</w:t>
      </w:r>
      <w:r>
        <w:t>C, which has a half-life 5730 years.</w:t>
      </w:r>
    </w:p>
    <w:p w14:paraId="56D1E45E" w14:textId="77777777" w:rsidR="006E1CEE" w:rsidRDefault="002A2BB6">
      <w:pPr>
        <w:pStyle w:val="Heading2"/>
      </w:pPr>
      <w:bookmarkStart w:id="9" w:name="statistical-analysis"/>
      <w:r>
        <w:t>3.7</w:t>
      </w:r>
      <w:r>
        <w:tab/>
        <w:t>Statistical analysis</w:t>
      </w:r>
      <w:bookmarkEnd w:id="9"/>
    </w:p>
    <w:p w14:paraId="4D32C530" w14:textId="77777777" w:rsidR="006E1CEE" w:rsidRDefault="002A2BB6">
      <w:pPr>
        <w:pStyle w:val="FirstParagraph"/>
      </w:pPr>
      <w:r>
        <w:t>We used a linear mo</w:t>
      </w:r>
      <w:r>
        <w:t xml:space="preserve">deling approach to assess the relative explanatory power of climate versus parent material on the observed variation in </w:t>
      </w:r>
      <m:oMath>
        <m:r>
          <w:rPr>
            <w:rFonts w:ascii="Cambria Math" w:hAnsi="Cambria Math"/>
          </w:rPr>
          <m:t>Δ</m:t>
        </m:r>
      </m:oMath>
      <w:r>
        <w:rPr>
          <w:vertAlign w:val="superscript"/>
        </w:rPr>
        <w:t>14</w:t>
      </w:r>
      <w:r>
        <w:t xml:space="preserve">C, as well as potential interactions between these two factors. We constructed separate models for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but w</w:t>
      </w:r>
      <w:r>
        <w:t>ith the same equation structure (Eq. 1). For each model we considered the two-way interaction between parent material and climate as well as the three-way interaction with time (</w:t>
      </w:r>
      <w:r>
        <w:rPr>
          <w:b/>
        </w:rPr>
        <w:t>Eq. 1</w:t>
      </w:r>
      <w:r>
        <w:t>). For ease of interpretation, we considered the effect of depth by model</w:t>
      </w:r>
      <w:r>
        <w:t xml:space="preserve">ing each depth layer separately (0-10 </w:t>
      </w:r>
      <w:r>
        <w:lastRenderedPageBreak/>
        <w:t xml:space="preserve">cm, 10-20 cm, 20-30 cm). We also made pairwise comparisons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across sites and within years, as well as comparisons of individual sites across years. We assessed the significance of the temp</w:t>
      </w:r>
      <w:r>
        <w:t>oral trend for pairwise combinations of parent material and climate using the emmtrends function of the emmeans package (Lenth, 2021). We corrected for multiple comparisons using Tukey’s honestly significant mean difference.</w:t>
      </w:r>
    </w:p>
    <w:p w14:paraId="2FC39084" w14:textId="77777777" w:rsidR="006E1CEE" w:rsidRDefault="002A2BB6">
      <w:pPr>
        <w:pStyle w:val="BodyText"/>
      </w:pPr>
      <w:r>
        <w:rPr>
          <w:b/>
        </w:rPr>
        <w:t>Eq. 1</w:t>
      </w:r>
    </w:p>
    <w:p w14:paraId="7C8BD5C4" w14:textId="77777777" w:rsidR="006E1CEE" w:rsidRDefault="002A2BB6">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r>
            <w:rPr>
              <w:rFonts w:ascii="Cambria Math" w:hAnsi="Cambria Math"/>
            </w:rPr>
            <m:t>C</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Paren</m:t>
          </m:r>
          <m:r>
            <w:rPr>
              <w:rFonts w:ascii="Cambria Math" w:hAnsi="Cambria Math"/>
            </w:rPr>
            <m:t>t</m:t>
          </m:r>
          <m:r>
            <w:rPr>
              <w:rFonts w:ascii="Cambria Math" w:hAnsi="Cambria Math"/>
            </w:rPr>
            <m:t>_</m:t>
          </m:r>
          <m:r>
            <w:rPr>
              <w:rFonts w:ascii="Cambria Math" w:hAnsi="Cambria Math"/>
            </w:rPr>
            <m:t>material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Climate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Year</m:t>
          </m:r>
          <m:r>
            <w:rPr>
              <w:rFonts w:ascii="Cambria Math" w:hAnsi="Cambria Math"/>
            </w:rPr>
            <m:t>)+</m:t>
          </m:r>
          <m:r>
            <w:rPr>
              <w:rFonts w:ascii="Cambria Math" w:hAnsi="Cambria Math"/>
            </w:rPr>
            <m:t>ϵ</m:t>
          </m:r>
        </m:oMath>
      </m:oMathPara>
    </w:p>
    <w:p w14:paraId="1B94BACA" w14:textId="77777777" w:rsidR="006E1CEE" w:rsidRDefault="002A2BB6">
      <w:pPr>
        <w:pStyle w:val="FirstParagraph"/>
      </w:pPr>
      <w:r>
        <w:t xml:space="preserve">The relationship between </w:t>
      </w:r>
      <m:oMath>
        <m:r>
          <w:rPr>
            <w:rFonts w:ascii="Cambria Math" w:hAnsi="Cambria Math"/>
          </w:rPr>
          <m:t>Δ</m:t>
        </m:r>
      </m:oMath>
      <w:r>
        <w:rPr>
          <w:vertAlign w:val="superscript"/>
        </w:rPr>
        <w:t>14</w:t>
      </w:r>
      <w:r>
        <w:t>C of bulk soil and respired CO</w:t>
      </w:r>
      <w:r>
        <w:rPr>
          <w:vertAlign w:val="subscript"/>
        </w:rPr>
        <w:t>2</w:t>
      </w:r>
      <w:r>
        <w:t xml:space="preserve"> provides insight into soil C dynamics and potential retention mechanisms (Sierra et al. 2018). We modeled the effects of parent material (</w:t>
      </w:r>
      <w:r>
        <w:rPr>
          <w:b/>
        </w:rPr>
        <w:t>Eq. 2</w:t>
      </w:r>
      <w:r>
        <w:t>) and climate (</w:t>
      </w:r>
      <w:r>
        <w:rPr>
          <w:b/>
        </w:rPr>
        <w:t>Eq. 3</w:t>
      </w:r>
      <w:r>
        <w:t xml:space="preserve">) on this relationship separately, as we did not have an adequate number of observations to consider the interaction between these two explanatory variables. We used </w:t>
      </w:r>
      <m:oMath>
        <m:r>
          <w:rPr>
            <w:rFonts w:ascii="Cambria Math" w:hAnsi="Cambria Math"/>
          </w:rPr>
          <m:t>Δ</m:t>
        </m:r>
      </m:oMath>
      <w:r>
        <w:rPr>
          <w:vertAlign w:val="superscript"/>
        </w:rPr>
        <w:t>14</w:t>
      </w:r>
      <w:r>
        <w:t>C measurements made on samples collected in 2001 and 2019, an</w:t>
      </w:r>
      <w:r>
        <w:t xml:space="preserve">d data from all depths. The three-way interactions of </w:t>
      </w:r>
      <m:oMath>
        <m:r>
          <w:rPr>
            <w:rFonts w:ascii="Cambria Math" w:hAnsi="Cambria Math"/>
          </w:rPr>
          <m:t>Δ</m:t>
        </m:r>
      </m:oMath>
      <w:r>
        <w:rPr>
          <w:vertAlign w:val="superscript"/>
        </w:rPr>
        <w:t>14</w:t>
      </w:r>
      <w:r>
        <w:t>C</w:t>
      </w:r>
      <w:r>
        <w:rPr>
          <w:i/>
          <w:vertAlign w:val="subscript"/>
        </w:rPr>
        <w:t>bulk</w:t>
      </w:r>
      <w:r>
        <w:t xml:space="preserve"> and the explanatory variables were not significant with either depth or time for either </w:t>
      </w:r>
      <w:r>
        <w:rPr>
          <w:b/>
        </w:rPr>
        <w:t>Eq. 3</w:t>
      </w:r>
      <w:r>
        <w:t xml:space="preserve"> or </w:t>
      </w:r>
      <w:r>
        <w:rPr>
          <w:b/>
        </w:rPr>
        <w:t>Eq. 4</w:t>
      </w:r>
      <w:r>
        <w:t>, so we did not include those variables in the models.</w:t>
      </w:r>
    </w:p>
    <w:p w14:paraId="33CE9127" w14:textId="77777777" w:rsidR="006E1CEE" w:rsidRDefault="002A2BB6">
      <w:pPr>
        <w:pStyle w:val="BodyText"/>
      </w:pPr>
      <w:r>
        <w:rPr>
          <w:b/>
        </w:rPr>
        <w:t>Eq. 2</w:t>
      </w:r>
    </w:p>
    <w:p w14:paraId="16A360BC" w14:textId="77777777" w:rsidR="006E1CEE" w:rsidRDefault="002A2BB6">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respired</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bulk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Parent</m:t>
          </m:r>
          <m:r>
            <w:rPr>
              <w:rFonts w:ascii="Cambria Math" w:hAnsi="Cambria Math"/>
            </w:rPr>
            <m:t>_</m:t>
          </m:r>
          <m:r>
            <w:rPr>
              <w:rFonts w:ascii="Cambria Math" w:hAnsi="Cambria Math"/>
            </w:rPr>
            <m:t>material</m:t>
          </m:r>
          <m:r>
            <w:rPr>
              <w:rFonts w:ascii="Cambria Math" w:hAnsi="Cambria Math"/>
            </w:rPr>
            <m:t>)+</m:t>
          </m:r>
          <m:r>
            <w:rPr>
              <w:rFonts w:ascii="Cambria Math" w:hAnsi="Cambria Math"/>
            </w:rPr>
            <m:t>ϵ</m:t>
          </m:r>
        </m:oMath>
      </m:oMathPara>
    </w:p>
    <w:p w14:paraId="14C2BE6D" w14:textId="77777777" w:rsidR="006E1CEE" w:rsidRDefault="002A2BB6">
      <w:pPr>
        <w:pStyle w:val="FirstParagraph"/>
      </w:pPr>
      <w:r>
        <w:rPr>
          <w:b/>
        </w:rPr>
        <w:t>Eq. 3</w:t>
      </w:r>
    </w:p>
    <w:p w14:paraId="0E1022EF" w14:textId="77777777" w:rsidR="006E1CEE" w:rsidRDefault="002A2BB6">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respired</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bulk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Climate</m:t>
          </m:r>
          <m:r>
            <w:rPr>
              <w:rFonts w:ascii="Cambria Math" w:hAnsi="Cambria Math"/>
            </w:rPr>
            <m:t>)+</m:t>
          </m:r>
          <m:r>
            <w:rPr>
              <w:rFonts w:ascii="Cambria Math" w:hAnsi="Cambria Math"/>
            </w:rPr>
            <m:t>ϵ</m:t>
          </m:r>
        </m:oMath>
      </m:oMathPara>
    </w:p>
    <w:p w14:paraId="1C18DB4E" w14:textId="77777777" w:rsidR="006E1CEE" w:rsidRDefault="002A2BB6">
      <w:pPr>
        <w:pStyle w:val="FirstParagraph"/>
      </w:pPr>
      <w:r>
        <w:lastRenderedPageBreak/>
        <w:t>We assessed the relative importance of poorly crystalline versus crystalline iron minerals in protecting soil C from microbial</w:t>
      </w:r>
      <w:r>
        <w:t xml:space="preserve"> decomposition by regressing </w:t>
      </w:r>
      <m:oMath>
        <m:r>
          <w:rPr>
            <w:rFonts w:ascii="Cambria Math" w:hAnsi="Cambria Math"/>
          </w:rPr>
          <m:t>Δ</m:t>
        </m:r>
      </m:oMath>
      <w:r>
        <w:rPr>
          <w:vertAlign w:val="superscript"/>
        </w:rPr>
        <w:t>14</w:t>
      </w:r>
      <w:r>
        <w:t>C against the concentrations of ammonium-oxalate extractable iron, ammonium-oxalate extractable aluminum, pyrophosphate extractable aluminum, and dithionite-citrate extractable iron (</w:t>
      </w:r>
      <w:r>
        <w:rPr>
          <w:b/>
        </w:rPr>
        <w:t>Eq. 4</w:t>
      </w:r>
      <w:r>
        <w:t xml:space="preserve">). We fit the model for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and the difference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bulk-respired</w:t>
      </w:r>
      <w:r>
        <w:t xml:space="preserve">). We used </w:t>
      </w:r>
      <m:oMath>
        <m:r>
          <w:rPr>
            <w:rFonts w:ascii="Cambria Math" w:hAnsi="Cambria Math"/>
          </w:rPr>
          <m:t>Δ</m:t>
        </m:r>
      </m:oMath>
      <w:r>
        <w:rPr>
          <w:vertAlign w:val="superscript"/>
        </w:rPr>
        <w:t>14</w:t>
      </w:r>
      <w:r>
        <w:t xml:space="preserve">C data from 2001 and 2019. Selective dissolution was only performed for the soils collected in 2001, but were assumed to be comparable for the other time points as these data reflect weathering processes operating at timescales beyond the 18-year duration </w:t>
      </w:r>
      <w:r>
        <w:t xml:space="preserve">of this study. We conducted regressions for the entire 0-30 cm depth as extracted metal concentrations did not change substantially by horizon, and this approach allowed us to control for the depth dependence of </w:t>
      </w:r>
      <m:oMath>
        <m:r>
          <w:rPr>
            <w:rFonts w:ascii="Cambria Math" w:hAnsi="Cambria Math"/>
          </w:rPr>
          <m:t>Δ</m:t>
        </m:r>
      </m:oMath>
      <w:r>
        <w:rPr>
          <w:vertAlign w:val="superscript"/>
        </w:rPr>
        <w:t>14</w:t>
      </w:r>
      <w:r>
        <w:t xml:space="preserve">C as well as simplify interpretation of </w:t>
      </w:r>
      <w:r>
        <w:t xml:space="preserve">the data. In order to obtain estimates of these data for the 0-30 cm depth increment we computed carbon mass-weighted means for </w:t>
      </w:r>
      <m:oMath>
        <m:r>
          <w:rPr>
            <w:rFonts w:ascii="Cambria Math" w:hAnsi="Cambria Math"/>
          </w:rPr>
          <m:t>Δ</m:t>
        </m:r>
      </m:oMath>
      <w:r>
        <w:rPr>
          <w:vertAlign w:val="superscript"/>
        </w:rPr>
        <w:t>14</w:t>
      </w:r>
      <w:r>
        <w:t>C</w:t>
      </w:r>
      <w:r>
        <w:rPr>
          <w:i/>
          <w:vertAlign w:val="subscript"/>
        </w:rPr>
        <w:t>bulk</w:t>
      </w:r>
      <w:r>
        <w:t xml:space="preserve"> and flux-weighted means for </w:t>
      </w:r>
      <m:oMath>
        <m:r>
          <w:rPr>
            <w:rFonts w:ascii="Cambria Math" w:hAnsi="Cambria Math"/>
          </w:rPr>
          <m:t>Δ</m:t>
        </m:r>
      </m:oMath>
      <w:r>
        <w:rPr>
          <w:vertAlign w:val="superscript"/>
        </w:rPr>
        <w:t>14</w:t>
      </w:r>
      <w:r>
        <w:t>C</w:t>
      </w:r>
      <w:r>
        <w:rPr>
          <w:i/>
          <w:vertAlign w:val="subscript"/>
        </w:rPr>
        <w:t>respired</w:t>
      </w:r>
      <w:r>
        <w:t xml:space="preserve">; these calculations were made prior to determining </w:t>
      </w:r>
      <m:oMath>
        <m:r>
          <w:rPr>
            <w:rFonts w:ascii="Cambria Math" w:hAnsi="Cambria Math"/>
          </w:rPr>
          <m:t>Δ</m:t>
        </m:r>
      </m:oMath>
      <w:r>
        <w:rPr>
          <w:vertAlign w:val="superscript"/>
        </w:rPr>
        <w:t>14</w:t>
      </w:r>
      <w:r>
        <w:t>C</w:t>
      </w:r>
      <w:r>
        <w:rPr>
          <w:i/>
          <w:vertAlign w:val="subscript"/>
        </w:rPr>
        <w:t>bulk-respired</w:t>
      </w:r>
      <w:r>
        <w:t>.</w:t>
      </w:r>
    </w:p>
    <w:p w14:paraId="00A206D2" w14:textId="77777777" w:rsidR="006E1CEE" w:rsidRDefault="002A2BB6">
      <w:pPr>
        <w:pStyle w:val="BodyText"/>
      </w:pPr>
      <w:r>
        <w:rPr>
          <w:b/>
        </w:rPr>
        <w:t>Eq. 4</w:t>
      </w:r>
    </w:p>
    <w:p w14:paraId="62EC64B4" w14:textId="77777777" w:rsidR="006E1CEE" w:rsidRDefault="002A2BB6">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r>
            <w:rPr>
              <w:rFonts w:ascii="Cambria Math" w:hAnsi="Cambria Math"/>
            </w:rPr>
            <m:t>C</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Meta</m:t>
          </m:r>
          <m:sSub>
            <m:sSubPr>
              <m:ctrlPr>
                <w:rPr>
                  <w:rFonts w:ascii="Cambria Math" w:hAnsi="Cambria Math"/>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time</m:t>
          </m:r>
          <m:r>
            <w:rPr>
              <w:rFonts w:ascii="Cambria Math" w:hAnsi="Cambria Math"/>
            </w:rPr>
            <m:t>)+</m:t>
          </m:r>
          <m:r>
            <w:rPr>
              <w:rFonts w:ascii="Cambria Math" w:hAnsi="Cambria Math"/>
            </w:rPr>
            <m:t>ϵ</m:t>
          </m:r>
        </m:oMath>
      </m:oMathPara>
    </w:p>
    <w:p w14:paraId="21E032FF" w14:textId="77777777" w:rsidR="006E1CEE" w:rsidRDefault="002A2BB6">
      <w:pPr>
        <w:pStyle w:val="Heading1"/>
      </w:pPr>
      <w:bookmarkStart w:id="10" w:name="results"/>
      <w:r>
        <w:t>4</w:t>
      </w:r>
      <w:r>
        <w:tab/>
        <w:t>Results</w:t>
      </w:r>
      <w:bookmarkEnd w:id="10"/>
    </w:p>
    <w:p w14:paraId="31112B44" w14:textId="77777777" w:rsidR="006E1CEE" w:rsidRDefault="002A2BB6">
      <w:pPr>
        <w:pStyle w:val="Heading2"/>
      </w:pPr>
      <w:bookmarkStart w:id="11" w:name="soil-carbon-concentration-depth-profiles"/>
      <w:r>
        <w:t>4.1</w:t>
      </w:r>
      <w:r>
        <w:tab/>
        <w:t>Soil carbon concentration depth profiles</w:t>
      </w:r>
      <w:bookmarkEnd w:id="11"/>
    </w:p>
    <w:p w14:paraId="7AB5A63E" w14:textId="77777777" w:rsidR="006E1CEE" w:rsidRDefault="002A2BB6">
      <w:pPr>
        <w:pStyle w:val="FirstParagraph"/>
      </w:pPr>
      <w:r>
        <w:t>We observed both parent material and climate effects on soil C concentration. Carbon concentrations were similar among parent materials for the warm climat</w:t>
      </w:r>
      <w:r>
        <w:t>e sites (</w:t>
      </w:r>
      <w:r>
        <w:rPr>
          <w:b/>
        </w:rPr>
        <w:t>Fig. 2, a</w:t>
      </w:r>
      <w:r>
        <w:t>), while at the cool and cold climate sites (</w:t>
      </w:r>
      <w:r>
        <w:rPr>
          <w:b/>
        </w:rPr>
        <w:t>Fig. 2, b, c</w:t>
      </w:r>
      <w:r>
        <w:t xml:space="preserve">) the andesitic soils had higher C concentrations than </w:t>
      </w:r>
      <w:r>
        <w:lastRenderedPageBreak/>
        <w:t>either the basaltic or granitic soils. The basaltic and granitic soils had similar C concentrations across climate zones, whil</w:t>
      </w:r>
      <w:r>
        <w:t>e the cool and cold climate andesitic soils were enriched in C relative to the warm climate soils. Soils showed a similar decrease in C concentration with depth across all sites (</w:t>
      </w:r>
      <w:r>
        <w:rPr>
          <w:b/>
        </w:rPr>
        <w:t>Fig. 2</w:t>
      </w:r>
      <w:r>
        <w:t>).</w:t>
      </w:r>
    </w:p>
    <w:p w14:paraId="25B790DC" w14:textId="77777777" w:rsidR="006E1CEE" w:rsidRDefault="002A2BB6">
      <w:pPr>
        <w:pStyle w:val="BodyText"/>
      </w:pPr>
      <w:r>
        <w:t xml:space="preserve">We did not observe significant changes in soil C concentration over </w:t>
      </w:r>
      <w:r>
        <w:t>time at the majority of sites. However, there were a few exceptions. Most notably, we saw significant increases in soil C concentration for the cold climate andesitic soils at all depths (lower and upper 95% confidence limits given in brackets), with incre</w:t>
      </w:r>
      <w:r>
        <w:t>ases of: 0.20 [0.01, 0.40], 0.23 [0.12, 0.35], 0.21 [0.13, 0.29] percent C yr</w:t>
      </w:r>
      <w:r>
        <w:rPr>
          <w:vertAlign w:val="superscript"/>
        </w:rPr>
        <w:t>-1</w:t>
      </w:r>
      <w:r>
        <w:t xml:space="preserve">, for the 0-10, 10-20, and 20-30 cm depth increments, respectively. We also saw a significant increase in percent C over time for the 10-20cm layer at the warm climate granitic </w:t>
      </w:r>
      <w:r>
        <w:t>site (0.16 [0.05, 0.26] percent C yr</w:t>
      </w:r>
      <w:r>
        <w:rPr>
          <w:vertAlign w:val="superscript"/>
        </w:rPr>
        <w:t>-1</w:t>
      </w:r>
      <w:r>
        <w:t>), and significant decreases for the 0-10cm layer at the warm climate andesitic and basaltic sites (-0.19 [-0.37, -0.01], 0.04 [-0.07, 0.14] percent C yr</w:t>
      </w:r>
      <w:r>
        <w:rPr>
          <w:vertAlign w:val="superscript"/>
        </w:rPr>
        <w:t>-1</w:t>
      </w:r>
      <w:r>
        <w:t>). However, since we did not measure bulk density in 2019, we a</w:t>
      </w:r>
      <w:r>
        <w:t>re limited in our assessment of soil carbon stock changes over time (Schrumpf et al., 2013; others?).</w:t>
      </w:r>
    </w:p>
    <w:p w14:paraId="0E3D16F9" w14:textId="77777777" w:rsidR="006E1CEE" w:rsidRDefault="002A2BB6">
      <w:pPr>
        <w:pStyle w:val="CaptionedFigure"/>
      </w:pPr>
      <w:r>
        <w:rPr>
          <w:noProof/>
        </w:rPr>
        <w:lastRenderedPageBreak/>
        <w:drawing>
          <wp:inline distT="0" distB="0" distL="0" distR="0" wp14:anchorId="167B1DAF" wp14:editId="0C2E7202">
            <wp:extent cx="3810000" cy="2540000"/>
            <wp:effectExtent l="0" t="0" r="0" b="0"/>
            <wp:docPr id="2" name="Picture" descr="Figure 2.   Profiles of soil C concentration. Points show means of 2001, 2009, and 2019 data; error bars show ±2SE."/>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C-profiles-1.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14:paraId="58A71A22" w14:textId="77777777" w:rsidR="006E1CEE" w:rsidRDefault="002A2BB6">
      <w:pPr>
        <w:pStyle w:val="ImageCaption"/>
      </w:pPr>
      <w:r>
        <w:rPr>
          <w:i/>
        </w:rPr>
        <w:t>Figure</w:t>
      </w:r>
      <w:r>
        <w:t xml:space="preserve"> </w:t>
      </w:r>
      <w:r>
        <w:rPr>
          <w:i/>
        </w:rPr>
        <w:t xml:space="preserve">2.  </w:t>
      </w:r>
      <w:r>
        <w:t xml:space="preserve"> Profiles of soil C concentration. Points show means of 2001, 2009, and 2019 data; error bars show ±2SE.</w:t>
      </w:r>
    </w:p>
    <w:p w14:paraId="1DA275BA" w14:textId="77777777" w:rsidR="006E1CEE" w:rsidRDefault="002A2BB6">
      <w:pPr>
        <w:pStyle w:val="Heading2"/>
      </w:pPr>
      <w:bookmarkStart w:id="12" w:name="radiocarbon-depth-profiles"/>
      <w:r>
        <w:t>4.2</w:t>
      </w:r>
      <w:r>
        <w:tab/>
        <w:t>Radiocarbon depth profiles</w:t>
      </w:r>
      <w:bookmarkEnd w:id="12"/>
    </w:p>
    <w:p w14:paraId="7C8B1F35" w14:textId="77777777" w:rsidR="006E1CEE" w:rsidRDefault="002A2BB6">
      <w:pPr>
        <w:pStyle w:val="Heading3"/>
        <w:framePr w:wrap="around"/>
      </w:pPr>
      <w:bookmarkStart w:id="13" w:name="bulk-soil"/>
      <w:r>
        <w:t>4.2.1</w:t>
      </w:r>
      <w:r>
        <w:tab/>
        <w:t>Bulk soil.</w:t>
      </w:r>
      <w:bookmarkEnd w:id="13"/>
    </w:p>
    <w:p w14:paraId="00392EC4" w14:textId="77777777" w:rsidR="006E1CEE" w:rsidRDefault="002A2BB6">
      <w:pPr>
        <w:pStyle w:val="FirstParagraph"/>
      </w:pPr>
      <w:r>
        <w:t xml:space="preserve">Both parent material and climate covaried with </w:t>
      </w:r>
      <m:oMath>
        <m:r>
          <w:rPr>
            <w:rFonts w:ascii="Cambria Math" w:hAnsi="Cambria Math"/>
          </w:rPr>
          <m:t>Δ</m:t>
        </m:r>
      </m:oMath>
      <w:r>
        <w:rPr>
          <w:vertAlign w:val="superscript"/>
        </w:rPr>
        <w:t>14</w:t>
      </w:r>
      <w:r>
        <w:t>C</w:t>
      </w:r>
      <w:r>
        <w:rPr>
          <w:i/>
          <w:vertAlign w:val="subscript"/>
        </w:rPr>
        <w:t>bulk</w:t>
      </w:r>
      <w:r>
        <w:t xml:space="preserve">, as with soil C concentration. However, contrary to what would be expected from the decomposition-temperature relationship, </w:t>
      </w:r>
      <m:oMath>
        <m:r>
          <w:rPr>
            <w:rFonts w:ascii="Cambria Math" w:hAnsi="Cambria Math"/>
          </w:rPr>
          <m:t>Δ</m:t>
        </m:r>
      </m:oMath>
      <w:r>
        <w:rPr>
          <w:vertAlign w:val="superscript"/>
        </w:rPr>
        <w:t>14</w:t>
      </w:r>
      <w:r>
        <w:t>C</w:t>
      </w:r>
      <w:r>
        <w:rPr>
          <w:i/>
          <w:vertAlign w:val="subscript"/>
        </w:rPr>
        <w:t>bulk</w:t>
      </w:r>
      <w:r>
        <w:t xml:space="preserve"> of soils at the cool climate sites was equally or mor</w:t>
      </w:r>
      <w:r>
        <w:t>e depleted than what we observed at the cold climate sites (</w:t>
      </w:r>
      <w:r>
        <w:rPr>
          <w:b/>
        </w:rPr>
        <w:t>Fig. 3, b, c</w:t>
      </w:r>
      <w:r>
        <w:t xml:space="preserve">), although we observed the most enriched </w:t>
      </w:r>
      <m:oMath>
        <m:r>
          <w:rPr>
            <w:rFonts w:ascii="Cambria Math" w:hAnsi="Cambria Math"/>
          </w:rPr>
          <m:t>Δ</m:t>
        </m:r>
      </m:oMath>
      <w:r>
        <w:rPr>
          <w:vertAlign w:val="superscript"/>
        </w:rPr>
        <w:t>14</w:t>
      </w:r>
      <w:r>
        <w:t>C</w:t>
      </w:r>
      <w:r>
        <w:rPr>
          <w:i/>
          <w:vertAlign w:val="subscript"/>
        </w:rPr>
        <w:t>bulk</w:t>
      </w:r>
      <w:r>
        <w:t xml:space="preserve"> at the warm climate sites (</w:t>
      </w:r>
      <w:r>
        <w:rPr>
          <w:b/>
        </w:rPr>
        <w:t>Fig. 3, a</w:t>
      </w:r>
      <w:r>
        <w:t xml:space="preserve">). When comparing </w:t>
      </w:r>
      <m:oMath>
        <m:r>
          <w:rPr>
            <w:rFonts w:ascii="Cambria Math" w:hAnsi="Cambria Math"/>
          </w:rPr>
          <m:t>Δ</m:t>
        </m:r>
      </m:oMath>
      <w:r>
        <w:rPr>
          <w:vertAlign w:val="superscript"/>
        </w:rPr>
        <w:t>14</w:t>
      </w:r>
      <w:r>
        <w:t>C</w:t>
      </w:r>
      <w:r>
        <w:rPr>
          <w:i/>
          <w:vertAlign w:val="subscript"/>
        </w:rPr>
        <w:t>bulk</w:t>
      </w:r>
      <w:r>
        <w:t xml:space="preserve"> from different parent materials within a given climate zone, </w:t>
      </w:r>
      <m:oMath>
        <m:r>
          <w:rPr>
            <w:rFonts w:ascii="Cambria Math" w:hAnsi="Cambria Math"/>
          </w:rPr>
          <m:t>Δ</m:t>
        </m:r>
      </m:oMath>
      <w:r>
        <w:rPr>
          <w:vertAlign w:val="superscript"/>
        </w:rPr>
        <w:t>14</w:t>
      </w:r>
      <w:r>
        <w:t>C</w:t>
      </w:r>
      <w:r>
        <w:rPr>
          <w:i/>
          <w:vertAlign w:val="subscript"/>
        </w:rPr>
        <w:t>bulk</w:t>
      </w:r>
      <w:r>
        <w:t xml:space="preserve"> of andesitic soils tended to be the most depleted, while the granitic soils tended to be the most enriched (</w:t>
      </w:r>
      <w:r>
        <w:rPr>
          <w:b/>
        </w:rPr>
        <w:t>Fig. 3</w:t>
      </w:r>
      <w:r>
        <w:t xml:space="preserve">). We focus on the 2019 data here for simplicity, as for </w:t>
      </w:r>
      <m:oMath>
        <m:r>
          <w:rPr>
            <w:rFonts w:ascii="Cambria Math" w:hAnsi="Cambria Math"/>
          </w:rPr>
          <m:t>Δ</m:t>
        </m:r>
      </m:oMath>
      <w:r>
        <w:rPr>
          <w:vertAlign w:val="superscript"/>
        </w:rPr>
        <w:t>14</w:t>
      </w:r>
      <w:r>
        <w:t>C</w:t>
      </w:r>
      <w:r>
        <w:rPr>
          <w:i/>
          <w:vertAlign w:val="subscript"/>
        </w:rPr>
        <w:t>bulk</w:t>
      </w:r>
      <w:r>
        <w:t xml:space="preserve"> profiles showed similar patterns in both 2001 (</w:t>
      </w:r>
      <w:r>
        <w:rPr>
          <w:b/>
        </w:rPr>
        <w:t>SI Fig. 2</w:t>
      </w:r>
      <w:r>
        <w:t>) and 2009 (Ra</w:t>
      </w:r>
      <w:r>
        <w:t>smussen et al., 2018).</w:t>
      </w:r>
    </w:p>
    <w:p w14:paraId="2CC3C815" w14:textId="77777777" w:rsidR="006E1CEE" w:rsidRDefault="002A2BB6">
      <w:pPr>
        <w:pStyle w:val="BodyText"/>
      </w:pPr>
      <w:r>
        <w:t xml:space="preserve">Analysis of variance for </w:t>
      </w:r>
      <m:oMath>
        <m:r>
          <w:rPr>
            <w:rFonts w:ascii="Cambria Math" w:hAnsi="Cambria Math"/>
          </w:rPr>
          <m:t>Δ</m:t>
        </m:r>
      </m:oMath>
      <w:r>
        <w:rPr>
          <w:vertAlign w:val="superscript"/>
        </w:rPr>
        <w:t>14</w:t>
      </w:r>
      <w:r>
        <w:t>C</w:t>
      </w:r>
      <w:r>
        <w:rPr>
          <w:i/>
          <w:vertAlign w:val="subscript"/>
        </w:rPr>
        <w:t>bulk</w:t>
      </w:r>
      <w:r>
        <w:t xml:space="preserve"> revealed significant two-way interactions between parent material and climate at all depths (</w:t>
      </w:r>
      <w:r>
        <w:rPr>
          <w:b/>
        </w:rPr>
        <w:t>Table 1</w:t>
      </w:r>
      <w:r>
        <w:t xml:space="preserve">). This interaction was evident in the differences in </w:t>
      </w:r>
      <m:oMath>
        <m:r>
          <w:rPr>
            <w:rFonts w:ascii="Cambria Math" w:hAnsi="Cambria Math"/>
          </w:rPr>
          <w:lastRenderedPageBreak/>
          <m:t>Δ</m:t>
        </m:r>
      </m:oMath>
      <w:r>
        <w:rPr>
          <w:vertAlign w:val="superscript"/>
        </w:rPr>
        <w:t>14</w:t>
      </w:r>
      <w:r>
        <w:t>C</w:t>
      </w:r>
      <w:r>
        <w:rPr>
          <w:i/>
          <w:vertAlign w:val="subscript"/>
        </w:rPr>
        <w:t>bulk</w:t>
      </w:r>
      <w:r>
        <w:t xml:space="preserve"> that we observed among parent mate</w:t>
      </w:r>
      <w:r>
        <w:t xml:space="preserve">rials within a given climate zone. We observed the greatest differences in </w:t>
      </w:r>
      <m:oMath>
        <m:r>
          <w:rPr>
            <w:rFonts w:ascii="Cambria Math" w:hAnsi="Cambria Math"/>
          </w:rPr>
          <m:t>Δ</m:t>
        </m:r>
      </m:oMath>
      <w:r>
        <w:rPr>
          <w:vertAlign w:val="superscript"/>
        </w:rPr>
        <w:t>14</w:t>
      </w:r>
      <w:r>
        <w:t>C</w:t>
      </w:r>
      <w:r>
        <w:rPr>
          <w:i/>
          <w:vertAlign w:val="subscript"/>
        </w:rPr>
        <w:t>bulk</w:t>
      </w:r>
      <w:r>
        <w:t xml:space="preserve"> among parent materials at the warm and cool sites (</w:t>
      </w:r>
      <w:r>
        <w:rPr>
          <w:b/>
        </w:rPr>
        <w:t>Fig. 3, a, b</w:t>
      </w:r>
      <w:r>
        <w:t xml:space="preserve">), while </w:t>
      </w:r>
      <m:oMath>
        <m:r>
          <w:rPr>
            <w:rFonts w:ascii="Cambria Math" w:hAnsi="Cambria Math"/>
          </w:rPr>
          <m:t>Δ</m:t>
        </m:r>
      </m:oMath>
      <w:r>
        <w:rPr>
          <w:vertAlign w:val="superscript"/>
        </w:rPr>
        <w:t>14</w:t>
      </w:r>
      <w:r>
        <w:t>C</w:t>
      </w:r>
      <w:r>
        <w:rPr>
          <w:i/>
          <w:vertAlign w:val="subscript"/>
        </w:rPr>
        <w:t>bulk</w:t>
      </w:r>
      <w:r>
        <w:t xml:space="preserve"> was similar among parent materials at the coldest sites (</w:t>
      </w:r>
      <w:r>
        <w:rPr>
          <w:b/>
        </w:rPr>
        <w:t>Fig. 3, c</w:t>
      </w:r>
      <w:r>
        <w:t xml:space="preserve">). We also found depth </w:t>
      </w:r>
      <w:r>
        <w:t xml:space="preserve">to be an important factor influencing the relative importance of climate versus parent material effects on </w:t>
      </w:r>
      <m:oMath>
        <m:r>
          <w:rPr>
            <w:rFonts w:ascii="Cambria Math" w:hAnsi="Cambria Math"/>
          </w:rPr>
          <m:t>Δ</m:t>
        </m:r>
      </m:oMath>
      <w:r>
        <w:rPr>
          <w:vertAlign w:val="superscript"/>
        </w:rPr>
        <w:t>14</w:t>
      </w:r>
      <w:r>
        <w:t>C</w:t>
      </w:r>
      <w:r>
        <w:rPr>
          <w:i/>
          <w:vertAlign w:val="subscript"/>
        </w:rPr>
        <w:t>bulk</w:t>
      </w:r>
      <w:r>
        <w:t xml:space="preserve">. Although </w:t>
      </w:r>
      <m:oMath>
        <m:r>
          <w:rPr>
            <w:rFonts w:ascii="Cambria Math" w:hAnsi="Cambria Math"/>
          </w:rPr>
          <m:t>Δ</m:t>
        </m:r>
      </m:oMath>
      <w:r>
        <w:rPr>
          <w:vertAlign w:val="superscript"/>
        </w:rPr>
        <w:t>14</w:t>
      </w:r>
      <w:r>
        <w:t>C</w:t>
      </w:r>
      <w:r>
        <w:rPr>
          <w:i/>
          <w:vertAlign w:val="subscript"/>
        </w:rPr>
        <w:t>bulk</w:t>
      </w:r>
      <w:r>
        <w:t xml:space="preserve"> declined with depth for all sites, climate explained more of the variance in </w:t>
      </w:r>
      <m:oMath>
        <m:r>
          <w:rPr>
            <w:rFonts w:ascii="Cambria Math" w:hAnsi="Cambria Math"/>
          </w:rPr>
          <m:t>Δ</m:t>
        </m:r>
      </m:oMath>
      <w:r>
        <w:rPr>
          <w:vertAlign w:val="superscript"/>
        </w:rPr>
        <w:t>14</w:t>
      </w:r>
      <w:r>
        <w:t>C</w:t>
      </w:r>
      <w:r>
        <w:rPr>
          <w:i/>
          <w:vertAlign w:val="subscript"/>
        </w:rPr>
        <w:t>bulk</w:t>
      </w:r>
      <w:r>
        <w:t xml:space="preserve"> in the uppermost soil layer (0-1</w:t>
      </w:r>
      <w:r>
        <w:t>0 cm) whereas parent material explained more in the bottom two layers (10-20 cm, 20-30 cm) (</w:t>
      </w:r>
      <w:r>
        <w:rPr>
          <w:b/>
        </w:rPr>
        <w:t>Table 1</w:t>
      </w:r>
      <w:r>
        <w:t>).</w:t>
      </w:r>
    </w:p>
    <w:p w14:paraId="6DDF8DEB" w14:textId="77777777" w:rsidR="006E1CEE" w:rsidRDefault="002A2BB6">
      <w:pPr>
        <w:pStyle w:val="Heading3"/>
        <w:framePr w:wrap="around"/>
      </w:pPr>
      <w:bookmarkStart w:id="14" w:name="heterotrophically-respired-co2"/>
      <w:r>
        <w:t>4.2.2</w:t>
      </w:r>
      <w:r>
        <w:tab/>
        <w:t>Heterotrophically respired CO</w:t>
      </w:r>
      <w:r>
        <w:rPr>
          <w:vertAlign w:val="subscript"/>
        </w:rPr>
        <w:t>2</w:t>
      </w:r>
      <w:r>
        <w:t>.</w:t>
      </w:r>
      <w:bookmarkEnd w:id="14"/>
    </w:p>
    <w:p w14:paraId="345452C1" w14:textId="77777777" w:rsidR="006E1CEE" w:rsidRDefault="002A2BB6">
      <w:pPr>
        <w:pStyle w:val="FirstParagraph"/>
      </w:pPr>
      <w:r>
        <w:t xml:space="preserve">Flux rates of heterotrophic respiration differed among parent materials and among climate zones. When compared on a </w:t>
      </w:r>
      <w:r>
        <w:t>carbon basis (mgCO</w:t>
      </w:r>
      <w:r>
        <w:rPr>
          <w:vertAlign w:val="subscript"/>
        </w:rPr>
        <w:t>2</w:t>
      </w:r>
      <w:r>
        <w:t xml:space="preserve"> gC</w:t>
      </w:r>
      <w:r>
        <w:rPr>
          <w:vertAlign w:val="superscript"/>
        </w:rPr>
        <w:t>-1</w:t>
      </w:r>
      <w:r>
        <w:t xml:space="preserve"> d</w:t>
      </w:r>
      <w:r>
        <w:rPr>
          <w:vertAlign w:val="superscript"/>
        </w:rPr>
        <w:t>-1</w:t>
      </w:r>
      <w:r>
        <w:t>), flux rates tended to be higher for the andesitic soils than soils from either basaltic or andesitic soils, particularly at depth (</w:t>
      </w:r>
      <w:r>
        <w:rPr>
          <w:b/>
        </w:rPr>
        <w:t>SI Fig. 1</w:t>
      </w:r>
      <w:r>
        <w:t xml:space="preserve">). The exceptions to this trend were soils from 0-10 cm and 10-20 cm depth increments </w:t>
      </w:r>
      <w:r>
        <w:t>of the warm sites in 2019, for which the granite and basaltic soils both had higher respiration rates than the andesitic soils, and for all three climate zones in the uppermost depth layer of the 2001 samples (</w:t>
      </w:r>
      <w:r>
        <w:rPr>
          <w:b/>
        </w:rPr>
        <w:t>SI Fig. 2</w:t>
      </w:r>
      <w:r>
        <w:t>). Respiration rates for granitic and</w:t>
      </w:r>
      <w:r>
        <w:t xml:space="preserve"> basaltic soils tended to decrease along the climate gradient; however, we did not see any clear trend in respiration rates with respect to climate for the andesitic soils (</w:t>
      </w:r>
      <w:r>
        <w:rPr>
          <w:b/>
        </w:rPr>
        <w:t>SI Fig. 2</w:t>
      </w:r>
      <w:r>
        <w:t>).</w:t>
      </w:r>
    </w:p>
    <w:p w14:paraId="21F77C9F" w14:textId="77777777" w:rsidR="006E1CEE" w:rsidRDefault="002A2BB6">
      <w:pPr>
        <w:pStyle w:val="BodyText"/>
      </w:pPr>
      <w:r>
        <w:t xml:space="preserve">The patterns we observed in </w:t>
      </w:r>
      <m:oMath>
        <m:r>
          <w:rPr>
            <w:rFonts w:ascii="Cambria Math" w:hAnsi="Cambria Math"/>
          </w:rPr>
          <m:t>Δ</m:t>
        </m:r>
      </m:oMath>
      <w:r>
        <w:rPr>
          <w:vertAlign w:val="superscript"/>
        </w:rPr>
        <w:t>14</w:t>
      </w:r>
      <w:r>
        <w:t>C</w:t>
      </w:r>
      <w:r>
        <w:rPr>
          <w:i/>
          <w:vertAlign w:val="subscript"/>
        </w:rPr>
        <w:t>respired</w:t>
      </w:r>
      <w:r>
        <w:t xml:space="preserve"> </w:t>
      </w:r>
      <w:r>
        <w:t xml:space="preserve">were similar to those we observed in </w:t>
      </w:r>
      <m:oMath>
        <m:r>
          <w:rPr>
            <w:rFonts w:ascii="Cambria Math" w:hAnsi="Cambria Math"/>
          </w:rPr>
          <m:t>Δ</m:t>
        </m:r>
      </m:oMath>
      <w:r>
        <w:rPr>
          <w:vertAlign w:val="superscript"/>
        </w:rPr>
        <w:t>14</w:t>
      </w:r>
      <w:r>
        <w:t>C</w:t>
      </w:r>
      <w:r>
        <w:rPr>
          <w:i/>
          <w:vertAlign w:val="subscript"/>
        </w:rPr>
        <w:t>bulk</w:t>
      </w:r>
      <w:r>
        <w:t xml:space="preserve"> (</w:t>
      </w:r>
      <w:r>
        <w:rPr>
          <w:b/>
        </w:rPr>
        <w:t>Fig. 3</w:t>
      </w:r>
      <w:r>
        <w:t xml:space="preserve">). We found climate to be the most significant factor for explaining the variance observed in </w:t>
      </w:r>
      <m:oMath>
        <m:r>
          <w:rPr>
            <w:rFonts w:ascii="Cambria Math" w:hAnsi="Cambria Math"/>
          </w:rPr>
          <m:t>Δ</m:t>
        </m:r>
      </m:oMath>
      <w:r>
        <w:rPr>
          <w:vertAlign w:val="superscript"/>
        </w:rPr>
        <w:t>14</w:t>
      </w:r>
      <w:r>
        <w:t>C</w:t>
      </w:r>
      <w:r>
        <w:rPr>
          <w:i/>
          <w:vertAlign w:val="subscript"/>
        </w:rPr>
        <w:t>respired</w:t>
      </w:r>
      <w:r>
        <w:t xml:space="preserve"> for the uppermost soil layer, and parent material to be more important than climate for explai</w:t>
      </w:r>
      <w:r>
        <w:t xml:space="preserve">ning in </w:t>
      </w:r>
      <m:oMath>
        <m:r>
          <w:rPr>
            <w:rFonts w:ascii="Cambria Math" w:hAnsi="Cambria Math"/>
          </w:rPr>
          <m:t>Δ</m:t>
        </m:r>
      </m:oMath>
      <w:r>
        <w:rPr>
          <w:vertAlign w:val="superscript"/>
        </w:rPr>
        <w:t>14</w:t>
      </w:r>
      <w:r>
        <w:t>C</w:t>
      </w:r>
      <w:r>
        <w:rPr>
          <w:i/>
          <w:vertAlign w:val="subscript"/>
        </w:rPr>
        <w:t>respired</w:t>
      </w:r>
      <w:r>
        <w:t xml:space="preserve"> variance at the deepest depth, as with </w:t>
      </w:r>
      <m:oMath>
        <m:r>
          <w:rPr>
            <w:rFonts w:ascii="Cambria Math" w:hAnsi="Cambria Math"/>
          </w:rPr>
          <m:t>Δ</m:t>
        </m:r>
      </m:oMath>
      <w:r>
        <w:rPr>
          <w:vertAlign w:val="superscript"/>
        </w:rPr>
        <w:t>14</w:t>
      </w:r>
      <w:r>
        <w:t>C</w:t>
      </w:r>
      <w:r>
        <w:rPr>
          <w:vertAlign w:val="subscript"/>
        </w:rPr>
        <w:t>bulk</w:t>
      </w:r>
      <w:r>
        <w:t xml:space="preserve">. However, unlike </w:t>
      </w:r>
      <m:oMath>
        <m:r>
          <w:rPr>
            <w:rFonts w:ascii="Cambria Math" w:hAnsi="Cambria Math"/>
          </w:rPr>
          <m:t>Δ</m:t>
        </m:r>
      </m:oMath>
      <w:r>
        <w:rPr>
          <w:vertAlign w:val="superscript"/>
        </w:rPr>
        <w:t>14</w:t>
      </w:r>
      <w:r>
        <w:t>C</w:t>
      </w:r>
      <w:r>
        <w:rPr>
          <w:i/>
          <w:vertAlign w:val="subscript"/>
        </w:rPr>
        <w:t>bulk</w:t>
      </w:r>
      <w:r>
        <w:t xml:space="preserve">, parent material was not significant for explaining the variance in </w:t>
      </w:r>
      <m:oMath>
        <m:r>
          <w:rPr>
            <w:rFonts w:ascii="Cambria Math" w:hAnsi="Cambria Math"/>
          </w:rPr>
          <m:t>Δ</m:t>
        </m:r>
      </m:oMath>
      <w:r>
        <w:rPr>
          <w:vertAlign w:val="superscript"/>
        </w:rPr>
        <w:t>14</w:t>
      </w:r>
      <w:r>
        <w:t>C</w:t>
      </w:r>
      <w:r>
        <w:rPr>
          <w:i/>
          <w:vertAlign w:val="subscript"/>
        </w:rPr>
        <w:t>respired</w:t>
      </w:r>
      <w:r>
        <w:t xml:space="preserve"> in the uppermost soil </w:t>
      </w:r>
      <w:r>
        <w:lastRenderedPageBreak/>
        <w:t>layer (</w:t>
      </w:r>
      <w:r>
        <w:rPr>
          <w:b/>
        </w:rPr>
        <w:t>Table 1</w:t>
      </w:r>
      <w:r>
        <w:t>). Overall, the two-way interaction betw</w:t>
      </w:r>
      <w:r>
        <w:t xml:space="preserve">een parent material and climate explained more of the variance in </w:t>
      </w:r>
      <m:oMath>
        <m:r>
          <w:rPr>
            <w:rFonts w:ascii="Cambria Math" w:hAnsi="Cambria Math"/>
          </w:rPr>
          <m:t>Δ</m:t>
        </m:r>
      </m:oMath>
      <w:r>
        <w:rPr>
          <w:vertAlign w:val="superscript"/>
        </w:rPr>
        <w:t>14</w:t>
      </w:r>
      <w:r>
        <w:t>C</w:t>
      </w:r>
      <w:r>
        <w:rPr>
          <w:i/>
          <w:vertAlign w:val="subscript"/>
        </w:rPr>
        <w:t>respired</w:t>
      </w:r>
      <w:r>
        <w:t xml:space="preserve"> data than in the </w:t>
      </w:r>
      <m:oMath>
        <m:r>
          <w:rPr>
            <w:rFonts w:ascii="Cambria Math" w:hAnsi="Cambria Math"/>
          </w:rPr>
          <m:t>Δ</m:t>
        </m:r>
      </m:oMath>
      <w:r>
        <w:rPr>
          <w:vertAlign w:val="superscript"/>
        </w:rPr>
        <w:t>14</w:t>
      </w:r>
      <w:r>
        <w:t>C</w:t>
      </w:r>
      <w:r>
        <w:rPr>
          <w:i/>
          <w:vertAlign w:val="subscript"/>
        </w:rPr>
        <w:t>bulk</w:t>
      </w:r>
      <w:r>
        <w:t xml:space="preserve"> data (</w:t>
      </w:r>
      <w:r>
        <w:rPr>
          <w:b/>
        </w:rPr>
        <w:t xml:space="preserve">Table 1, </w:t>
      </w:r>
      <m:oMath>
        <m:r>
          <w:rPr>
            <w:rFonts w:ascii="Cambria Math" w:hAnsi="Cambria Math"/>
          </w:rPr>
          <m:t>F</m:t>
        </m:r>
      </m:oMath>
      <w:r>
        <w:rPr>
          <w:b/>
        </w:rPr>
        <w:t xml:space="preserve"> values</w:t>
      </w:r>
      <w:r>
        <w:t>).</w:t>
      </w:r>
    </w:p>
    <w:p w14:paraId="2E74B6AE" w14:textId="77777777" w:rsidR="006E1CEE" w:rsidRDefault="002A2BB6">
      <w:pPr>
        <w:pStyle w:val="BodyText"/>
      </w:pPr>
      <w:r>
        <w:t xml:space="preserve">In general, the effect of climate on </w:t>
      </w:r>
      <m:oMath>
        <m:r>
          <w:rPr>
            <w:rFonts w:ascii="Cambria Math" w:hAnsi="Cambria Math"/>
          </w:rPr>
          <m:t>Δ</m:t>
        </m:r>
      </m:oMath>
      <w:r>
        <w:rPr>
          <w:vertAlign w:val="superscript"/>
        </w:rPr>
        <w:t>14</w:t>
      </w:r>
      <w:r>
        <w:t>C</w:t>
      </w:r>
      <w:r>
        <w:rPr>
          <w:vertAlign w:val="subscript"/>
        </w:rPr>
        <w:t>respired</w:t>
      </w:r>
      <w:r>
        <w:t xml:space="preserve"> appeared to be moderated by the effect of parent material. For example,</w:t>
      </w:r>
      <w:r>
        <w:t xml:space="preserve"> we did not observe significant differences in </w:t>
      </w:r>
      <m:oMath>
        <m:r>
          <w:rPr>
            <w:rFonts w:ascii="Cambria Math" w:hAnsi="Cambria Math"/>
          </w:rPr>
          <m:t>Δ</m:t>
        </m:r>
      </m:oMath>
      <w:r>
        <w:rPr>
          <w:vertAlign w:val="superscript"/>
        </w:rPr>
        <w:t>14</w:t>
      </w:r>
      <w:r>
        <w:t>C</w:t>
      </w:r>
      <w:r>
        <w:rPr>
          <w:i/>
          <w:vertAlign w:val="subscript"/>
        </w:rPr>
        <w:t>respired</w:t>
      </w:r>
      <w:r>
        <w:t xml:space="preserve"> among the andesitic soils when compared across climate zones at any depth (SI Table X Tukey results for emm?). In contrast, </w:t>
      </w:r>
      <m:oMath>
        <m:r>
          <w:rPr>
            <w:rFonts w:ascii="Cambria Math" w:hAnsi="Cambria Math"/>
          </w:rPr>
          <m:t>Δ</m:t>
        </m:r>
      </m:oMath>
      <w:r>
        <w:rPr>
          <w:vertAlign w:val="superscript"/>
        </w:rPr>
        <w:t>14</w:t>
      </w:r>
      <w:r>
        <w:t>C</w:t>
      </w:r>
      <w:r>
        <w:rPr>
          <w:i/>
          <w:vertAlign w:val="subscript"/>
        </w:rPr>
        <w:t>respired</w:t>
      </w:r>
      <w:r>
        <w:t xml:space="preserve"> for the basaltic and granitic soils diverged substantiall</w:t>
      </w:r>
      <w:r>
        <w:t>y between climate zones, particularly for the 10-20 cm and 20-30 cm depth layers (</w:t>
      </w:r>
      <w:r>
        <w:rPr>
          <w:b/>
        </w:rPr>
        <w:t>Fig. 3</w:t>
      </w:r>
      <w:r>
        <w:t xml:space="preserve">). Overall, </w:t>
      </w:r>
      <m:oMath>
        <m:r>
          <w:rPr>
            <w:rFonts w:ascii="Cambria Math" w:hAnsi="Cambria Math"/>
          </w:rPr>
          <m:t>Δ</m:t>
        </m:r>
      </m:oMath>
      <w:r>
        <w:rPr>
          <w:vertAlign w:val="superscript"/>
        </w:rPr>
        <w:t>14</w:t>
      </w:r>
      <w:r>
        <w:t>C</w:t>
      </w:r>
      <w:r>
        <w:rPr>
          <w:i/>
          <w:vertAlign w:val="subscript"/>
        </w:rPr>
        <w:t>respired</w:t>
      </w:r>
      <w:r>
        <w:t xml:space="preserve"> across sites was most similar at the soil surface, and most divergent at the intermediate depth (10-20 cm) (</w:t>
      </w:r>
      <w:r>
        <w:rPr>
          <w:b/>
        </w:rPr>
        <w:t>Fig. 3</w:t>
      </w:r>
      <w:r>
        <w:t>).</w:t>
      </w:r>
    </w:p>
    <w:p w14:paraId="4E90FFA9" w14:textId="77777777" w:rsidR="006E1CEE" w:rsidRDefault="002A2BB6">
      <w:pPr>
        <w:pStyle w:val="CaptionedFigure"/>
      </w:pPr>
      <w:r>
        <w:rPr>
          <w:noProof/>
        </w:rPr>
        <w:drawing>
          <wp:inline distT="0" distB="0" distL="0" distR="0" wp14:anchorId="6CD86960" wp14:editId="454F7FFC">
            <wp:extent cx="3810000" cy="2540000"/>
            <wp:effectExtent l="0" t="0" r="0" b="0"/>
            <wp:docPr id="3" name="Picture" descr="Figure 3.   Depth profiles of \Delta14Cbulk and \Delta14Crespired in 2019. Top panels show bulk data, bottom panels show respired data. Panels (a) and (d) show data from the warm climate sites, (b) and (e) from the cool climate sites, and (c) and (f) from the cold climate sites. Black vertical lines show \Delta14C of the atmosphere in 2019. Points show the mean of three replicate profiles for bulk soil, and the mean of laboratory duplicates for respired CO2. Error bars show ±1 SD for bulk soils and the minimum and maximum for respired CO2."/>
            <wp:cNvGraphicFramePr/>
            <a:graphic xmlns:a="http://schemas.openxmlformats.org/drawingml/2006/main">
              <a:graphicData uri="http://schemas.openxmlformats.org/drawingml/2006/picture">
                <pic:pic xmlns:pic="http://schemas.openxmlformats.org/drawingml/2006/picture">
                  <pic:nvPicPr>
                    <pic:cNvPr id="0" name="Picture" descr="sra-blk-inc-19_files/figure-docx/blk-inc-pro-19-1.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14:paraId="2BACD70E" w14:textId="77777777" w:rsidR="006E1CEE" w:rsidRDefault="002A2BB6">
      <w:pPr>
        <w:pStyle w:val="ImageCaption"/>
      </w:pPr>
      <w:r>
        <w:rPr>
          <w:i/>
        </w:rPr>
        <w:t>Figure</w:t>
      </w:r>
      <w:r>
        <w:t xml:space="preserve"> </w:t>
      </w:r>
      <w:r>
        <w:rPr>
          <w:i/>
        </w:rPr>
        <w:t xml:space="preserve">3.  </w:t>
      </w:r>
      <w:r>
        <w:t xml:space="preserve"> Depth profi</w:t>
      </w:r>
      <w:r>
        <w:t xml:space="preserve">les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t>
      </w:r>
      <w:r>
        <w:t xml:space="preserve">in 2019. Top panels show bulk data, bottom panels show respired data. Panels (a) and (d) show data from the warm climate sites, (b) and (e) from the cool climate sites, and (c) and (f) from the cold climate sites. Black vertical lines show </w:t>
      </w:r>
      <m:oMath>
        <m:r>
          <w:rPr>
            <w:rFonts w:ascii="Cambria Math" w:hAnsi="Cambria Math"/>
          </w:rPr>
          <m:t>Δ</m:t>
        </m:r>
      </m:oMath>
      <w:r>
        <w:rPr>
          <w:vertAlign w:val="superscript"/>
        </w:rPr>
        <w:t>14</w:t>
      </w:r>
      <w:r>
        <w:t>C of the atm</w:t>
      </w:r>
      <w:r>
        <w:t xml:space="preserve">osphere in 2019. Points show the mean of three replicate profiles for bulk soil, </w:t>
      </w:r>
      <w:r>
        <w:lastRenderedPageBreak/>
        <w:t>and the mean of laboratory duplicates for respired CO</w:t>
      </w:r>
      <w:r>
        <w:rPr>
          <w:vertAlign w:val="subscript"/>
        </w:rPr>
        <w:t>2</w:t>
      </w:r>
      <w:r>
        <w:t>. Error bars show ±1 SD for bulk soils and the minimum and maximum for respired CO</w:t>
      </w:r>
      <w:r>
        <w:rPr>
          <w:vertAlign w:val="subscript"/>
        </w:rPr>
        <w:t>2</w:t>
      </w:r>
      <w:r>
        <w:t>.</w:t>
      </w:r>
    </w:p>
    <w:p w14:paraId="20C2F3B4" w14:textId="77777777" w:rsidR="006E1CEE" w:rsidRDefault="002A2BB6">
      <w:pPr>
        <w:pStyle w:val="Heading2"/>
      </w:pPr>
      <w:bookmarkStart w:id="15" w:name="radiocarbon-timeseries"/>
      <w:r>
        <w:t>4.3</w:t>
      </w:r>
      <w:r>
        <w:tab/>
        <w:t>Radiocarbon timeseries</w:t>
      </w:r>
      <w:bookmarkEnd w:id="15"/>
    </w:p>
    <w:p w14:paraId="720BFC08" w14:textId="77777777" w:rsidR="006E1CEE" w:rsidRDefault="002A2BB6">
      <w:pPr>
        <w:pStyle w:val="FirstParagraph"/>
      </w:pPr>
      <w:r>
        <w:t>The avera</w:t>
      </w:r>
      <w:r>
        <w:t xml:space="preserve">ge annual decline in </w:t>
      </w:r>
      <m:oMath>
        <m:r>
          <w:rPr>
            <w:rFonts w:ascii="Cambria Math" w:hAnsi="Cambria Math"/>
          </w:rPr>
          <m:t>Δ</m:t>
        </m:r>
      </m:oMath>
      <w:r>
        <w:rPr>
          <w:vertAlign w:val="superscript"/>
        </w:rPr>
        <w:t>14</w:t>
      </w:r>
      <w:r>
        <w:t>C atmospheric CO</w:t>
      </w:r>
      <w:r>
        <w:rPr>
          <w:vertAlign w:val="subscript"/>
        </w:rPr>
        <w:t>2</w:t>
      </w:r>
      <w:r>
        <w:t xml:space="preserve"> between 2001 and 2009 for the northern hemisphere was -5.13 per mille yr</w:t>
      </w:r>
      <w:r>
        <w:rPr>
          <w:vertAlign w:val="superscript"/>
        </w:rPr>
        <w:t>-1</w:t>
      </w:r>
      <w:r>
        <w:t xml:space="preserve"> (Graven et al., 2017; Sierra, 2018) (</w:t>
      </w:r>
      <w:r>
        <w:rPr>
          <w:b/>
        </w:rPr>
        <w:t>Fig. 4, dotted lines</w:t>
      </w:r>
      <w:r>
        <w:t xml:space="preserve">). Temporal trends in bulk and respired </w:t>
      </w:r>
      <m:oMath>
        <m:r>
          <w:rPr>
            <w:rFonts w:ascii="Cambria Math" w:hAnsi="Cambria Math"/>
          </w:rPr>
          <m:t>Δ</m:t>
        </m:r>
      </m:oMath>
      <w:r>
        <w:rPr>
          <w:vertAlign w:val="superscript"/>
        </w:rPr>
        <w:t>14</w:t>
      </w:r>
      <w:r>
        <w:t>C therefore reflect the degree to whi</w:t>
      </w:r>
      <w:r>
        <w:t xml:space="preserve">ch soil C is exchanging with C fixed from the atmosphere. For example, changes in </w:t>
      </w:r>
      <m:oMath>
        <m:r>
          <w:rPr>
            <w:rFonts w:ascii="Cambria Math" w:hAnsi="Cambria Math"/>
          </w:rPr>
          <m:t>Δ</m:t>
        </m:r>
      </m:oMath>
      <w:r>
        <w:rPr>
          <w:vertAlign w:val="superscript"/>
        </w:rPr>
        <w:t>14</w:t>
      </w:r>
      <w:r>
        <w:t>C of soil C that parallel the atmopsheric trend must be exchanging relatively rapidly compared to those that are flat over the same time period.</w:t>
      </w:r>
    </w:p>
    <w:p w14:paraId="50D0AF39" w14:textId="77777777" w:rsidR="006E1CEE" w:rsidRDefault="002A2BB6">
      <w:pPr>
        <w:pStyle w:val="CaptionedFigure"/>
      </w:pPr>
      <w:r>
        <w:rPr>
          <w:noProof/>
        </w:rPr>
        <w:drawing>
          <wp:inline distT="0" distB="0" distL="0" distR="0" wp14:anchorId="15EDC6FC" wp14:editId="5DF75C41">
            <wp:extent cx="3810000" cy="2540000"/>
            <wp:effectExtent l="0" t="0" r="0" b="0"/>
            <wp:docPr id="4" name="Picture" descr="Figure 4.   Temporal trends in \Delta14C for 0-10 cm and 10-20 cm depth layers. Panels a-f show \Delta14Cbulk data; from left, the first column (panels a, c, and e) show 0-10 cm data, and the second column (panels b, d, and f) shows 10-20 cm data. Panels g-l show \Delta14Crespired data; the third column from left (panels g, i, k) shows 0-10 cm data, and the rightmost column (panels h, j, and l) shows 10-20 cm data. Points show observed data; lines show linear trend estimates for marginal means; ribbons show 95% confidence intervals for trends. Dotted line shows atmospheric \Delta14C."/>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ts-14c-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70DF0255" w14:textId="77777777" w:rsidR="006E1CEE" w:rsidRDefault="002A2BB6">
      <w:pPr>
        <w:pStyle w:val="ImageCaption"/>
      </w:pPr>
      <w:r>
        <w:rPr>
          <w:i/>
        </w:rPr>
        <w:t>Figure</w:t>
      </w:r>
      <w:r>
        <w:t xml:space="preserve"> </w:t>
      </w:r>
      <w:r>
        <w:rPr>
          <w:i/>
        </w:rPr>
        <w:t xml:space="preserve">4.  </w:t>
      </w:r>
      <w:r>
        <w:t xml:space="preserve"> Temporal tr</w:t>
      </w:r>
      <w:r>
        <w:t xml:space="preserve">ends in </w:t>
      </w:r>
      <m:oMath>
        <m:r>
          <w:rPr>
            <w:rFonts w:ascii="Cambria Math" w:hAnsi="Cambria Math"/>
          </w:rPr>
          <m:t>Δ</m:t>
        </m:r>
      </m:oMath>
      <w:r>
        <w:rPr>
          <w:vertAlign w:val="superscript"/>
        </w:rPr>
        <w:t>14</w:t>
      </w:r>
      <w:r>
        <w:t xml:space="preserve">C for 0-10 cm and 10-20 cm depth layers. Panels a-f show </w:t>
      </w:r>
      <m:oMath>
        <m:r>
          <w:rPr>
            <w:rFonts w:ascii="Cambria Math" w:hAnsi="Cambria Math"/>
          </w:rPr>
          <m:t>Δ</m:t>
        </m:r>
      </m:oMath>
      <w:r>
        <w:rPr>
          <w:vertAlign w:val="superscript"/>
        </w:rPr>
        <w:t>14</w:t>
      </w:r>
      <w:r>
        <w:t>C</w:t>
      </w:r>
      <w:r>
        <w:rPr>
          <w:i/>
          <w:vertAlign w:val="subscript"/>
        </w:rPr>
        <w:t>bulk</w:t>
      </w:r>
      <w:r>
        <w:t xml:space="preserve"> data; from left, the first column (panels a, c, and e) show 0-10 cm data, and the second column (panels b, d, and f) shows 10-20 cm data. Panels g-l show </w:t>
      </w:r>
      <m:oMath>
        <m:r>
          <w:rPr>
            <w:rFonts w:ascii="Cambria Math" w:hAnsi="Cambria Math"/>
          </w:rPr>
          <m:t>Δ</m:t>
        </m:r>
      </m:oMath>
      <w:r>
        <w:rPr>
          <w:vertAlign w:val="superscript"/>
        </w:rPr>
        <w:t>14</w:t>
      </w:r>
      <w:r>
        <w:t>C</w:t>
      </w:r>
      <w:r>
        <w:rPr>
          <w:i/>
          <w:vertAlign w:val="subscript"/>
        </w:rPr>
        <w:t>respired</w:t>
      </w:r>
      <w:r>
        <w:t xml:space="preserve"> data; the</w:t>
      </w:r>
      <w:r>
        <w:t xml:space="preserve"> third column from left (panels g, i, k) shows 0-10 cm data, and the rightmost column (panels h, j, and l) shows 10-20 cm data. Points show observed data; lines show linear trend estimates for </w:t>
      </w:r>
      <w:r>
        <w:lastRenderedPageBreak/>
        <w:t>marginal means; ribbons show 95% confidence intervals for trend</w:t>
      </w:r>
      <w:r>
        <w:t xml:space="preserve">s. Dotted line shows atmospheric </w:t>
      </w:r>
      <m:oMath>
        <m:r>
          <w:rPr>
            <w:rFonts w:ascii="Cambria Math" w:hAnsi="Cambria Math"/>
          </w:rPr>
          <m:t>Δ</m:t>
        </m:r>
      </m:oMath>
      <w:r>
        <w:rPr>
          <w:vertAlign w:val="superscript"/>
        </w:rPr>
        <w:t>14</w:t>
      </w:r>
      <w:r>
        <w:t>C.</w:t>
      </w:r>
    </w:p>
    <w:p w14:paraId="366974E9" w14:textId="77777777" w:rsidR="002A2BB6" w:rsidRPr="002A2BB6" w:rsidRDefault="002A2BB6">
      <w:pPr>
        <w:pStyle w:val="ImageCaption"/>
        <w:rPr>
          <w:i/>
        </w:rPr>
      </w:pPr>
      <w:r w:rsidRPr="002A2BB6">
        <w:rPr>
          <w:i/>
        </w:rPr>
        <w:t xml:space="preserve">See </w:t>
      </w:r>
      <w:proofErr w:type="spellStart"/>
      <w:r w:rsidRPr="002A2BB6">
        <w:rPr>
          <w:i/>
        </w:rPr>
        <w:t>pdf</w:t>
      </w:r>
      <w:proofErr w:type="spellEnd"/>
      <w:r w:rsidRPr="002A2BB6">
        <w:rPr>
          <w:i/>
        </w:rPr>
        <w:t xml:space="preserve"> for Table 2 (ANOVA)</w:t>
      </w:r>
      <w:bookmarkStart w:id="16" w:name="_GoBack"/>
      <w:bookmarkEnd w:id="16"/>
    </w:p>
    <w:p w14:paraId="06B6D634" w14:textId="77777777" w:rsidR="006E1CEE" w:rsidRDefault="002A2BB6">
      <w:pPr>
        <w:pStyle w:val="Heading3"/>
        <w:framePr w:wrap="around"/>
      </w:pPr>
      <w:bookmarkStart w:id="17" w:name="bulk-soil-1"/>
      <w:proofErr w:type="gramStart"/>
      <w:r>
        <w:t>4.3.1</w:t>
      </w:r>
      <w:r>
        <w:tab/>
        <w:t>Bulk soil.</w:t>
      </w:r>
      <w:bookmarkEnd w:id="17"/>
      <w:proofErr w:type="gramEnd"/>
    </w:p>
    <w:p w14:paraId="2F444E47" w14:textId="77777777" w:rsidR="006E1CEE" w:rsidRDefault="002A2BB6">
      <w:pPr>
        <w:pStyle w:val="FirstParagraph"/>
      </w:pPr>
      <w:r>
        <w:t>We observed a significant three-way interaction between parent material, climate, and time at all three depths in the linear models (</w:t>
      </w:r>
      <w:r>
        <w:rPr>
          <w:b/>
        </w:rPr>
        <w:t>Eq. 1</w:t>
      </w:r>
      <w:r>
        <w:t xml:space="preserve">) for </w:t>
      </w:r>
      <m:oMath>
        <m:r>
          <w:rPr>
            <w:rFonts w:ascii="Cambria Math" w:hAnsi="Cambria Math"/>
          </w:rPr>
          <m:t>Δ</m:t>
        </m:r>
      </m:oMath>
      <w:r>
        <w:rPr>
          <w:vertAlign w:val="superscript"/>
        </w:rPr>
        <w:t>14</w:t>
      </w:r>
      <w:r>
        <w:t>C</w:t>
      </w:r>
      <w:r>
        <w:rPr>
          <w:i/>
          <w:vertAlign w:val="subscript"/>
        </w:rPr>
        <w:t>bulk</w:t>
      </w:r>
      <w:r>
        <w:t xml:space="preserve"> (</w:t>
      </w:r>
      <w:r>
        <w:rPr>
          <w:b/>
        </w:rPr>
        <w:t>Table 1</w:t>
      </w:r>
      <w:r>
        <w:t xml:space="preserve">). The change over time in </w:t>
      </w:r>
      <m:oMath>
        <m:r>
          <w:rPr>
            <w:rFonts w:ascii="Cambria Math" w:hAnsi="Cambria Math"/>
          </w:rPr>
          <m:t>Δ</m:t>
        </m:r>
      </m:oMath>
      <w:r>
        <w:rPr>
          <w:vertAlign w:val="superscript"/>
        </w:rPr>
        <w:t>14</w:t>
      </w:r>
      <w:r>
        <w:t>C</w:t>
      </w:r>
      <w:r>
        <w:rPr>
          <w:i/>
          <w:vertAlign w:val="subscript"/>
        </w:rPr>
        <w:t>bulk</w:t>
      </w:r>
      <w:r>
        <w:t xml:space="preserve"> </w:t>
      </w:r>
      <w:r>
        <w:t>was also affected by depth, with greater differences between 2001 and 2019 seen in the uppermost soil layer than in the deeper layers (</w:t>
      </w:r>
      <w:r>
        <w:rPr>
          <w:b/>
        </w:rPr>
        <w:t>Fig. 4</w:t>
      </w:r>
      <w:r>
        <w:t xml:space="preserve">). We observed a significant decrease in </w:t>
      </w:r>
      <m:oMath>
        <m:r>
          <w:rPr>
            <w:rFonts w:ascii="Cambria Math" w:hAnsi="Cambria Math"/>
          </w:rPr>
          <m:t>Δ</m:t>
        </m:r>
      </m:oMath>
      <w:r>
        <w:rPr>
          <w:vertAlign w:val="superscript"/>
        </w:rPr>
        <w:t>14</w:t>
      </w:r>
      <w:r>
        <w:t>C</w:t>
      </w:r>
      <w:r>
        <w:rPr>
          <w:i/>
          <w:vertAlign w:val="subscript"/>
        </w:rPr>
        <w:t>bulk</w:t>
      </w:r>
      <w:r>
        <w:t xml:space="preserve"> in both warm and cool climate granitic soils for the uppermost s</w:t>
      </w:r>
      <w:r>
        <w:t>oil layer, and additionally for the warm climate andesitic soils (</w:t>
      </w:r>
      <w:r>
        <w:rPr>
          <w:b/>
        </w:rPr>
        <w:t>Fig. 4, a</w:t>
      </w:r>
      <w:r>
        <w:t xml:space="preserve">). In the deeper soil layers (10-20 cm and 20-30 cm), we only observed a significant change over time in </w:t>
      </w:r>
      <m:oMath>
        <m:r>
          <w:rPr>
            <w:rFonts w:ascii="Cambria Math" w:hAnsi="Cambria Math"/>
          </w:rPr>
          <m:t>Δ</m:t>
        </m:r>
      </m:oMath>
      <w:r>
        <w:rPr>
          <w:vertAlign w:val="superscript"/>
        </w:rPr>
        <w:t>14</w:t>
      </w:r>
      <w:r>
        <w:t>C</w:t>
      </w:r>
      <w:r>
        <w:rPr>
          <w:i/>
          <w:vertAlign w:val="subscript"/>
        </w:rPr>
        <w:t>bulk</w:t>
      </w:r>
      <w:r>
        <w:t xml:space="preserve"> in the cool climate basalt and granite soils (</w:t>
      </w:r>
      <w:r>
        <w:rPr>
          <w:b/>
        </w:rPr>
        <w:t>Fig. 4, b, c</w:t>
      </w:r>
      <w:r>
        <w:t xml:space="preserve">). </w:t>
      </w:r>
      <m:oMath>
        <m:r>
          <w:rPr>
            <w:rFonts w:ascii="Cambria Math" w:hAnsi="Cambria Math"/>
          </w:rPr>
          <m:t>Δ</m:t>
        </m:r>
      </m:oMath>
      <w:r>
        <w:rPr>
          <w:vertAlign w:val="superscript"/>
        </w:rPr>
        <w:t>14</w:t>
      </w:r>
      <w:r>
        <w:t>C</w:t>
      </w:r>
      <w:r>
        <w:rPr>
          <w:i/>
          <w:vertAlign w:val="subscript"/>
        </w:rPr>
        <w:t>bulk</w:t>
      </w:r>
      <w:r>
        <w:t xml:space="preserve"> of the cool climate andesitic soils remained essentially unchanged between 2001 and 2019 for all depths (</w:t>
      </w:r>
      <w:r>
        <w:rPr>
          <w:b/>
        </w:rPr>
        <w:t>Fig. 4, a, b, c</w:t>
      </w:r>
      <w:r>
        <w:t xml:space="preserve">), underscoring the importance of the interaction between parent material and climate for explaining temporal trends in </w:t>
      </w:r>
      <m:oMath>
        <m:r>
          <w:rPr>
            <w:rFonts w:ascii="Cambria Math" w:hAnsi="Cambria Math"/>
          </w:rPr>
          <m:t>Δ</m:t>
        </m:r>
      </m:oMath>
      <w:r>
        <w:rPr>
          <w:vertAlign w:val="superscript"/>
        </w:rPr>
        <w:t>14</w:t>
      </w:r>
      <w:r>
        <w:t>C</w:t>
      </w:r>
      <w:r>
        <w:rPr>
          <w:i/>
          <w:vertAlign w:val="subscript"/>
        </w:rPr>
        <w:t>bulk</w:t>
      </w:r>
      <w:r>
        <w:t xml:space="preserve"> a</w:t>
      </w:r>
      <w:r>
        <w:t>s well as variance in a given year.</w:t>
      </w:r>
    </w:p>
    <w:p w14:paraId="6A7BB4E9" w14:textId="77777777" w:rsidR="006E1CEE" w:rsidRDefault="002A2BB6">
      <w:pPr>
        <w:pStyle w:val="BodyText"/>
      </w:pPr>
      <w:r>
        <w:t xml:space="preserve">The relationship of </w:t>
      </w:r>
      <m:oMath>
        <m:r>
          <w:rPr>
            <w:rFonts w:ascii="Cambria Math" w:hAnsi="Cambria Math"/>
          </w:rPr>
          <m:t>Δ</m:t>
        </m:r>
      </m:oMath>
      <w:r>
        <w:rPr>
          <w:vertAlign w:val="superscript"/>
        </w:rPr>
        <w:t>14</w:t>
      </w:r>
      <w:r>
        <w:t>C</w:t>
      </w:r>
      <w:r>
        <w:rPr>
          <w:i/>
          <w:vertAlign w:val="subscript"/>
        </w:rPr>
        <w:t>bulk</w:t>
      </w:r>
      <w:r>
        <w:t xml:space="preserve"> to atmospheric </w:t>
      </w:r>
      <m:oMath>
        <m:r>
          <w:rPr>
            <w:rFonts w:ascii="Cambria Math" w:hAnsi="Cambria Math"/>
          </w:rPr>
          <m:t>Δ</m:t>
        </m:r>
      </m:oMath>
      <w:r>
        <w:rPr>
          <w:vertAlign w:val="superscript"/>
        </w:rPr>
        <w:t>14</w:t>
      </w:r>
      <w:r>
        <w:t>C also depended on the combination of parent material and climate. In 2001, the warm climate sites were the only sites where the basaltic and andesitic soils were enriched</w:t>
      </w:r>
      <w:r>
        <w:t xml:space="preserve"> relative to the atmosphere, and this enrichment was only observed for the uppermost soil layer (</w:t>
      </w:r>
      <w:r>
        <w:rPr>
          <w:b/>
        </w:rPr>
        <w:t>Fig. 4)</w:t>
      </w:r>
      <w:r>
        <w:t>). In contrast, granitic soils at both the warm and cool granitic sites were enriched relative to the atmosphere in 2001 (</w:t>
      </w:r>
      <w:r>
        <w:rPr>
          <w:b/>
        </w:rPr>
        <w:t>Fig. 4</w:t>
      </w:r>
      <w:r>
        <w:t xml:space="preserve">). For the cold climate </w:t>
      </w:r>
      <w:r>
        <w:t xml:space="preserve">sites, where </w:t>
      </w:r>
      <m:oMath>
        <m:r>
          <w:rPr>
            <w:rFonts w:ascii="Cambria Math" w:hAnsi="Cambria Math"/>
          </w:rPr>
          <m:t>Δ</m:t>
        </m:r>
      </m:oMath>
      <w:r>
        <w:rPr>
          <w:vertAlign w:val="superscript"/>
        </w:rPr>
        <w:t>14</w:t>
      </w:r>
      <w:r>
        <w:t>C</w:t>
      </w:r>
      <w:r>
        <w:rPr>
          <w:i/>
          <w:vertAlign w:val="subscript"/>
        </w:rPr>
        <w:t>bulk</w:t>
      </w:r>
      <w:r>
        <w:t xml:space="preserve"> was most similar, all three lithologies were depleted relative to atmospheric in both surface and subsoil layers (</w:t>
      </w:r>
      <w:r>
        <w:rPr>
          <w:b/>
        </w:rPr>
        <w:t>Fig. 4</w:t>
      </w:r>
      <w:r>
        <w:t>).</w:t>
      </w:r>
    </w:p>
    <w:p w14:paraId="26D8348D" w14:textId="77777777" w:rsidR="006E1CEE" w:rsidRDefault="002A2BB6">
      <w:pPr>
        <w:pStyle w:val="BodyText"/>
      </w:pPr>
      <w:r>
        <w:lastRenderedPageBreak/>
        <w:t xml:space="preserve">We observed that </w:t>
      </w:r>
      <m:oMath>
        <m:r>
          <w:rPr>
            <w:rFonts w:ascii="Cambria Math" w:hAnsi="Cambria Math"/>
          </w:rPr>
          <m:t>Δ</m:t>
        </m:r>
      </m:oMath>
      <w:r>
        <w:rPr>
          <w:vertAlign w:val="superscript"/>
        </w:rPr>
        <w:t>14</w:t>
      </w:r>
      <w:r>
        <w:t>C</w:t>
      </w:r>
      <w:r>
        <w:rPr>
          <w:i/>
          <w:vertAlign w:val="subscript"/>
        </w:rPr>
        <w:t>bulk</w:t>
      </w:r>
      <w:r>
        <w:t xml:space="preserve"> tended to decrease or remain unchanged between 2001 and 2019 across sites, but the </w:t>
      </w:r>
      <w:r>
        <w:t xml:space="preserve">rates of change in </w:t>
      </w:r>
      <m:oMath>
        <m:r>
          <w:rPr>
            <w:rFonts w:ascii="Cambria Math" w:hAnsi="Cambria Math"/>
          </w:rPr>
          <m:t>Δ</m:t>
        </m:r>
      </m:oMath>
      <w:r>
        <w:rPr>
          <w:vertAlign w:val="superscript"/>
        </w:rPr>
        <w:t>14</w:t>
      </w:r>
      <w:r>
        <w:t>C</w:t>
      </w:r>
      <w:r>
        <w:rPr>
          <w:i/>
          <w:vertAlign w:val="subscript"/>
        </w:rPr>
        <w:t>bulk</w:t>
      </w:r>
      <w:r>
        <w:t xml:space="preserve"> were typically smaller than the corresponding change in atmospheric </w:t>
      </w:r>
      <m:oMath>
        <m:r>
          <w:rPr>
            <w:rFonts w:ascii="Cambria Math" w:hAnsi="Cambria Math"/>
          </w:rPr>
          <m:t>Δ</m:t>
        </m:r>
      </m:oMath>
      <w:r>
        <w:rPr>
          <w:vertAlign w:val="superscript"/>
        </w:rPr>
        <w:t>14</w:t>
      </w:r>
      <w:r>
        <w:t xml:space="preserve">C over the same period. Accordingly, </w:t>
      </w:r>
      <m:oMath>
        <m:r>
          <w:rPr>
            <w:rFonts w:ascii="Cambria Math" w:hAnsi="Cambria Math"/>
          </w:rPr>
          <m:t>Δ</m:t>
        </m:r>
      </m:oMath>
      <w:r>
        <w:rPr>
          <w:vertAlign w:val="superscript"/>
        </w:rPr>
        <w:t>14</w:t>
      </w:r>
      <w:r>
        <w:t>C</w:t>
      </w:r>
      <w:r>
        <w:rPr>
          <w:i/>
          <w:vertAlign w:val="subscript"/>
        </w:rPr>
        <w:t>bulk</w:t>
      </w:r>
      <w:r>
        <w:t xml:space="preserve"> measured in 2019 tended to be enriched relative to the atmosphere at more sites, and also deeper into the so</w:t>
      </w:r>
      <w:r>
        <w:t xml:space="preserve">il than in 2001. We observed surface soil </w:t>
      </w:r>
      <m:oMath>
        <m:r>
          <w:rPr>
            <w:rFonts w:ascii="Cambria Math" w:hAnsi="Cambria Math"/>
          </w:rPr>
          <m:t>Δ</m:t>
        </m:r>
      </m:oMath>
      <w:r>
        <w:rPr>
          <w:vertAlign w:val="superscript"/>
        </w:rPr>
        <w:t>14</w:t>
      </w:r>
      <w:r>
        <w:t>C</w:t>
      </w:r>
      <w:r>
        <w:rPr>
          <w:i/>
          <w:vertAlign w:val="subscript"/>
        </w:rPr>
        <w:t>bulk</w:t>
      </w:r>
      <w:r>
        <w:t xml:space="preserve"> (0-10 cm) in 2019 to be enriched relative to the atmosphere at all sites except for the cool climate andesite soils (</w:t>
      </w:r>
      <w:r>
        <w:rPr>
          <w:b/>
        </w:rPr>
        <w:t>Fig. 4; Fig. 3, d-f</w:t>
      </w:r>
      <w:r>
        <w:t xml:space="preserve">). Furthermore, </w:t>
      </w:r>
      <m:oMath>
        <m:r>
          <w:rPr>
            <w:rFonts w:ascii="Cambria Math" w:hAnsi="Cambria Math"/>
          </w:rPr>
          <m:t>Δ</m:t>
        </m:r>
      </m:oMath>
      <w:r>
        <w:rPr>
          <w:vertAlign w:val="superscript"/>
        </w:rPr>
        <w:t>14</w:t>
      </w:r>
      <w:r>
        <w:t>C</w:t>
      </w:r>
      <w:r>
        <w:rPr>
          <w:i/>
          <w:vertAlign w:val="subscript"/>
        </w:rPr>
        <w:t>bulk</w:t>
      </w:r>
      <w:r>
        <w:t xml:space="preserve"> remained enriched relative to the atmosphe</w:t>
      </w:r>
      <w:r>
        <w:t>re down to 30 cm at two of the sites in 2019: the warm climate granite soil (</w:t>
      </w:r>
      <w:r>
        <w:rPr>
          <w:b/>
        </w:rPr>
        <w:t>Fig. 3, d</w:t>
      </w:r>
      <w:r>
        <w:t>) and cold climate basalt soil (</w:t>
      </w:r>
      <w:r>
        <w:rPr>
          <w:b/>
        </w:rPr>
        <w:t>Fig. 3, f</w:t>
      </w:r>
      <w:r>
        <w:t xml:space="preserve">). </w:t>
      </w:r>
      <m:oMath>
        <m:r>
          <w:rPr>
            <w:rFonts w:ascii="Cambria Math" w:hAnsi="Cambria Math"/>
          </w:rPr>
          <m:t>Δ</m:t>
        </m:r>
      </m:oMath>
      <w:r>
        <w:rPr>
          <w:vertAlign w:val="superscript"/>
        </w:rPr>
        <w:t>14</w:t>
      </w:r>
      <w:r>
        <w:t>C</w:t>
      </w:r>
      <w:r>
        <w:rPr>
          <w:i/>
          <w:vertAlign w:val="subscript"/>
        </w:rPr>
        <w:t>bulk</w:t>
      </w:r>
      <w:r>
        <w:t xml:space="preserve"> at the cool andesite site was the most depleted relative to the atmosphere at all time points (</w:t>
      </w:r>
      <w:r>
        <w:rPr>
          <w:b/>
        </w:rPr>
        <w:t>Fig. 4</w:t>
      </w:r>
      <w:r>
        <w:t>).</w:t>
      </w:r>
    </w:p>
    <w:p w14:paraId="4F64B9E6" w14:textId="77777777" w:rsidR="006E1CEE" w:rsidRDefault="002A2BB6">
      <w:pPr>
        <w:pStyle w:val="Heading3"/>
        <w:framePr w:wrap="around"/>
      </w:pPr>
      <w:bookmarkStart w:id="18" w:name="heterotrophically-respired-co2-1"/>
      <w:r>
        <w:t>4.3.2</w:t>
      </w:r>
      <w:r>
        <w:tab/>
      </w:r>
      <w:r>
        <w:t>Heterotrophically respired CO</w:t>
      </w:r>
      <w:r>
        <w:rPr>
          <w:vertAlign w:val="subscript"/>
        </w:rPr>
        <w:t>2</w:t>
      </w:r>
      <w:r>
        <w:t>.</w:t>
      </w:r>
      <w:bookmarkEnd w:id="18"/>
    </w:p>
    <w:p w14:paraId="663C7AA1" w14:textId="77777777" w:rsidR="006E1CEE" w:rsidRDefault="002A2BB6">
      <w:pPr>
        <w:pStyle w:val="FirstParagraph"/>
      </w:pPr>
      <w:r>
        <w:t xml:space="preserve">Temporal trends in </w:t>
      </w:r>
      <m:oMath>
        <m:r>
          <w:rPr>
            <w:rFonts w:ascii="Cambria Math" w:hAnsi="Cambria Math"/>
          </w:rPr>
          <m:t>Δ</m:t>
        </m:r>
      </m:oMath>
      <w:r>
        <w:rPr>
          <w:vertAlign w:val="superscript"/>
        </w:rPr>
        <w:t>14</w:t>
      </w:r>
      <w:r>
        <w:t>C</w:t>
      </w:r>
      <w:r>
        <w:rPr>
          <w:i/>
          <w:vertAlign w:val="subscript"/>
        </w:rPr>
        <w:t>respired</w:t>
      </w:r>
      <w:r>
        <w:t xml:space="preserve"> were similar to what we observed for </w:t>
      </w:r>
      <m:oMath>
        <m:r>
          <w:rPr>
            <w:rFonts w:ascii="Cambria Math" w:hAnsi="Cambria Math"/>
          </w:rPr>
          <m:t>Δ</m:t>
        </m:r>
      </m:oMath>
      <w:r>
        <w:rPr>
          <w:vertAlign w:val="superscript"/>
        </w:rPr>
        <w:t>14</w:t>
      </w:r>
      <w:r>
        <w:t>C</w:t>
      </w:r>
      <w:r>
        <w:rPr>
          <w:i/>
          <w:vertAlign w:val="subscript"/>
        </w:rPr>
        <w:t>bulk</w:t>
      </w:r>
      <w:r>
        <w:t>, but tended to be of greater magnitude (</w:t>
      </w:r>
      <w:r>
        <w:rPr>
          <w:b/>
        </w:rPr>
        <w:t>Fig. 4, g-l</w:t>
      </w:r>
      <w:r>
        <w:t xml:space="preserve">). Although greater than the change over time we observed in </w:t>
      </w:r>
      <m:oMath>
        <m:r>
          <w:rPr>
            <w:rFonts w:ascii="Cambria Math" w:hAnsi="Cambria Math"/>
          </w:rPr>
          <m:t>Δ</m:t>
        </m:r>
      </m:oMath>
      <w:r>
        <w:rPr>
          <w:vertAlign w:val="superscript"/>
        </w:rPr>
        <w:t>14</w:t>
      </w:r>
      <w:r>
        <w:t>C</w:t>
      </w:r>
      <w:r>
        <w:rPr>
          <w:i/>
          <w:vertAlign w:val="subscript"/>
        </w:rPr>
        <w:t>bulk</w:t>
      </w:r>
      <w:r>
        <w:t xml:space="preserve">, changes in </w:t>
      </w:r>
      <m:oMath>
        <m:r>
          <w:rPr>
            <w:rFonts w:ascii="Cambria Math" w:hAnsi="Cambria Math"/>
          </w:rPr>
          <m:t>Δ</m:t>
        </m:r>
      </m:oMath>
      <w:r>
        <w:rPr>
          <w:vertAlign w:val="superscript"/>
        </w:rPr>
        <w:t>14</w:t>
      </w:r>
      <w:r>
        <w:t>C</w:t>
      </w:r>
      <w:r>
        <w:rPr>
          <w:i/>
          <w:vertAlign w:val="subscript"/>
        </w:rPr>
        <w:t>respi</w:t>
      </w:r>
      <w:r>
        <w:rPr>
          <w:i/>
          <w:vertAlign w:val="subscript"/>
        </w:rPr>
        <w:t>red</w:t>
      </w:r>
      <w:r>
        <w:t xml:space="preserve"> between 2001 and 2019 still tended to be smaller in magnitude than the change observed in the atmosphere over this period (</w:t>
      </w:r>
      <w:r>
        <w:rPr>
          <w:b/>
        </w:rPr>
        <w:t>Fig. 4, g-l</w:t>
      </w:r>
      <w:r>
        <w:t xml:space="preserve">). In contrast to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tended to be indistinguishable or enriched relative to the atmosphere in bo</w:t>
      </w:r>
      <w:r>
        <w:t>th 2001 and 2019; while the majority of samples were enriched relative to the atmosphere in 2019, even at depth (</w:t>
      </w:r>
      <w:r>
        <w:rPr>
          <w:b/>
        </w:rPr>
        <w:t>Fig. 4, g-l</w:t>
      </w:r>
      <w:r>
        <w:t>).</w:t>
      </w:r>
    </w:p>
    <w:p w14:paraId="393956AB" w14:textId="77777777" w:rsidR="006E1CEE" w:rsidRDefault="002A2BB6">
      <w:pPr>
        <w:pStyle w:val="BodyText"/>
      </w:pPr>
      <w:r>
        <w:t xml:space="preserve">We saw significant decreases in surface soil </w:t>
      </w:r>
      <m:oMath>
        <m:r>
          <w:rPr>
            <w:rFonts w:ascii="Cambria Math" w:hAnsi="Cambria Math"/>
          </w:rPr>
          <m:t>Δ</m:t>
        </m:r>
      </m:oMath>
      <w:r>
        <w:rPr>
          <w:vertAlign w:val="superscript"/>
        </w:rPr>
        <w:t>14</w:t>
      </w:r>
      <w:r>
        <w:t>C</w:t>
      </w:r>
      <w:r>
        <w:rPr>
          <w:i/>
          <w:vertAlign w:val="subscript"/>
        </w:rPr>
        <w:t>respired</w:t>
      </w:r>
      <w:r>
        <w:t xml:space="preserve"> at seven of the nine sites, with the only exceptions being the cool an</w:t>
      </w:r>
      <w:r>
        <w:t>desitic and cold granitic sites (</w:t>
      </w:r>
      <w:r>
        <w:rPr>
          <w:b/>
        </w:rPr>
        <w:t>Fig. 4, i, k</w:t>
      </w:r>
      <w:r>
        <w:t xml:space="preserve">). In absolute terms, the changes in </w:t>
      </w:r>
      <m:oMath>
        <m:r>
          <w:rPr>
            <w:rFonts w:ascii="Cambria Math" w:hAnsi="Cambria Math"/>
          </w:rPr>
          <m:t>Δ</m:t>
        </m:r>
      </m:oMath>
      <w:r>
        <w:rPr>
          <w:vertAlign w:val="superscript"/>
        </w:rPr>
        <w:t>14</w:t>
      </w:r>
      <w:r>
        <w:t>C</w:t>
      </w:r>
      <w:r>
        <w:rPr>
          <w:i/>
          <w:vertAlign w:val="subscript"/>
        </w:rPr>
        <w:t>respired</w:t>
      </w:r>
      <w:r>
        <w:t xml:space="preserve"> over time in these uppermost soil layers were greatest at the warm sites (-4.5 per mil ±2 yr</w:t>
      </w:r>
      <w:r>
        <w:rPr>
          <w:vertAlign w:val="superscript"/>
        </w:rPr>
        <w:t>-1</w:t>
      </w:r>
      <w:r>
        <w:t>), while changes were similar for the cool and cold sites (-2.7 pe</w:t>
      </w:r>
      <w:r>
        <w:t>r mil ±1.2 yr</w:t>
      </w:r>
      <w:r>
        <w:rPr>
          <w:vertAlign w:val="superscript"/>
        </w:rPr>
        <w:t>-1</w:t>
      </w:r>
      <w:r>
        <w:t>, and -2.5 per mil ±1.6 yr</w:t>
      </w:r>
      <w:r>
        <w:rPr>
          <w:vertAlign w:val="superscript"/>
        </w:rPr>
        <w:t>-1</w:t>
      </w:r>
      <w:r>
        <w:t xml:space="preserve">, respectively). When considered within parent materials, granitic soils </w:t>
      </w:r>
      <w:r>
        <w:lastRenderedPageBreak/>
        <w:t xml:space="preserve">showed greatest decreases </w:t>
      </w:r>
      <m:oMath>
        <m:r>
          <w:rPr>
            <w:rFonts w:ascii="Cambria Math" w:hAnsi="Cambria Math"/>
          </w:rPr>
          <m:t>Δ</m:t>
        </m:r>
      </m:oMath>
      <w:r>
        <w:rPr>
          <w:vertAlign w:val="superscript"/>
        </w:rPr>
        <w:t>14</w:t>
      </w:r>
      <w:r>
        <w:t>C</w:t>
      </w:r>
      <w:r>
        <w:rPr>
          <w:i/>
          <w:vertAlign w:val="subscript"/>
        </w:rPr>
        <w:t>respired</w:t>
      </w:r>
      <w:r>
        <w:t xml:space="preserve"> over time at the warm climate sites and the least change at the cold climate sites. In contrast, the</w:t>
      </w:r>
      <w:r>
        <w:t xml:space="preserve"> andesitic soils showed the least amount of change over time at the cool climate sites, while there were no significant differences among climate zones for the basaltic soils. The magnitude of the change in </w:t>
      </w:r>
      <m:oMath>
        <m:r>
          <w:rPr>
            <w:rFonts w:ascii="Cambria Math" w:hAnsi="Cambria Math"/>
          </w:rPr>
          <m:t>Δ</m:t>
        </m:r>
      </m:oMath>
      <w:r>
        <w:rPr>
          <w:vertAlign w:val="superscript"/>
        </w:rPr>
        <w:t>14</w:t>
      </w:r>
      <w:r>
        <w:t>C</w:t>
      </w:r>
      <w:r>
        <w:rPr>
          <w:i/>
          <w:vertAlign w:val="subscript"/>
        </w:rPr>
        <w:t>respired</w:t>
      </w:r>
      <w:r>
        <w:t xml:space="preserve"> over time tended to decrease with d</w:t>
      </w:r>
      <w:r>
        <w:t xml:space="preserve">epth for all soils. We observed significant negative trends over time for </w:t>
      </w:r>
      <m:oMath>
        <m:r>
          <w:rPr>
            <w:rFonts w:ascii="Cambria Math" w:hAnsi="Cambria Math"/>
          </w:rPr>
          <m:t>Δ</m:t>
        </m:r>
      </m:oMath>
      <w:r>
        <w:rPr>
          <w:vertAlign w:val="superscript"/>
        </w:rPr>
        <w:t>14</w:t>
      </w:r>
      <w:r>
        <w:t>C</w:t>
      </w:r>
      <w:r>
        <w:rPr>
          <w:i/>
          <w:vertAlign w:val="subscript"/>
        </w:rPr>
        <w:t>respired</w:t>
      </w:r>
      <w:r>
        <w:t xml:space="preserve"> at only four of the nine sites for the 10-20 cm layer (warm andesite, cool basalt, cool granite, and cold basalt) (</w:t>
      </w:r>
      <w:r>
        <w:rPr>
          <w:b/>
        </w:rPr>
        <w:t>Fig. 4</w:t>
      </w:r>
      <w:r>
        <w:t>), and only one site for the 20-30 cm layer (co</w:t>
      </w:r>
      <w:r>
        <w:t xml:space="preserve">ld basalt) (SI). </w:t>
      </w:r>
      <m:oMath>
        <m:r>
          <w:rPr>
            <w:rFonts w:ascii="Cambria Math" w:hAnsi="Cambria Math"/>
          </w:rPr>
          <m:t>Δ</m:t>
        </m:r>
      </m:oMath>
      <w:r>
        <w:rPr>
          <w:vertAlign w:val="superscript"/>
        </w:rPr>
        <w:t>14</w:t>
      </w:r>
      <w:r>
        <w:t>C</w:t>
      </w:r>
      <w:r>
        <w:rPr>
          <w:i/>
          <w:vertAlign w:val="subscript"/>
        </w:rPr>
        <w:t>respired</w:t>
      </w:r>
      <w:r>
        <w:t xml:space="preserve"> at the cool andesitic soils remained unchanged at all depths over the study period.</w:t>
      </w:r>
    </w:p>
    <w:p w14:paraId="67BEB257" w14:textId="77777777" w:rsidR="006E1CEE" w:rsidRDefault="002A2BB6">
      <w:pPr>
        <w:pStyle w:val="BodyText"/>
      </w:pPr>
      <w:r>
        <w:t xml:space="preserve">We observed a significant increase in </w:t>
      </w:r>
      <m:oMath>
        <m:r>
          <w:rPr>
            <w:rFonts w:ascii="Cambria Math" w:hAnsi="Cambria Math"/>
          </w:rPr>
          <m:t>Δ</m:t>
        </m:r>
      </m:oMath>
      <w:r>
        <w:rPr>
          <w:vertAlign w:val="superscript"/>
        </w:rPr>
        <w:t>14</w:t>
      </w:r>
      <w:r>
        <w:t>C</w:t>
      </w:r>
      <w:r>
        <w:rPr>
          <w:i/>
          <w:vertAlign w:val="subscript"/>
        </w:rPr>
        <w:t>respired</w:t>
      </w:r>
      <w:r>
        <w:t xml:space="preserve"> from 2001 to 2019 at only one site: from the cold climate granitic soils (</w:t>
      </w:r>
      <w:r>
        <w:rPr>
          <w:b/>
        </w:rPr>
        <w:t>Fig. 4</w:t>
      </w:r>
      <w:r>
        <w:t xml:space="preserve">). These were also the only soils for which </w:t>
      </w:r>
      <m:oMath>
        <m:r>
          <w:rPr>
            <w:rFonts w:ascii="Cambria Math" w:hAnsi="Cambria Math"/>
          </w:rPr>
          <m:t>Δ</m:t>
        </m:r>
      </m:oMath>
      <w:r>
        <w:rPr>
          <w:vertAlign w:val="superscript"/>
        </w:rPr>
        <w:t>14</w:t>
      </w:r>
      <w:r>
        <w:t>C</w:t>
      </w:r>
      <w:r>
        <w:rPr>
          <w:i/>
          <w:vertAlign w:val="subscript"/>
        </w:rPr>
        <w:t>respired</w:t>
      </w:r>
      <w:r>
        <w:t xml:space="preserve"> was more depleted than </w:t>
      </w:r>
      <m:oMath>
        <m:r>
          <w:rPr>
            <w:rFonts w:ascii="Cambria Math" w:hAnsi="Cambria Math"/>
          </w:rPr>
          <m:t>Δ</m:t>
        </m:r>
      </m:oMath>
      <w:r>
        <w:rPr>
          <w:vertAlign w:val="superscript"/>
        </w:rPr>
        <w:t>14</w:t>
      </w:r>
      <w:r>
        <w:t>C</w:t>
      </w:r>
      <w:r>
        <w:rPr>
          <w:i/>
          <w:vertAlign w:val="subscript"/>
        </w:rPr>
        <w:t>bulk</w:t>
      </w:r>
      <w:r>
        <w:t xml:space="preserve">. We observed this anomaly for the deeper soil layers in both 2001 and 2019. For the 8-27 cm layer in 2001, the range of </w:t>
      </w:r>
      <m:oMath>
        <m:r>
          <w:rPr>
            <w:rFonts w:ascii="Cambria Math" w:hAnsi="Cambria Math"/>
          </w:rPr>
          <m:t>Δ</m:t>
        </m:r>
      </m:oMath>
      <w:r>
        <w:rPr>
          <w:vertAlign w:val="superscript"/>
        </w:rPr>
        <w:t>14</w:t>
      </w:r>
      <w:r>
        <w:t>C</w:t>
      </w:r>
      <w:r>
        <w:rPr>
          <w:i/>
          <w:vertAlign w:val="subscript"/>
        </w:rPr>
        <w:t>respired</w:t>
      </w:r>
      <w:r>
        <w:t xml:space="preserve"> values was -469.10 and -127.80 </w:t>
      </w:r>
      <w:r>
        <w:t xml:space="preserve">per mil, compared to a range of </w:t>
      </w:r>
      <m:oMath>
        <m:r>
          <w:rPr>
            <w:rFonts w:ascii="Cambria Math" w:hAnsi="Cambria Math"/>
          </w:rPr>
          <m:t>Δ</m:t>
        </m:r>
      </m:oMath>
      <w:r>
        <w:rPr>
          <w:vertAlign w:val="superscript"/>
        </w:rPr>
        <w:t>14</w:t>
      </w:r>
      <w:r>
        <w:t>C</w:t>
      </w:r>
      <w:r>
        <w:rPr>
          <w:i/>
          <w:vertAlign w:val="subscript"/>
        </w:rPr>
        <w:t>bulk</w:t>
      </w:r>
      <w:r>
        <w:t xml:space="preserve"> values of -30.80 and -10.50; similarly, for the 10-20 cm layer in 2019 we observed a range of </w:t>
      </w:r>
      <m:oMath>
        <m:r>
          <w:rPr>
            <w:rFonts w:ascii="Cambria Math" w:hAnsi="Cambria Math"/>
          </w:rPr>
          <m:t>Δ</m:t>
        </m:r>
      </m:oMath>
      <w:r>
        <w:rPr>
          <w:vertAlign w:val="superscript"/>
        </w:rPr>
        <w:t>14</w:t>
      </w:r>
      <w:r>
        <w:t>C</w:t>
      </w:r>
      <w:r>
        <w:rPr>
          <w:i/>
          <w:vertAlign w:val="subscript"/>
        </w:rPr>
        <w:t>respired</w:t>
      </w:r>
      <w:r>
        <w:t xml:space="preserve"> values of -396.70 and -23.50 per mil compared to -18.10 and 0.40 for </w:t>
      </w:r>
      <m:oMath>
        <m:r>
          <w:rPr>
            <w:rFonts w:ascii="Cambria Math" w:hAnsi="Cambria Math"/>
          </w:rPr>
          <m:t>Δ</m:t>
        </m:r>
      </m:oMath>
      <w:r>
        <w:rPr>
          <w:vertAlign w:val="superscript"/>
        </w:rPr>
        <w:t>14</w:t>
      </w:r>
      <w:r>
        <w:t>C</w:t>
      </w:r>
      <w:r>
        <w:rPr>
          <w:i/>
          <w:vertAlign w:val="subscript"/>
        </w:rPr>
        <w:t>bulk</w:t>
      </w:r>
      <w:r>
        <w:t xml:space="preserve"> (SI Table X). We do not bel</w:t>
      </w:r>
      <w:r>
        <w:t xml:space="preserve">ieve this was due to laboratory error in spite of the high variance we observed in the samples, as the pattern was restricted to the deeper soil layers from this one site and consistent over time. However, since it appears to be a unique response to these </w:t>
      </w:r>
      <w:r>
        <w:t>soils, we have excluded these highly depleted samples from the statistical analyses.</w:t>
      </w:r>
    </w:p>
    <w:p w14:paraId="19CC93BE" w14:textId="77777777" w:rsidR="006E1CEE" w:rsidRDefault="002A2BB6">
      <w:pPr>
        <w:pStyle w:val="Heading2"/>
      </w:pPr>
      <w:bookmarkStart w:id="19" w:name="relationship-of-bulk-soil-and-respired-c"/>
      <w:r>
        <w:t>4.4</w:t>
      </w:r>
      <w:r>
        <w:tab/>
        <w:t>Relationship of bulk soil and respired CO</w:t>
      </w:r>
      <w:r>
        <w:rPr>
          <w:vertAlign w:val="subscript"/>
        </w:rPr>
        <w:t>2</w:t>
      </w:r>
      <w:r>
        <w:t xml:space="preserve"> </w:t>
      </w:r>
      <m:oMath>
        <m:r>
          <m:rPr>
            <m:sty m:val="bi"/>
          </m:rPr>
          <w:rPr>
            <w:rFonts w:ascii="Cambria Math" w:hAnsi="Cambria Math"/>
          </w:rPr>
          <m:t>Δ</m:t>
        </m:r>
      </m:oMath>
      <w:r>
        <w:rPr>
          <w:vertAlign w:val="superscript"/>
        </w:rPr>
        <w:t>14</w:t>
      </w:r>
      <w:r>
        <w:t>C</w:t>
      </w:r>
      <w:bookmarkEnd w:id="19"/>
    </w:p>
    <w:p w14:paraId="584C9539" w14:textId="77777777" w:rsidR="006E1CEE" w:rsidRDefault="002A2BB6">
      <w:pPr>
        <w:pStyle w:val="FirstParagraph"/>
      </w:pPr>
      <w:r>
        <w:t xml:space="preserve">We assessed the relationship between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using linear regression models for parent material (</w:t>
      </w:r>
      <w:r>
        <w:rPr>
          <w:b/>
        </w:rPr>
        <w:t>E</w:t>
      </w:r>
      <w:r>
        <w:rPr>
          <w:b/>
        </w:rPr>
        <w:t>q. 3</w:t>
      </w:r>
      <w:r>
        <w:t>) and climate (</w:t>
      </w:r>
      <w:r>
        <w:rPr>
          <w:b/>
        </w:rPr>
        <w:t>Eq. 4</w:t>
      </w:r>
      <w:r>
        <w:t xml:space="preserve">). We observed </w:t>
      </w:r>
      <m:oMath>
        <m:r>
          <w:rPr>
            <w:rFonts w:ascii="Cambria Math" w:hAnsi="Cambria Math"/>
          </w:rPr>
          <m:t>Δ</m:t>
        </m:r>
      </m:oMath>
      <w:r>
        <w:rPr>
          <w:vertAlign w:val="superscript"/>
        </w:rPr>
        <w:t>14</w:t>
      </w:r>
      <w:r>
        <w:t>C</w:t>
      </w:r>
      <w:r>
        <w:rPr>
          <w:i/>
          <w:vertAlign w:val="subscript"/>
        </w:rPr>
        <w:t>respired</w:t>
      </w:r>
      <w:r>
        <w:t xml:space="preserve"> to be enriched </w:t>
      </w:r>
      <w:r>
        <w:lastRenderedPageBreak/>
        <w:t xml:space="preserve">relative to </w:t>
      </w:r>
      <m:oMath>
        <m:r>
          <w:rPr>
            <w:rFonts w:ascii="Cambria Math" w:hAnsi="Cambria Math"/>
          </w:rPr>
          <m:t>Δ</m:t>
        </m:r>
      </m:oMath>
      <w:r>
        <w:rPr>
          <w:vertAlign w:val="superscript"/>
        </w:rPr>
        <w:t>14</w:t>
      </w:r>
      <w:r>
        <w:t>C</w:t>
      </w:r>
      <w:r>
        <w:rPr>
          <w:i/>
          <w:vertAlign w:val="subscript"/>
        </w:rPr>
        <w:t>bulk</w:t>
      </w:r>
      <w:r>
        <w:t xml:space="preserve"> for almost all sites and all depths, but that the magnitude of the difference depended on both parent material and climate. Accordingly, we found that all of the mode</w:t>
      </w:r>
      <w:r>
        <w:t>ls had y-intercept equal to or greater than zero for all parent materials and all climate zones, indicating that respired CO</w:t>
      </w:r>
      <w:r>
        <w:rPr>
          <w:vertAlign w:val="superscript"/>
        </w:rPr>
        <w:t>2</w:t>
      </w:r>
      <w:r>
        <w:t xml:space="preserve"> in these soils is predominantly modern (i.e. &lt; 60 years old) for all but the deepest soil layers. We found the largest y-intercept</w:t>
      </w:r>
      <w:r>
        <w:t xml:space="preserve"> values for the soils developed on andesitic parent material and for soils in the cool climate zones, showing that these soils are relatively enriched in decadally cycling bomb-C.</w:t>
      </w:r>
    </w:p>
    <w:p w14:paraId="0D058433" w14:textId="77777777" w:rsidR="006E1CEE" w:rsidRDefault="002A2BB6">
      <w:pPr>
        <w:pStyle w:val="BodyText"/>
      </w:pPr>
      <w:r>
        <w:t>Slope values less than 1 in these models indicate that the process or proces</w:t>
      </w:r>
      <w:r>
        <w:t>ses leading to greater bulk soil C ages leads to a correspondigly smaller decrease in the age of respired CO</w:t>
      </w:r>
      <w:r>
        <w:rPr>
          <w:vertAlign w:val="subscript"/>
        </w:rPr>
        <w:t>2</w:t>
      </w:r>
      <w:r>
        <w:t>. Similar to what we found for the y-intercepts, modeled slopes for the parent material only model were smallest for the andesitic soils (slope = 0</w:t>
      </w:r>
      <w:r>
        <w:t>.51, 95% CI = [0.22, 0.80]) (</w:t>
      </w:r>
      <w:r>
        <w:rPr>
          <w:b/>
        </w:rPr>
        <w:t>Fig. 5, a</w:t>
      </w:r>
      <w:r>
        <w:t>), and for cool climate soils in the climate only model (</w:t>
      </w:r>
      <w:r>
        <w:rPr>
          <w:b/>
        </w:rPr>
        <w:t>Eq. 3</w:t>
      </w:r>
      <w:r>
        <w:t>) (slope = 0.61, 95% CI = [0.30, 0.91]) (</w:t>
      </w:r>
      <w:r>
        <w:rPr>
          <w:b/>
        </w:rPr>
        <w:t>Fig. 5, b</w:t>
      </w:r>
      <w:r>
        <w:t>). While we could not directly test the interaction of parent material and climate factors in these models</w:t>
      </w:r>
      <w:r>
        <w:t xml:space="preserve"> owing to the limited number of observations, we observed that mean differences in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were substantially greater for the cool climate soils developed on andesitic parent material than for the other sites.</w:t>
      </w:r>
    </w:p>
    <w:p w14:paraId="27AD5FDC" w14:textId="77777777" w:rsidR="006E1CEE" w:rsidRDefault="002A2BB6">
      <w:pPr>
        <w:pStyle w:val="CaptionedFigure"/>
      </w:pPr>
      <w:r>
        <w:rPr>
          <w:noProof/>
        </w:rPr>
        <w:lastRenderedPageBreak/>
        <w:drawing>
          <wp:inline distT="0" distB="0" distL="0" distR="0" wp14:anchorId="759B17FB" wp14:editId="59F3E760">
            <wp:extent cx="3810000" cy="2540000"/>
            <wp:effectExtent l="0" t="0" r="0" b="0"/>
            <wp:docPr id="5" name="Picture" descr="Figure 5.   Parent material and climate effects on the relationship of \Delta14Cbulk and \Delta14Crespired. a) Parent material model (Eq. 3) and b) Climate model (Eq. 4). Dotted line shows 1:1 relationship. Points show the mean of three replicate profiles for bulk soil, and the mean of laboratory duplicates for respired CO2. Error bars show ±1 SD for bulk soils and the minimum and maximum for respired CO2. Respired CO2 from the cold granite site in 2001 was extremely depleted in \Delta14C and thus is excluded for display purposes."/>
            <wp:cNvGraphicFramePr/>
            <a:graphic xmlns:a="http://schemas.openxmlformats.org/drawingml/2006/main">
              <a:graphicData uri="http://schemas.openxmlformats.org/drawingml/2006/picture">
                <pic:pic xmlns:pic="http://schemas.openxmlformats.org/drawingml/2006/picture">
                  <pic:nvPicPr>
                    <pic:cNvPr id="0" name="Picture" descr="sra-blk-inc-19_files/figure-docx/blk-inc-plots-1.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414351C4" w14:textId="77777777" w:rsidR="006E1CEE" w:rsidRDefault="002A2BB6">
      <w:pPr>
        <w:pStyle w:val="ImageCaption"/>
      </w:pPr>
      <w:r>
        <w:rPr>
          <w:i/>
        </w:rPr>
        <w:t>Figure</w:t>
      </w:r>
      <w:r>
        <w:t xml:space="preserve"> </w:t>
      </w:r>
      <w:r>
        <w:rPr>
          <w:i/>
        </w:rPr>
        <w:t xml:space="preserve">5.  </w:t>
      </w:r>
      <w:r>
        <w:t xml:space="preserve"> </w:t>
      </w:r>
      <w:r>
        <w:t xml:space="preserve">Parent material and climate effects on the relationship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t>
      </w:r>
      <w:r>
        <w:rPr>
          <w:vertAlign w:val="superscript"/>
        </w:rPr>
        <w:t>a)</w:t>
      </w:r>
      <w:r>
        <w:t xml:space="preserve"> Parent material model </w:t>
      </w:r>
      <w:r>
        <w:rPr>
          <w:b/>
        </w:rPr>
        <w:t>(Eq. 3)</w:t>
      </w:r>
      <w:r>
        <w:t xml:space="preserve"> and </w:t>
      </w:r>
      <w:r>
        <w:rPr>
          <w:vertAlign w:val="superscript"/>
        </w:rPr>
        <w:t>b)</w:t>
      </w:r>
      <w:r>
        <w:t xml:space="preserve"> Climate model </w:t>
      </w:r>
      <w:r>
        <w:rPr>
          <w:b/>
        </w:rPr>
        <w:t>(Eq. 4)</w:t>
      </w:r>
      <w:r>
        <w:t>. Dotted line shows 1:1 relationship. Points show the mean of three replicate profiles for bulk soil, and t</w:t>
      </w:r>
      <w:r>
        <w:t>he mean of laboratory duplicates for respired CO</w:t>
      </w:r>
      <w:r>
        <w:rPr>
          <w:vertAlign w:val="subscript"/>
        </w:rPr>
        <w:t>2</w:t>
      </w:r>
      <w:r>
        <w:t>. Error bars show ±1 SD for bulk soils and the minimum and maximum for respired CO</w:t>
      </w:r>
      <w:r>
        <w:rPr>
          <w:vertAlign w:val="subscript"/>
        </w:rPr>
        <w:t>2</w:t>
      </w:r>
      <w:r>
        <w:t>. Respired CO</w:t>
      </w:r>
      <w:r>
        <w:rPr>
          <w:vertAlign w:val="subscript"/>
        </w:rPr>
        <w:t>2</w:t>
      </w:r>
      <w:r>
        <w:t xml:space="preserve"> from the cold granite site in 2001 was extremely depleted in </w:t>
      </w:r>
      <m:oMath>
        <m:r>
          <w:rPr>
            <w:rFonts w:ascii="Cambria Math" w:hAnsi="Cambria Math"/>
          </w:rPr>
          <m:t>Δ</m:t>
        </m:r>
      </m:oMath>
      <w:r>
        <w:rPr>
          <w:vertAlign w:val="superscript"/>
        </w:rPr>
        <w:t>14</w:t>
      </w:r>
      <w:r>
        <w:t>C and thus is excluded for display purposes.</w:t>
      </w:r>
    </w:p>
    <w:p w14:paraId="4EA493AF" w14:textId="77777777" w:rsidR="006E1CEE" w:rsidRDefault="002A2BB6">
      <w:pPr>
        <w:pStyle w:val="Heading2"/>
      </w:pPr>
      <w:bookmarkStart w:id="20" w:name="mineral-assemblages-and-radiocarbon"/>
      <w:r>
        <w:t>4.5</w:t>
      </w:r>
      <w:r>
        <w:tab/>
        <w:t>Mineral assemblages and radiocarbon</w:t>
      </w:r>
      <w:bookmarkEnd w:id="20"/>
    </w:p>
    <w:p w14:paraId="1AC2855B" w14:textId="77777777" w:rsidR="006E1CEE" w:rsidRDefault="002A2BB6">
      <w:pPr>
        <w:pStyle w:val="FirstParagraph"/>
      </w:pPr>
      <w:r>
        <w:t xml:space="preserve">Mineral assemblage data is reported fully in Rasmussen et al. (2018). Here we focus on the selective dissolution data with respect to the trends we observed in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respired-bulk</w:t>
      </w:r>
      <w:r>
        <w:t>. We ob</w:t>
      </w:r>
      <w:r>
        <w:t xml:space="preserve">served a significant negative correlation between </w:t>
      </w:r>
      <m:oMath>
        <m:r>
          <w:rPr>
            <w:rFonts w:ascii="Cambria Math" w:hAnsi="Cambria Math"/>
          </w:rPr>
          <m:t>Δ</m:t>
        </m:r>
      </m:oMath>
      <w:r>
        <w:rPr>
          <w:vertAlign w:val="superscript"/>
        </w:rPr>
        <w:t>14</w:t>
      </w:r>
      <w:r>
        <w:t>C</w:t>
      </w:r>
      <w:r>
        <w:rPr>
          <w:i/>
          <w:vertAlign w:val="subscript"/>
        </w:rPr>
        <w:t>bulk</w:t>
      </w:r>
      <w:r>
        <w:t xml:space="preserve"> and the concentration of oxalate extractable iron, oxalate extractable aluminum, and pyrophosphate extractable aluminum (SI). For simplicity, we focus here on the sum of oxalate extractable alumin</w:t>
      </w:r>
      <w:r>
        <w:t xml:space="preserve">um and half of the oxalate extractable iron as a proxy for poorly crystalline mineral abundance, and the difference of dithionite-citrate extractable iron and ammonium-oxalate </w:t>
      </w:r>
      <w:r>
        <w:lastRenderedPageBreak/>
        <w:t xml:space="preserve">extractable iron as a proxy for crystalline mineral abundance. The relationship </w:t>
      </w:r>
      <w:r>
        <w:t xml:space="preserve">between non-crystalline mineral abundance and </w:t>
      </w:r>
      <m:oMath>
        <m:r>
          <w:rPr>
            <w:rFonts w:ascii="Cambria Math" w:hAnsi="Cambria Math"/>
          </w:rPr>
          <m:t>Δ</m:t>
        </m:r>
      </m:oMath>
      <w:r>
        <w:rPr>
          <w:vertAlign w:val="superscript"/>
        </w:rPr>
        <w:t>14</w:t>
      </w:r>
      <w:r>
        <w:t>C</w:t>
      </w:r>
      <w:r>
        <w:rPr>
          <w:i/>
          <w:vertAlign w:val="subscript"/>
        </w:rPr>
        <w:t>bulk</w:t>
      </w:r>
      <w:r>
        <w:t xml:space="preserve"> was highly significant (</w:t>
      </w:r>
      <w:r>
        <w:rPr>
          <w:i/>
        </w:rPr>
        <w:t>p</w:t>
      </w:r>
      <w:r>
        <w:t xml:space="preserve"> &lt;0.001), with the model explaining 56.00 percent of the observed variation. In contrast, we did not find a significant relationship between crystalline mineral abundance and </w:t>
      </w:r>
      <m:oMath>
        <m:r>
          <w:rPr>
            <w:rFonts w:ascii="Cambria Math" w:hAnsi="Cambria Math"/>
          </w:rPr>
          <m:t>Δ</m:t>
        </m:r>
      </m:oMath>
      <w:r>
        <w:rPr>
          <w:vertAlign w:val="superscript"/>
        </w:rPr>
        <w:t>14</w:t>
      </w:r>
      <w:r>
        <w:t>C</w:t>
      </w:r>
      <w:r>
        <w:rPr>
          <w:i/>
          <w:vertAlign w:val="subscript"/>
        </w:rPr>
        <w:t>bulk</w:t>
      </w:r>
      <w:r>
        <w:t>.</w:t>
      </w:r>
    </w:p>
    <w:p w14:paraId="3382B34D" w14:textId="77777777" w:rsidR="006E1CEE" w:rsidRDefault="002A2BB6">
      <w:pPr>
        <w:pStyle w:val="BodyText"/>
      </w:pPr>
      <w:r>
        <w:t>We also observed a significant (</w:t>
      </w:r>
      <w:r>
        <w:rPr>
          <w:i/>
        </w:rPr>
        <w:t>p</w:t>
      </w:r>
      <w:r>
        <w:t xml:space="preserve"> = 0.02) negative relationship between </w:t>
      </w:r>
      <m:oMath>
        <m:r>
          <w:rPr>
            <w:rFonts w:ascii="Cambria Math" w:hAnsi="Cambria Math"/>
          </w:rPr>
          <m:t>Δ</m:t>
        </m:r>
      </m:oMath>
      <w:r>
        <w:rPr>
          <w:vertAlign w:val="superscript"/>
        </w:rPr>
        <w:t>14</w:t>
      </w:r>
      <w:r>
        <w:t>C</w:t>
      </w:r>
      <w:r>
        <w:rPr>
          <w:i/>
          <w:vertAlign w:val="subscript"/>
        </w:rPr>
        <w:t>respired</w:t>
      </w:r>
      <w:r>
        <w:t xml:space="preserve"> and non-crystalline mineral abundance, although it was not as strong as the </w:t>
      </w:r>
      <m:oMath>
        <m:r>
          <w:rPr>
            <w:rFonts w:ascii="Cambria Math" w:hAnsi="Cambria Math"/>
          </w:rPr>
          <m:t>Δ</m:t>
        </m:r>
      </m:oMath>
      <w:r>
        <w:rPr>
          <w:vertAlign w:val="superscript"/>
        </w:rPr>
        <w:t>14</w:t>
      </w:r>
      <w:r>
        <w:t>C</w:t>
      </w:r>
      <w:r>
        <w:rPr>
          <w:i/>
          <w:vertAlign w:val="subscript"/>
        </w:rPr>
        <w:t>bulk</w:t>
      </w:r>
      <w:r>
        <w:t xml:space="preserve"> relationship. However, we observed a stronger relationship between poorly</w:t>
      </w:r>
      <w:r>
        <w:t xml:space="preserve"> crystalline mineral abundance and </w:t>
      </w:r>
      <m:oMath>
        <m:r>
          <w:rPr>
            <w:rFonts w:ascii="Cambria Math" w:hAnsi="Cambria Math"/>
          </w:rPr>
          <m:t>Δ</m:t>
        </m:r>
      </m:oMath>
      <w:r>
        <w:rPr>
          <w:vertAlign w:val="superscript"/>
        </w:rPr>
        <w:t>14</w:t>
      </w:r>
      <w:r>
        <w:t>C</w:t>
      </w:r>
      <w:r>
        <w:rPr>
          <w:i/>
          <w:vertAlign w:val="subscript"/>
        </w:rPr>
        <w:t>respired-bulk</w:t>
      </w:r>
      <w:r>
        <w:t xml:space="preserve"> (</w:t>
      </w:r>
      <w:r>
        <w:rPr>
          <w:b/>
        </w:rPr>
        <w:t>Fig. 6, a</w:t>
      </w:r>
      <w:r>
        <w:t xml:space="preserve">) than for either </w:t>
      </w:r>
      <m:oMath>
        <m:r>
          <w:rPr>
            <w:rFonts w:ascii="Cambria Math" w:hAnsi="Cambria Math"/>
          </w:rPr>
          <m:t>Δ</m:t>
        </m:r>
      </m:oMath>
      <w:r>
        <w:rPr>
          <w:vertAlign w:val="superscript"/>
        </w:rPr>
        <w:t>14</w:t>
      </w:r>
      <w:r>
        <w:t>C</w:t>
      </w:r>
      <w:r>
        <w:rPr>
          <w:i/>
          <w:vertAlign w:val="subscript"/>
        </w:rPr>
        <w:t>bulk</w:t>
      </w:r>
      <w:r>
        <w:t xml:space="preserve"> or </w:t>
      </w:r>
      <m:oMath>
        <m:r>
          <w:rPr>
            <w:rFonts w:ascii="Cambria Math" w:hAnsi="Cambria Math"/>
          </w:rPr>
          <m:t>Δ</m:t>
        </m:r>
      </m:oMath>
      <w:r>
        <w:rPr>
          <w:vertAlign w:val="superscript"/>
        </w:rPr>
        <w:t>14</w:t>
      </w:r>
      <w:r>
        <w:t>C</w:t>
      </w:r>
      <w:r>
        <w:rPr>
          <w:i/>
          <w:vertAlign w:val="subscript"/>
        </w:rPr>
        <w:t>respired</w:t>
      </w:r>
      <w:r>
        <w:t xml:space="preserve">. As with </w:t>
      </w:r>
      <m:oMath>
        <m:r>
          <w:rPr>
            <w:rFonts w:ascii="Cambria Math" w:hAnsi="Cambria Math"/>
          </w:rPr>
          <m:t>Δ</m:t>
        </m:r>
      </m:oMath>
      <w:r>
        <w:rPr>
          <w:vertAlign w:val="superscript"/>
        </w:rPr>
        <w:t>14</w:t>
      </w:r>
      <w:r>
        <w:t>C</w:t>
      </w:r>
      <w:r>
        <w:rPr>
          <w:i/>
          <w:vertAlign w:val="subscript"/>
        </w:rPr>
        <w:t>bulk</w:t>
      </w:r>
      <w:r>
        <w:t xml:space="preserve">, there was no relationship with crystalline mineral abundance for either </w:t>
      </w:r>
      <m:oMath>
        <m:r>
          <w:rPr>
            <w:rFonts w:ascii="Cambria Math" w:hAnsi="Cambria Math"/>
          </w:rPr>
          <m:t>Δ</m:t>
        </m:r>
      </m:oMath>
      <w:r>
        <w:rPr>
          <w:vertAlign w:val="superscript"/>
        </w:rPr>
        <w:t>14</w:t>
      </w:r>
      <w:r>
        <w:t>C</w:t>
      </w:r>
      <w:r>
        <w:rPr>
          <w:i/>
          <w:vertAlign w:val="subscript"/>
        </w:rPr>
        <w:t>bulk</w:t>
      </w:r>
      <w:r>
        <w:t xml:space="preserve"> or </w:t>
      </w:r>
      <m:oMath>
        <m:r>
          <w:rPr>
            <w:rFonts w:ascii="Cambria Math" w:hAnsi="Cambria Math"/>
          </w:rPr>
          <m:t>Δ</m:t>
        </m:r>
      </m:oMath>
      <w:r>
        <w:rPr>
          <w:vertAlign w:val="superscript"/>
        </w:rPr>
        <w:t>14</w:t>
      </w:r>
      <w:r>
        <w:t>C</w:t>
      </w:r>
      <w:r>
        <w:rPr>
          <w:i/>
          <w:vertAlign w:val="subscript"/>
        </w:rPr>
        <w:t>respired-bulk</w:t>
      </w:r>
      <w:r>
        <w:t xml:space="preserve"> (</w:t>
      </w:r>
      <w:r>
        <w:rPr>
          <w:b/>
        </w:rPr>
        <w:t>Fig. 6, b</w:t>
      </w:r>
      <w:r>
        <w:t>).</w:t>
      </w:r>
    </w:p>
    <w:p w14:paraId="38255023" w14:textId="77777777" w:rsidR="006E1CEE" w:rsidRDefault="002A2BB6">
      <w:pPr>
        <w:pStyle w:val="CaptionedFigure"/>
      </w:pPr>
      <w:r>
        <w:rPr>
          <w:noProof/>
        </w:rPr>
        <w:drawing>
          <wp:inline distT="0" distB="0" distL="0" distR="0" wp14:anchorId="7D003CFE" wp14:editId="0D30C46D">
            <wp:extent cx="3810000" cy="2540000"/>
            <wp:effectExtent l="0" t="0" r="0" b="0"/>
            <wp:docPr id="6" name="Picture" descr="Figure 6.   Relationship of poorly crystalline and crystalline minerals to the difference of \Delta14Crespired and \Delta14Cbulk (\Delta14Crespired-bulk). a) Poorly crystalline mineral content (oxalate-extractable aluminum + 1/2 oxalate-extractable iron), b) Crystalline mineral content (dithionite-extractable iron - oxalate-extractable iron). Points show mass-weighted mineral concentrations and carbon-weighted values of \Delta14Crespired-bulk for 0-30cm profiles. Lines show linear model fits from Eq. 5."/>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min-14c-0-30-blk-inc-1.pdf"/>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14:paraId="0A802D47" w14:textId="77777777" w:rsidR="006E1CEE" w:rsidRDefault="002A2BB6">
      <w:pPr>
        <w:pStyle w:val="ImageCaption"/>
      </w:pPr>
      <w:r>
        <w:rPr>
          <w:i/>
        </w:rPr>
        <w:t>Figure</w:t>
      </w:r>
      <w:r>
        <w:t xml:space="preserve"> </w:t>
      </w:r>
      <w:r>
        <w:rPr>
          <w:i/>
        </w:rPr>
        <w:t xml:space="preserve">6.  </w:t>
      </w:r>
      <w:r>
        <w:t xml:space="preserve"> Relationship of poorly crystalline and crystalline minerals to the difference of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respired-bulk</w:t>
      </w:r>
      <w:r>
        <w:t xml:space="preserve">). </w:t>
      </w:r>
      <w:r>
        <w:rPr>
          <w:vertAlign w:val="superscript"/>
        </w:rPr>
        <w:t>a)</w:t>
      </w:r>
      <w:r>
        <w:t xml:space="preserve"> Poorly crystalline mineral content (oxalate-extractable aluminum + 1/2 oxalate-extractable iron), </w:t>
      </w:r>
      <w:r>
        <w:rPr>
          <w:vertAlign w:val="superscript"/>
        </w:rPr>
        <w:t>b)</w:t>
      </w:r>
      <w:r>
        <w:t xml:space="preserve"> Crystalline mine</w:t>
      </w:r>
      <w:r>
        <w:t xml:space="preserve">ral content (dithionite-extractable iron - oxalate-extractable iron). Points show mass-weighted mineral concentrations and carbon-weighted values of </w:t>
      </w:r>
      <m:oMath>
        <m:r>
          <w:rPr>
            <w:rFonts w:ascii="Cambria Math" w:hAnsi="Cambria Math"/>
          </w:rPr>
          <m:t>Δ</m:t>
        </m:r>
      </m:oMath>
      <w:r>
        <w:rPr>
          <w:vertAlign w:val="superscript"/>
        </w:rPr>
        <w:t>14</w:t>
      </w:r>
      <w:r>
        <w:t>C</w:t>
      </w:r>
      <w:r>
        <w:rPr>
          <w:i/>
          <w:vertAlign w:val="subscript"/>
        </w:rPr>
        <w:t>respired-bulk</w:t>
      </w:r>
      <w:r>
        <w:t xml:space="preserve"> for 0-30cm profiles. Lines show linear model fits from </w:t>
      </w:r>
      <w:r>
        <w:rPr>
          <w:b/>
        </w:rPr>
        <w:t>Eq. 5</w:t>
      </w:r>
      <w:r>
        <w:t>.</w:t>
      </w:r>
    </w:p>
    <w:p w14:paraId="7255B91C" w14:textId="77777777" w:rsidR="006E1CEE" w:rsidRDefault="002A2BB6">
      <w:pPr>
        <w:pStyle w:val="Heading1"/>
      </w:pPr>
      <w:bookmarkStart w:id="21" w:name="discussion"/>
      <w:r>
        <w:lastRenderedPageBreak/>
        <w:t>5</w:t>
      </w:r>
      <w:r>
        <w:tab/>
        <w:t>Discussion</w:t>
      </w:r>
      <w:bookmarkEnd w:id="21"/>
    </w:p>
    <w:p w14:paraId="5DAB497A" w14:textId="77777777" w:rsidR="006E1CEE" w:rsidRDefault="002A2BB6">
      <w:pPr>
        <w:pStyle w:val="FirstParagraph"/>
      </w:pPr>
      <w:r>
        <w:t>Climate and t</w:t>
      </w:r>
      <w:r>
        <w:t>he association of soil organic matter with minerals play key roles in soil organic persistence. However, the relevance of parent material for explaining soil organic matter persistence in soils with mixed mineralogies is still poorly explained. In the curr</w:t>
      </w:r>
      <w:r>
        <w:t>ent study we illuminate how parent material interactions with climate via weathering lead to the development of distinct mineral assemblages, which in turn control the dynamics of soil C cycling at timescales ranging from annual to centennial. Our key find</w:t>
      </w:r>
      <w:r>
        <w:t>ing is that soil mineral characteristics mediate climatic controls on soil C cycling, and that mineralogical controls on soil C cycling are not limited to soil C persistence on centennial timescales, but are also relevant for C cycling on shorter timescale</w:t>
      </w:r>
      <w:r>
        <w:t>s as well.</w:t>
      </w:r>
    </w:p>
    <w:p w14:paraId="0F2EB327" w14:textId="77777777" w:rsidR="006E1CEE" w:rsidRDefault="002A2BB6">
      <w:pPr>
        <w:pStyle w:val="BodyText"/>
      </w:pPr>
      <w:r>
        <w:t xml:space="preserve">Our results challenge the primacy of climate control on soil carbon persistence, insofar as we observed the most depleted </w:t>
      </w:r>
      <m:oMath>
        <m:r>
          <w:rPr>
            <w:rFonts w:ascii="Cambria Math" w:hAnsi="Cambria Math"/>
          </w:rPr>
          <m:t>Δ</m:t>
        </m:r>
      </m:oMath>
      <w:r>
        <w:rPr>
          <w:vertAlign w:val="superscript"/>
        </w:rPr>
        <w:t>14</w:t>
      </w:r>
      <w:r>
        <w:t>C</w:t>
      </w:r>
      <w:r>
        <w:rPr>
          <w:i/>
          <w:vertAlign w:val="subscript"/>
        </w:rPr>
        <w:t>bulk</w:t>
      </w:r>
      <w:r>
        <w:t xml:space="preserve"> in soils of the cool climate zone, not the cold climate zone. We found that climate is still a critical factor fo</w:t>
      </w:r>
      <w:r>
        <w:t xml:space="preserve">r explaining the dynamics of both persistent and more transient soil C pools, as measured by proxy with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respectively, but our results indicate that soil mineral characteristics moderate the strength of the climate effect. This </w:t>
      </w:r>
      <w:r>
        <w:t xml:space="preserve">is particularly apparent at depth. These results are supported by a recent study in which the authors used a depth-resolved model with energy and substrate limitation proscribed by Michalis Menten kinetics to model profiles of </w:t>
      </w:r>
      <m:oMath>
        <m:r>
          <w:rPr>
            <w:rFonts w:ascii="Cambria Math" w:hAnsi="Cambria Math"/>
          </w:rPr>
          <m:t>Δ</m:t>
        </m:r>
      </m:oMath>
      <w:r>
        <w:rPr>
          <w:vertAlign w:val="superscript"/>
        </w:rPr>
        <w:t>14</w:t>
      </w:r>
      <w:r>
        <w:t>C</w:t>
      </w:r>
      <w:r>
        <w:rPr>
          <w:i/>
          <w:vertAlign w:val="subscript"/>
        </w:rPr>
        <w:t>bulk</w:t>
      </w:r>
      <w:r>
        <w:t xml:space="preserve"> (Ahrens et al. 2020</w:t>
      </w:r>
      <w:r>
        <w:t>). The authors found that site mean annual temperature could only explain a minimal amount of variation in the observed radiocarbon profiles, while varying sorption potential in the model allowed for a superior fit.</w:t>
      </w:r>
    </w:p>
    <w:p w14:paraId="0D9B8CE1" w14:textId="77777777" w:rsidR="006E1CEE" w:rsidRDefault="002A2BB6">
      <w:pPr>
        <w:pStyle w:val="BodyText"/>
      </w:pPr>
      <w:r>
        <w:lastRenderedPageBreak/>
        <w:t>Previous work at our study sites showed that poorly crystalline minerals were key to explaining both soil C accumulation and bulk soil C ages in these soils (Rasmussen et al., 2018). Our results confirm these findings and extend them to demonstrate a signi</w:t>
      </w:r>
      <w:r>
        <w:t xml:space="preserve">ficant negative correlation between poorly crystalline mineral content and </w:t>
      </w:r>
      <m:oMath>
        <m:r>
          <w:rPr>
            <w:rFonts w:ascii="Cambria Math" w:hAnsi="Cambria Math"/>
          </w:rPr>
          <m:t>Δ</m:t>
        </m:r>
      </m:oMath>
      <w:r>
        <w:rPr>
          <w:vertAlign w:val="superscript"/>
        </w:rPr>
        <w:t>14</w:t>
      </w:r>
      <w:r>
        <w:t>C</w:t>
      </w:r>
      <w:r>
        <w:rPr>
          <w:i/>
          <w:vertAlign w:val="subscript"/>
        </w:rPr>
        <w:t>respired</w:t>
      </w:r>
      <w:r>
        <w:t xml:space="preserve">. However, the interpretation of this relationship is complicated by the bomb-C peak, as C fixed from the atmosphere in the past 5 years now has the same </w:t>
      </w:r>
      <m:oMath>
        <m:r>
          <w:rPr>
            <w:rFonts w:ascii="Cambria Math" w:hAnsi="Cambria Math"/>
          </w:rPr>
          <m:t>Δ</m:t>
        </m:r>
      </m:oMath>
      <w:r>
        <w:rPr>
          <w:vertAlign w:val="superscript"/>
        </w:rPr>
        <w:t>14</w:t>
      </w:r>
      <w:r>
        <w:t>C as C fix</w:t>
      </w:r>
      <w:r>
        <w:t xml:space="preserve">ed in the latter half of the 19th century (Graven et al., 2017). Instead, we focus here on the relationship between poorly crystalline mineral content and the difference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w:t>
      </w:r>
    </w:p>
    <w:p w14:paraId="23783F93" w14:textId="77777777" w:rsidR="006E1CEE" w:rsidRDefault="002A2BB6">
      <w:pPr>
        <w:pStyle w:val="BodyText"/>
      </w:pPr>
      <w:r>
        <w:t xml:space="preserve">We would expect the greatest differences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to be found in soils with a pool of old soil C protected from decomposition in some way, and another pool of soil C that is readily decomposed. In contrast, the smallest differences should occur for soils lacking strong soil C p</w:t>
      </w:r>
      <w:r>
        <w:t xml:space="preserve">rotection mechanisms, in which the majority of soil C has an equal probability of being decomposed by microbes. We observed the smallest differences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in the soils with the lowest concentration of poorly crystalline minera</w:t>
      </w:r>
      <w:r>
        <w:t>ls, while we observed the largest differences in the soils with the highest concentrations of these minerals. We interpret these findings as providing strong evidence for the role of poorly crystalline minerals in protecting soil organic matter from decomp</w:t>
      </w:r>
      <w:r>
        <w:t xml:space="preserve">osition. </w:t>
      </w:r>
      <m:oMath>
        <m:r>
          <w:rPr>
            <w:rFonts w:ascii="Cambria Math" w:hAnsi="Cambria Math"/>
          </w:rPr>
          <m:t>Δ</m:t>
        </m:r>
      </m:oMath>
      <w:r>
        <w:rPr>
          <w:vertAlign w:val="superscript"/>
        </w:rPr>
        <w:t>14</w:t>
      </w:r>
      <w:r>
        <w:t>C</w:t>
      </w:r>
      <w:r>
        <w:rPr>
          <w:i/>
          <w:vertAlign w:val="subscript"/>
        </w:rPr>
        <w:t>bulk</w:t>
      </w:r>
      <w:r>
        <w:t xml:space="preserve"> in the soils with low poorly crystalline mineral content was still depleted relative to the atmosphere at depth, but the similarity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in these soils suggests that soil C persistence in these soils is due</w:t>
      </w:r>
      <w:r>
        <w:t xml:space="preserve"> to physical decomposition constraints that are alleviated under laboratory incubation conditions, such as transport or isolation.</w:t>
      </w:r>
    </w:p>
    <w:p w14:paraId="572BA7D8" w14:textId="77777777" w:rsidR="006E1CEE" w:rsidRDefault="002A2BB6">
      <w:pPr>
        <w:pStyle w:val="BodyText"/>
      </w:pPr>
      <w:r>
        <w:lastRenderedPageBreak/>
        <w:t xml:space="preserve">The soils with the largest difference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were those that had both highly depleted </w:t>
      </w:r>
      <m:oMath>
        <m:r>
          <w:rPr>
            <w:rFonts w:ascii="Cambria Math" w:hAnsi="Cambria Math"/>
          </w:rPr>
          <m:t>Δ</m:t>
        </m:r>
      </m:oMath>
      <w:r>
        <w:rPr>
          <w:vertAlign w:val="superscript"/>
        </w:rPr>
        <w:t>14</w:t>
      </w:r>
      <w:r>
        <w:t>C</w:t>
      </w:r>
      <w:r>
        <w:rPr>
          <w:i/>
          <w:vertAlign w:val="subscript"/>
        </w:rPr>
        <w:t>bulk</w:t>
      </w:r>
      <w:r>
        <w:t xml:space="preserve"> </w:t>
      </w:r>
      <w:r>
        <w:t xml:space="preserve">values and </w:t>
      </w:r>
      <m:oMath>
        <m:r>
          <w:rPr>
            <w:rFonts w:ascii="Cambria Math" w:hAnsi="Cambria Math"/>
          </w:rPr>
          <m:t>Δ</m:t>
        </m:r>
      </m:oMath>
      <w:r>
        <w:rPr>
          <w:vertAlign w:val="superscript"/>
        </w:rPr>
        <w:t>14</w:t>
      </w:r>
      <w:r>
        <w:t>C</w:t>
      </w:r>
      <w:r>
        <w:rPr>
          <w:i/>
          <w:vertAlign w:val="subscript"/>
        </w:rPr>
        <w:t>respired</w:t>
      </w:r>
      <w:r>
        <w:t xml:space="preserve"> values that were enriched relative to the atmosphere. This combination provides evidence for the presence of an intermediate age soil C pool in these soils, one dominated by decadally cycling C. If we interpret this finding in term</w:t>
      </w:r>
      <w:r>
        <w:t xml:space="preserve">s of a compartmental model, a possible scenario would involve one pool of centennial to millennially cycling soil C whose signal dominates the </w:t>
      </w:r>
      <m:oMath>
        <m:r>
          <w:rPr>
            <w:rFonts w:ascii="Cambria Math" w:hAnsi="Cambria Math"/>
          </w:rPr>
          <m:t>Δ</m:t>
        </m:r>
      </m:oMath>
      <w:r>
        <w:rPr>
          <w:vertAlign w:val="superscript"/>
        </w:rPr>
        <w:t>14</w:t>
      </w:r>
      <w:r>
        <w:t>C</w:t>
      </w:r>
      <w:r>
        <w:rPr>
          <w:i/>
          <w:vertAlign w:val="subscript"/>
        </w:rPr>
        <w:t>bulk</w:t>
      </w:r>
      <w:r>
        <w:t xml:space="preserve"> signal, and second pool of soil C enriched with C fixed from the atmosphere in the years immediately fo</w:t>
      </w:r>
      <w:r>
        <w:t xml:space="preserve">llowing the bomb-C spike, e.g. 1964 to 1990, whose signal dominates the </w:t>
      </w:r>
      <m:oMath>
        <m:r>
          <w:rPr>
            <w:rFonts w:ascii="Cambria Math" w:hAnsi="Cambria Math"/>
          </w:rPr>
          <m:t>Δ</m:t>
        </m:r>
      </m:oMath>
      <w:r>
        <w:rPr>
          <w:vertAlign w:val="superscript"/>
        </w:rPr>
        <w:t>14</w:t>
      </w:r>
      <w:r>
        <w:t>C</w:t>
      </w:r>
      <w:r>
        <w:rPr>
          <w:i/>
          <w:vertAlign w:val="subscript"/>
        </w:rPr>
        <w:t>respired</w:t>
      </w:r>
      <w:r>
        <w:t xml:space="preserve"> signal. More complex model structures could potentially be fit to these data, but the data provide clear evidence for the presence of at least two distinct pools with hig</w:t>
      </w:r>
      <w:r>
        <w:t>hly depleted C largely inaccessible to the microbial community, and another pool enriched with bomb-C dominating the respiration flux.</w:t>
      </w:r>
    </w:p>
    <w:p w14:paraId="40D2E136" w14:textId="77777777" w:rsidR="006E1CEE" w:rsidRDefault="002A2BB6">
      <w:pPr>
        <w:pStyle w:val="BodyText"/>
      </w:pPr>
      <w:r>
        <w:t>Laboratory studies on soil organic matter associations with poorly crystalline minerals such as goethite show that only a</w:t>
      </w:r>
      <w:r>
        <w:t xml:space="preserve"> portion of the organic matter is so tightly bound as to resist desorption (Kaiser and Guggenberger, 2003). Further studies have demonstrated that a portion of the organic matter can be mobilized by exchange with DOC (Leinemann et al., 2018). In this scena</w:t>
      </w:r>
      <w:r>
        <w:t xml:space="preserve">rio the highly depleted </w:t>
      </w:r>
      <m:oMath>
        <m:r>
          <w:rPr>
            <w:rFonts w:ascii="Cambria Math" w:hAnsi="Cambria Math"/>
          </w:rPr>
          <m:t>Δ</m:t>
        </m:r>
      </m:oMath>
      <w:r>
        <w:rPr>
          <w:vertAlign w:val="superscript"/>
        </w:rPr>
        <w:t>14</w:t>
      </w:r>
      <w:r>
        <w:t>C</w:t>
      </w:r>
      <w:r>
        <w:rPr>
          <w:i/>
          <w:vertAlign w:val="subscript"/>
        </w:rPr>
        <w:t>bulk</w:t>
      </w:r>
      <w:r>
        <w:t xml:space="preserve"> </w:t>
      </w:r>
      <w:r>
        <w:t>values observed in the soils with high concentrations of poorly crystalline minerals may derive from organic matter that is strongly sorbed or trapped in micropores, while the bomb-C enriched decadally cycling C observed in the respiration flux could deriv</w:t>
      </w:r>
      <w:r>
        <w:t xml:space="preserve">e from the more microbially accessible and DOC-exchangeable mineral associated soil C pool. However, the rates of change over time we observed for </w:t>
      </w:r>
      <m:oMath>
        <m:r>
          <w:rPr>
            <w:rFonts w:ascii="Cambria Math" w:hAnsi="Cambria Math"/>
          </w:rPr>
          <m:t>Δ</m:t>
        </m:r>
      </m:oMath>
      <w:r>
        <w:rPr>
          <w:vertAlign w:val="superscript"/>
        </w:rPr>
        <w:t>14</w:t>
      </w:r>
      <w:r>
        <w:t>C</w:t>
      </w:r>
      <w:r>
        <w:rPr>
          <w:i/>
          <w:vertAlign w:val="subscript"/>
        </w:rPr>
        <w:t>respired</w:t>
      </w:r>
      <w:r>
        <w:t xml:space="preserve"> indicate that annually cycling C is also an important component of soil organic matter at all o</w:t>
      </w:r>
      <w:r>
        <w:t>f our sites.</w:t>
      </w:r>
    </w:p>
    <w:p w14:paraId="7516A2FD" w14:textId="77777777" w:rsidR="006E1CEE" w:rsidRDefault="002A2BB6">
      <w:pPr>
        <w:pStyle w:val="BodyText"/>
      </w:pPr>
      <w:r>
        <w:lastRenderedPageBreak/>
        <w:t xml:space="preserve">Our finding that parent material explains more of the variation in </w:t>
      </w:r>
      <m:oMath>
        <m:r>
          <w:rPr>
            <w:rFonts w:ascii="Cambria Math" w:hAnsi="Cambria Math"/>
          </w:rPr>
          <m:t>Δ</m:t>
        </m:r>
      </m:oMath>
      <w:r>
        <w:rPr>
          <w:vertAlign w:val="superscript"/>
        </w:rPr>
        <w:t>14</w:t>
      </w:r>
      <w:r>
        <w:t>C</w:t>
      </w:r>
      <w:r>
        <w:rPr>
          <w:i/>
          <w:vertAlign w:val="subscript"/>
        </w:rPr>
        <w:t>respired</w:t>
      </w:r>
      <w:r>
        <w:t xml:space="preserve"> at depth than does climate suggests the role of soil minerals in regulating annually to decadally cycling soil C is of particular importance in deeper soil layers</w:t>
      </w:r>
      <w:r>
        <w:t>. DOC has been shown to move downward through the soil profile via preferential sorption of new soil C inputs and corresponding desorption of older DOC, which is then available to the microbial community (Kaiser and Kalbitz, 2012). While we did not test th</w:t>
      </w:r>
      <w:r>
        <w:t xml:space="preserve">is directly, mineral control of this process could be one explanation for the increasing importance of parent material and the interaction of climate and parent material for explaining </w:t>
      </w:r>
      <m:oMath>
        <m:r>
          <w:rPr>
            <w:rFonts w:ascii="Cambria Math" w:hAnsi="Cambria Math"/>
          </w:rPr>
          <m:t>Δ</m:t>
        </m:r>
      </m:oMath>
      <w:r>
        <w:rPr>
          <w:vertAlign w:val="superscript"/>
        </w:rPr>
        <w:t>14</w:t>
      </w:r>
      <w:r>
        <w:t>C</w:t>
      </w:r>
      <w:r>
        <w:rPr>
          <w:i/>
          <w:vertAlign w:val="subscript"/>
        </w:rPr>
        <w:t>respired</w:t>
      </w:r>
      <w:r>
        <w:t xml:space="preserve"> trends with depth.</w:t>
      </w:r>
    </w:p>
    <w:p w14:paraId="0077C3F8" w14:textId="77777777" w:rsidR="006E1CEE" w:rsidRDefault="002A2BB6">
      <w:pPr>
        <w:pStyle w:val="BodyText"/>
      </w:pPr>
      <w:r>
        <w:t>In contrast to what we observed for the poorly crystalline minerals, the lack of correlation we observed between crystalline minerals and soil radiocarbon suggests that these minerals do not play an important role in explaining soil C persistence, at least</w:t>
      </w:r>
      <w:r>
        <w:t xml:space="preserve"> in these soils. Other studies have shown that crystalline minerals do protect soil C from microbial decomposition, but that the overall sorption capacity of these mineral species is low. We observed a large increase in the amount of iron dissolved from cr</w:t>
      </w:r>
      <w:r>
        <w:t xml:space="preserve">ystalline minerals at the warm sites relative to the cool or cold sites, along with a corresponding decrease in soil C concentration and relative enrichment in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This increase in crystalline iron was also associated with a c</w:t>
      </w:r>
      <w:r>
        <w:t>orresponding decrease in the amount of poorly crystalline minerals. Together these trends suggest that these soils have lost poorly crystalline minerals through weathering, via leaching and transformation into crystalline species. The patterns of carbon st</w:t>
      </w:r>
      <w:r>
        <w:t xml:space="preserve">ocks,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observed across the weathering gradient suggest that the consequences of this mineral weathering is a reduction in soil carbon stocks caused by losses of older, </w:t>
      </w:r>
      <m:oMath>
        <m:r>
          <w:rPr>
            <w:rFonts w:ascii="Cambria Math" w:hAnsi="Cambria Math"/>
          </w:rPr>
          <m:t>Δ</m:t>
        </m:r>
      </m:oMath>
      <w:r>
        <w:rPr>
          <w:vertAlign w:val="superscript"/>
        </w:rPr>
        <w:t>14</w:t>
      </w:r>
      <w:r>
        <w:t>C depleted carbon that is independent of parent material</w:t>
      </w:r>
      <w:r>
        <w:t>.</w:t>
      </w:r>
    </w:p>
    <w:p w14:paraId="0DA59E8B" w14:textId="77777777" w:rsidR="006E1CEE" w:rsidRDefault="002A2BB6">
      <w:pPr>
        <w:pStyle w:val="BodyText"/>
      </w:pPr>
      <w:r>
        <w:lastRenderedPageBreak/>
        <w:t xml:space="preserve">The sensitivity of decomposition to temperature is of particular interest for understanding how soil C dynamics may change under a warming climate. Comparing the change in </w:t>
      </w:r>
      <m:oMath>
        <m:r>
          <w:rPr>
            <w:rFonts w:ascii="Cambria Math" w:hAnsi="Cambria Math"/>
          </w:rPr>
          <m:t>Δ</m:t>
        </m:r>
      </m:oMath>
      <w:r>
        <w:rPr>
          <w:vertAlign w:val="superscript"/>
        </w:rPr>
        <w:t>14</w:t>
      </w:r>
      <w:r>
        <w:t>C</w:t>
      </w:r>
      <w:r>
        <w:rPr>
          <w:i/>
          <w:vertAlign w:val="subscript"/>
        </w:rPr>
        <w:t>respired</w:t>
      </w:r>
      <w:r>
        <w:t xml:space="preserve"> over time for the different climate zones across the different litho</w:t>
      </w:r>
      <w:r>
        <w:t xml:space="preserve">logies provides some insight into this question. Focusing on the near surface soils (0-10 cm), where climate effects are strongest, we observed that the rate of change in </w:t>
      </w:r>
      <m:oMath>
        <m:r>
          <w:rPr>
            <w:rFonts w:ascii="Cambria Math" w:hAnsi="Cambria Math"/>
          </w:rPr>
          <m:t>Δ</m:t>
        </m:r>
      </m:oMath>
      <w:r>
        <w:rPr>
          <w:vertAlign w:val="superscript"/>
        </w:rPr>
        <w:t>14</w:t>
      </w:r>
      <w:r>
        <w:t>C</w:t>
      </w:r>
      <w:r>
        <w:rPr>
          <w:i/>
          <w:vertAlign w:val="subscript"/>
        </w:rPr>
        <w:t>respired</w:t>
      </w:r>
      <w:r>
        <w:t xml:space="preserve"> were correlated with poorly crystalline mineral content. For example, r</w:t>
      </w:r>
      <w:r>
        <w:t>ates of change were linearly related to temperature in the granitic soils with lower poorly crystalline mineral content. In contrast, the basaltic and andesitic had higher rates of change in the coldest climate zone than in the cool climate zone where poor</w:t>
      </w:r>
      <w:r>
        <w:t>ly crystalline mineral concentrations were highest, but had similarly rapid rates of change as the granitic soils in the warm climate zone where crystalline mineral concentrations were highest. These findings provide evidence that the temperature sensitivi</w:t>
      </w:r>
      <w:r>
        <w:t>ty of soil organic matter decomposition may be attenuated in the presence of poorly crystalline minerals. If this is true, we would expect that potential increases in decomposition rates due to climate warming and accompanying carbon losses would be greate</w:t>
      </w:r>
      <w:r>
        <w:t>r in soils dominated by crystalline mineral assemblages than those enriched in poorly crystalline minerals.</w:t>
      </w:r>
    </w:p>
    <w:p w14:paraId="25BFFCBC" w14:textId="77777777" w:rsidR="006E1CEE" w:rsidRDefault="002A2BB6">
      <w:pPr>
        <w:pStyle w:val="Heading1"/>
      </w:pPr>
      <w:bookmarkStart w:id="22" w:name="conclusion"/>
      <w:r>
        <w:t>6</w:t>
      </w:r>
      <w:r>
        <w:tab/>
        <w:t>Conclusion</w:t>
      </w:r>
      <w:bookmarkEnd w:id="22"/>
    </w:p>
    <w:p w14:paraId="514F8D27" w14:textId="77777777" w:rsidR="006E1CEE" w:rsidRDefault="002A2BB6">
      <w:pPr>
        <w:pStyle w:val="FirstParagraph"/>
      </w:pPr>
      <w:r>
        <w:t>Our study shows clearly that parent material and climate interact to control soil C dynamics. This interaction was the key to explain t</w:t>
      </w:r>
      <w:r>
        <w:t xml:space="preserve">rends in </w:t>
      </w:r>
      <m:oMath>
        <m:r>
          <w:rPr>
            <w:rFonts w:ascii="Cambria Math" w:hAnsi="Cambria Math"/>
          </w:rPr>
          <m:t>Δ</m:t>
        </m:r>
      </m:oMath>
      <w:r>
        <w:rPr>
          <w:vertAlign w:val="superscript"/>
        </w:rPr>
        <w:t>14</w:t>
      </w:r>
      <w:r>
        <w:t>C</w:t>
      </w:r>
      <w:r>
        <w:rPr>
          <w:i/>
          <w:vertAlign w:val="subscript"/>
        </w:rPr>
        <w:t>bulk</w:t>
      </w:r>
      <w:r>
        <w:t xml:space="preserve">, which is a proxy for the mean age of soil C, and additionally in </w:t>
      </w:r>
      <m:oMath>
        <m:r>
          <w:rPr>
            <w:rFonts w:ascii="Cambria Math" w:hAnsi="Cambria Math"/>
          </w:rPr>
          <m:t>Δ</m:t>
        </m:r>
      </m:oMath>
      <w:r>
        <w:rPr>
          <w:vertAlign w:val="superscript"/>
        </w:rPr>
        <w:t>14</w:t>
      </w:r>
      <w:r>
        <w:t>C</w:t>
      </w:r>
      <w:r>
        <w:rPr>
          <w:i/>
          <w:vertAlign w:val="subscript"/>
        </w:rPr>
        <w:t>respired</w:t>
      </w:r>
      <w:r>
        <w:t xml:space="preserve">, which reveals the relative contributions of faster or more slowly cycling soil C to respiration. We observed that the trends in both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w:t>
      </w:r>
      <w:r>
        <w:rPr>
          <w:i/>
          <w:vertAlign w:val="subscript"/>
        </w:rPr>
        <w:t>ired</w:t>
      </w:r>
      <w:r>
        <w:t xml:space="preserve"> were best explained by climate at the soil surface, but best explained by parent material in deeper soil layers. This importance of climate was reflected in the changes in </w:t>
      </w:r>
      <m:oMath>
        <m:r>
          <w:rPr>
            <w:rFonts w:ascii="Cambria Math" w:hAnsi="Cambria Math"/>
          </w:rPr>
          <m:t>Δ</m:t>
        </m:r>
      </m:oMath>
      <w:r>
        <w:rPr>
          <w:vertAlign w:val="superscript"/>
        </w:rPr>
        <w:t>14</w:t>
      </w:r>
      <w:r>
        <w:t xml:space="preserve">C </w:t>
      </w:r>
      <w:r>
        <w:lastRenderedPageBreak/>
        <w:t>(both bulk and respired) we observed over time, which were greater for su</w:t>
      </w:r>
      <w:r>
        <w:t xml:space="preserve">rface soils than deeper soils, and greater for the highly weathered soils at the warm sites than the poorly developed soils at the cold sites. Yet contrary to the expected temperature-decomposition relationship, we saw the most depleted </w:t>
      </w:r>
      <m:oMath>
        <m:r>
          <w:rPr>
            <w:rFonts w:ascii="Cambria Math" w:hAnsi="Cambria Math"/>
          </w:rPr>
          <m:t>Δ</m:t>
        </m:r>
      </m:oMath>
      <w:r>
        <w:rPr>
          <w:vertAlign w:val="superscript"/>
        </w:rPr>
        <w:t>14</w:t>
      </w:r>
      <w:r>
        <w:t>C</w:t>
      </w:r>
      <w:r>
        <w:rPr>
          <w:i/>
          <w:vertAlign w:val="subscript"/>
        </w:rPr>
        <w:t>bulk</w:t>
      </w:r>
      <w:r>
        <w:t xml:space="preserve"> in the co</w:t>
      </w:r>
      <w:r>
        <w:t>ol climate andesitic soil, which is also where we saw the least change over time at all depths.</w:t>
      </w:r>
    </w:p>
    <w:p w14:paraId="73E6F2FC" w14:textId="77777777" w:rsidR="006E1CEE" w:rsidRDefault="002A2BB6">
      <w:pPr>
        <w:pStyle w:val="BodyText"/>
      </w:pPr>
      <w:r>
        <w:t>The effect of the interaction between parent material and climate on soil C dynamics is best explained by the development of distinct mineral assemblages via we</w:t>
      </w:r>
      <w:r>
        <w:t xml:space="preserve">athering, in particular the formation and subsequent loss of poorly crystalline secondary minerals. We confirm the findings of other studies that poorly crystalline minerals are highly correlated with the age of soil C, as measured by proxy with </w:t>
      </w:r>
      <m:oMath>
        <m:r>
          <w:rPr>
            <w:rFonts w:ascii="Cambria Math" w:hAnsi="Cambria Math"/>
          </w:rPr>
          <m:t>Δ</m:t>
        </m:r>
      </m:oMath>
      <w:r>
        <w:rPr>
          <w:vertAlign w:val="superscript"/>
        </w:rPr>
        <w:t>14</w:t>
      </w:r>
      <w:r>
        <w:t>C</w:t>
      </w:r>
      <w:r>
        <w:rPr>
          <w:i/>
          <w:vertAlign w:val="subscript"/>
        </w:rPr>
        <w:t>bulk</w:t>
      </w:r>
      <w:r>
        <w:t xml:space="preserve">. We extend this finding to show that it is specifically the poorly crystalline mineral content that is correlated with </w:t>
      </w:r>
      <m:oMath>
        <m:r>
          <w:rPr>
            <w:rFonts w:ascii="Cambria Math" w:hAnsi="Cambria Math"/>
          </w:rPr>
          <m:t>Δ</m:t>
        </m:r>
      </m:oMath>
      <w:r>
        <w:rPr>
          <w:vertAlign w:val="superscript"/>
        </w:rPr>
        <w:t>14</w:t>
      </w:r>
      <w:r>
        <w:t>C</w:t>
      </w:r>
      <w:r>
        <w:rPr>
          <w:i/>
          <w:vertAlign w:val="subscript"/>
        </w:rPr>
        <w:t>bulk</w:t>
      </w:r>
      <w:r>
        <w:t>, while crystalline mineral content is not. Furthermore, we provide mechanistic evidence for the protective effect of mineral-a</w:t>
      </w:r>
      <w:r>
        <w:t xml:space="preserve">ssociation on decomposition of soil organic matter by demonstrating that the difference between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is more strongly correlated with poorly crystalline mineral content than </w:t>
      </w:r>
      <m:oMath>
        <m:r>
          <w:rPr>
            <w:rFonts w:ascii="Cambria Math" w:hAnsi="Cambria Math"/>
          </w:rPr>
          <m:t>Δ</m:t>
        </m:r>
      </m:oMath>
      <w:r>
        <w:rPr>
          <w:vertAlign w:val="superscript"/>
        </w:rPr>
        <w:t>14</w:t>
      </w:r>
      <w:r>
        <w:t>C</w:t>
      </w:r>
      <w:r>
        <w:rPr>
          <w:i/>
          <w:vertAlign w:val="subscript"/>
        </w:rPr>
        <w:t>bulk</w:t>
      </w:r>
      <w:r>
        <w:t xml:space="preserve"> alone. Finally, the time series data for </w:t>
      </w:r>
      <m:oMath>
        <m:r>
          <w:rPr>
            <w:rFonts w:ascii="Cambria Math" w:hAnsi="Cambria Math"/>
          </w:rPr>
          <m:t>Δ</m:t>
        </m:r>
      </m:oMath>
      <w:r>
        <w:rPr>
          <w:vertAlign w:val="superscript"/>
        </w:rPr>
        <w:t>14</w:t>
      </w:r>
      <w:r>
        <w:t>C</w:t>
      </w:r>
      <w:r>
        <w:rPr>
          <w:i/>
          <w:vertAlign w:val="subscript"/>
        </w:rPr>
        <w:t>res</w:t>
      </w:r>
      <w:r>
        <w:rPr>
          <w:i/>
          <w:vertAlign w:val="subscript"/>
        </w:rPr>
        <w:t>pired</w:t>
      </w:r>
      <w:r>
        <w:t xml:space="preserve"> provides preliminary evidence that the association of soil organic matter with poorly crystalline minerals attenuates the temperature sensitivity of decomposition.</w:t>
      </w:r>
    </w:p>
    <w:p w14:paraId="7E049F96" w14:textId="77777777" w:rsidR="006E1CEE" w:rsidRDefault="002A2BB6">
      <w:pPr>
        <w:pStyle w:val="BodyText"/>
      </w:pPr>
      <w:r>
        <w:t xml:space="preserve">In future work we intend to quantify the timescales of soil carbon cycling in mineral </w:t>
      </w:r>
      <w:r>
        <w:t>and non-mineral associated pools with a compartmental modeling approach, using the radiocarbon time series presented here in addition to radiocarbon measurements of soil density and thermal fractions as constraints. With this modeling framework we also hop</w:t>
      </w:r>
      <w:r>
        <w:t>e to explore hypotheses regarding mineral association and temperature sensitivity further.</w:t>
      </w:r>
    </w:p>
    <w:sectPr w:rsidR="006E1CEE" w:rsidSect="00CB20D0">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573B9" w14:textId="77777777" w:rsidR="00000000" w:rsidRDefault="002A2BB6">
      <w:pPr>
        <w:spacing w:before="0" w:after="0" w:line="240" w:lineRule="auto"/>
      </w:pPr>
      <w:r>
        <w:separator/>
      </w:r>
    </w:p>
  </w:endnote>
  <w:endnote w:type="continuationSeparator" w:id="0">
    <w:p w14:paraId="217DA0E9" w14:textId="77777777" w:rsidR="00000000" w:rsidRDefault="002A2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C4FA8" w14:textId="77777777" w:rsidR="006E1CEE" w:rsidRDefault="002A2BB6">
      <w:r>
        <w:separator/>
      </w:r>
    </w:p>
  </w:footnote>
  <w:footnote w:type="continuationSeparator" w:id="0">
    <w:p w14:paraId="6ECB1CAC" w14:textId="77777777" w:rsidR="006E1CEE" w:rsidRDefault="002A2B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9259971"/>
      <w:docPartObj>
        <w:docPartGallery w:val="Page Numbers (Top of Page)"/>
        <w:docPartUnique/>
      </w:docPartObj>
    </w:sdtPr>
    <w:sdtEndPr>
      <w:rPr>
        <w:rStyle w:val="PageNumber"/>
      </w:rPr>
    </w:sdtEndPr>
    <w:sdtContent>
      <w:p w14:paraId="79F75173" w14:textId="77777777" w:rsidR="00AF36ED" w:rsidRDefault="002A2B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C9C18" w14:textId="77777777" w:rsidR="00AF36ED" w:rsidRDefault="002A2BB6" w:rsidP="00AF36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22177194"/>
      <w:docPartObj>
        <w:docPartGallery w:val="Page Numbers (Top of Page)"/>
        <w:docPartUnique/>
      </w:docPartObj>
    </w:sdtPr>
    <w:sdtEndPr>
      <w:rPr>
        <w:rStyle w:val="PageNumber"/>
      </w:rPr>
    </w:sdtEndPr>
    <w:sdtContent>
      <w:p w14:paraId="5EEF43A0" w14:textId="77777777" w:rsidR="00AF36ED" w:rsidRDefault="002A2B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022785" w14:textId="77777777" w:rsidR="00AF36ED" w:rsidRPr="00A05772" w:rsidRDefault="002A2BB6" w:rsidP="00572FF5">
    <w:pPr>
      <w:pStyle w:val="Header"/>
      <w:ind w:right="357"/>
    </w:pPr>
    <w:r>
      <w:t>PARENT MATERIAL AND CLIMATE INTERACTIONS CONTROL SOIL C DYNAMICS</w:t>
    </w:r>
    <w:r>
      <w:ptab w:relativeTo="margin" w:alignment="right" w:leader="none"/>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89921216"/>
      <w:docPartObj>
        <w:docPartGallery w:val="Page Numbers (Top of Page)"/>
        <w:docPartUnique/>
      </w:docPartObj>
    </w:sdtPr>
    <w:sdtEndPr>
      <w:rPr>
        <w:rStyle w:val="PageNumber"/>
      </w:rPr>
    </w:sdtEndPr>
    <w:sdtContent>
      <w:p w14:paraId="7DE29CD5" w14:textId="77777777" w:rsidR="00DA0F6A" w:rsidRDefault="002A2BB6" w:rsidP="00DF7CFE">
        <w:pPr>
          <w:pStyle w:val="Header"/>
          <w:framePr w:wrap="none" w:vAnchor="text" w:hAnchor="margin" w:xAlign="right" w:y="1"/>
          <w:rPr>
            <w:rStyle w:val="PageNumber"/>
          </w:rPr>
        </w:pPr>
        <w:r>
          <w:rPr>
            <w:rStyle w:val="PageNumber"/>
          </w:rPr>
          <w:fldChar w:fldCharType="begin"/>
        </w:r>
        <w:r>
          <w:rPr>
            <w:rStyle w:val="PageNumber"/>
          </w:rPr>
          <w:instrText xml:space="preserve"> PAG</w:instrText>
        </w:r>
        <w:r>
          <w:rPr>
            <w:rStyle w:val="PageNumber"/>
          </w:rPr>
          <w:instrText xml:space="preserve">E </w:instrText>
        </w:r>
        <w:r>
          <w:rPr>
            <w:rStyle w:val="PageNumber"/>
          </w:rPr>
          <w:fldChar w:fldCharType="separate"/>
        </w:r>
        <w:r>
          <w:rPr>
            <w:rStyle w:val="PageNumber"/>
            <w:noProof/>
          </w:rPr>
          <w:t>1</w:t>
        </w:r>
        <w:r>
          <w:rPr>
            <w:rStyle w:val="PageNumber"/>
          </w:rPr>
          <w:fldChar w:fldCharType="end"/>
        </w:r>
      </w:p>
    </w:sdtContent>
  </w:sdt>
  <w:p w14:paraId="79A7A118" w14:textId="77777777" w:rsidR="00DA0F6A" w:rsidRDefault="002A2BB6" w:rsidP="00DA0F6A">
    <w:pPr>
      <w:pStyle w:val="Header"/>
      <w:ind w:right="360"/>
    </w:pPr>
    <w:r>
      <w:t>Running head: PARENT MATERIAL AND CLIMATE INTERACTIONS CONTROL SOIL C DYNAMICS</w:t>
    </w:r>
  </w:p>
  <w:p w14:paraId="2EDC1087" w14:textId="77777777" w:rsidR="00CB20D0" w:rsidRPr="00A05772" w:rsidRDefault="002A2BB6" w:rsidP="00CB20D0">
    <w:pPr>
      <w:pStyle w:val="Header"/>
      <w:ind w:right="35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7C"/>
    <w:multiLevelType w:val="singleLevel"/>
    <w:tmpl w:val="EC6A2DF6"/>
    <w:lvl w:ilvl="0">
      <w:start w:val="1"/>
      <w:numFmt w:val="decimal"/>
      <w:lvlText w:val="%1."/>
      <w:lvlJc w:val="left"/>
      <w:pPr>
        <w:tabs>
          <w:tab w:val="num" w:pos="1492"/>
        </w:tabs>
        <w:ind w:left="1492" w:hanging="360"/>
      </w:pPr>
    </w:lvl>
  </w:abstractNum>
  <w:abstractNum w:abstractNumId="2">
    <w:nsid w:val="FFFFFF7D"/>
    <w:multiLevelType w:val="singleLevel"/>
    <w:tmpl w:val="8C621322"/>
    <w:lvl w:ilvl="0">
      <w:start w:val="1"/>
      <w:numFmt w:val="decimal"/>
      <w:lvlText w:val="%1."/>
      <w:lvlJc w:val="left"/>
      <w:pPr>
        <w:tabs>
          <w:tab w:val="num" w:pos="1209"/>
        </w:tabs>
        <w:ind w:left="1209" w:hanging="360"/>
      </w:pPr>
    </w:lvl>
  </w:abstractNum>
  <w:abstractNum w:abstractNumId="3">
    <w:nsid w:val="FFFFFF7E"/>
    <w:multiLevelType w:val="singleLevel"/>
    <w:tmpl w:val="62BAE314"/>
    <w:lvl w:ilvl="0">
      <w:start w:val="1"/>
      <w:numFmt w:val="decimal"/>
      <w:lvlText w:val="%1."/>
      <w:lvlJc w:val="left"/>
      <w:pPr>
        <w:tabs>
          <w:tab w:val="num" w:pos="926"/>
        </w:tabs>
        <w:ind w:left="926" w:hanging="360"/>
      </w:pPr>
    </w:lvl>
  </w:abstractNum>
  <w:abstractNum w:abstractNumId="4">
    <w:nsid w:val="FFFFFF7F"/>
    <w:multiLevelType w:val="singleLevel"/>
    <w:tmpl w:val="24507FF6"/>
    <w:lvl w:ilvl="0">
      <w:start w:val="1"/>
      <w:numFmt w:val="decimal"/>
      <w:lvlText w:val="%1."/>
      <w:lvlJc w:val="left"/>
      <w:pPr>
        <w:tabs>
          <w:tab w:val="num" w:pos="643"/>
        </w:tabs>
        <w:ind w:left="643" w:hanging="360"/>
      </w:pPr>
    </w:lvl>
  </w:abstractNum>
  <w:abstractNum w:abstractNumId="5">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D1AAEEA"/>
    <w:lvl w:ilvl="0">
      <w:start w:val="1"/>
      <w:numFmt w:val="decimal"/>
      <w:lvlText w:val="%1."/>
      <w:lvlJc w:val="left"/>
      <w:pPr>
        <w:tabs>
          <w:tab w:val="num" w:pos="360"/>
        </w:tabs>
        <w:ind w:left="360" w:hanging="360"/>
      </w:pPr>
    </w:lvl>
  </w:abstractNum>
  <w:abstractNum w:abstractNumId="1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2BB6"/>
    <w:rsid w:val="004E29B3"/>
    <w:rsid w:val="00590D07"/>
    <w:rsid w:val="006E1CE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Ind w:w="0" w:type="dxa"/>
      <w:tblBorders>
        <w:top w:val="single" w:sz="12" w:space="0" w:color="auto"/>
        <w:bottom w:val="single" w:sz="4" w:space="0" w:color="auto"/>
      </w:tblBorders>
      <w:tblCellMar>
        <w:top w:w="0" w:type="dxa"/>
        <w:left w:w="108" w:type="dxa"/>
        <w:bottom w:w="0" w:type="dxa"/>
        <w:right w:w="108" w:type="dxa"/>
      </w:tblCellMar>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rsid w:val="00006D3F"/>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
    <w:name w:val="Plain Table 2"/>
    <w:basedOn w:val="TableNormal"/>
    <w:rsid w:val="00006D3F"/>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rsid w:val="00006D3F"/>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2A2BB6"/>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2A2B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eem@bgc-jena.mpg.de" TargetMode="Externa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7433</Words>
  <Characters>42371</Characters>
  <Application>Microsoft Macintosh Word</Application>
  <DocSecurity>0</DocSecurity>
  <Lines>353</Lines>
  <Paragraphs>99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49705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 material and climate interact to control soil C dynamics on annual to centennial timescales through the development of poorly crystalline minerals</dc:title>
  <dc:creator/>
  <cp:keywords/>
  <cp:lastModifiedBy>Jeff Beem-Miller</cp:lastModifiedBy>
  <cp:revision>2</cp:revision>
  <dcterms:created xsi:type="dcterms:W3CDTF">2022-04-21T16:09:00Z</dcterms:created>
  <dcterms:modified xsi:type="dcterms:W3CDTF">2022-04-21T16:58:00Z</dcterms:modified>
</cp:coreProperties>
</file>