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Resolution of Issue NFR-042</w:t>
      </w:r>
    </w:p>
    <w:p>
      <w:pPr>
        <w:jc w:val="center"/>
      </w:pPr>
      <w:r>
        <w:rPr>
          <w:b/>
        </w:rPr>
        <w:t>README priority order diverged from BUGS.md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4968"/>
          </w:tcPr>
          <w:p>
            <w:r>
              <w:t>NFR-042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968"/>
          </w:tcPr>
          <w:p>
            <w:r>
              <w:t>Low / documentation integrity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Where reported</w:t>
            </w:r>
          </w:p>
        </w:tc>
        <w:tc>
          <w:tcPr>
            <w:tcW w:type="dxa" w:w="4968"/>
          </w:tcPr>
          <w:p>
            <w:r>
              <w:t>Post-merge review of README PR #4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4968"/>
          </w:tcPr>
          <w:p>
            <w:r>
              <w:t>fix/NFR-042-readme-priority-order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968"/>
          </w:tcPr>
          <w:p>
            <w:r>
              <w:t>2026-09-13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68"/>
          </w:tcPr>
          <w:p>
            <w:r>
              <w:t>Resolved and regression-tested</w:t>
            </w:r>
          </w:p>
        </w:tc>
      </w:tr>
    </w:tbl>
    <w:p>
      <w:pPr>
        <w:pStyle w:val="Heading1"/>
      </w:pPr>
      <w:r>
        <w:t>Symptoms</w:t>
      </w:r>
    </w:p>
    <w:p>
      <w:r>
        <w:t>README.md stated that BUGS.md was authoritative but reordered active work, omitted three active backlog groups, and then omitted the final group’s “remaining specification gaps” tail in its first correction.</w:t>
      </w:r>
    </w:p>
    <w:p>
      <w:pPr>
        <w:pStyle w:val="Heading1"/>
      </w:pPr>
      <w:r>
        <w:t>Root Cause</w:t>
      </w:r>
    </w:p>
    <w:p>
      <w:r>
        <w:t>The README compressed security work into a thematic summary instead of preserving the dependency sequence in the source-of-truth queue.</w:t>
      </w:r>
    </w:p>
    <w:p>
      <w:pPr>
        <w:pStyle w:val="Heading1"/>
      </w:pPr>
      <w:r>
        <w:t>Resolution Summary</w:t>
      </w:r>
    </w:p>
    <w:p>
      <w:r>
        <w:t>README now mirrors the complete active BUGS.md sequence—including the final specification-gap tail—before continued NFR-FEAT-001 work. The resolution used two bounded correction iterations.</w:t>
      </w:r>
    </w:p>
    <w:p>
      <w:pPr>
        <w:pStyle w:val="Heading1"/>
      </w:pPr>
      <w:r>
        <w:t>Fix Implemented</w:t>
      </w:r>
    </w:p>
    <w:p>
      <w:r>
        <w:t>Updated README.md priority items; added two regression tests; updated BUGS.md tracking index and resolution entry; generated this resolution artifact.</w:t>
      </w:r>
    </w:p>
    <w:p>
      <w:pPr>
        <w:pStyle w:val="Heading1"/>
      </w:pPr>
      <w:r>
        <w:t>Test Evidence — Red to Green</w:t>
      </w:r>
    </w:p>
    <w:p>
      <w:r>
        <w:t>Two NFR-042 tests failed before the first fix: one on NFR-008/media/NFR-003 order and one on omitted active groups. After merge, an expanded assertion failed on the missing “remaining specification gaps” tail. All assertions pass after correction iteration 2 of the permitted 3.</w:t>
      </w:r>
    </w:p>
    <w:p>
      <w:pPr>
        <w:pStyle w:val="Heading1"/>
      </w:pPr>
      <w:r>
        <w:t>Pipeline Gates</w:t>
      </w:r>
    </w:p>
    <w:p>
      <w:r>
        <w:t>Targeted tests, full test suite, typecheck, build, built-artifact smoke, hosted CI, and external PR review are required before merge.</w:t>
      </w:r>
    </w:p>
    <w:p>
      <w:pPr>
        <w:pStyle w:val="Heading1"/>
      </w:pPr>
      <w:r>
        <w:t>Post-Merge Regression Review</w:t>
      </w:r>
    </w:p>
    <w:p>
      <w:r>
        <w:t>The first post-merge review found the missing final-group tail and triggered correction iteration 2. The follow-up review must compare README and BUGS.md together and file a new ID only for a distinct defect.</w:t>
      </w:r>
    </w:p>
    <w:p>
      <w:pPr>
        <w:pStyle w:val="Heading1"/>
      </w:pPr>
      <w:r>
        <w:t>Related</w:t>
      </w:r>
    </w:p>
    <w:p>
      <w:r>
        <w:t>README.md; BUGS.md; NFR-035, NFR-034/NFR-020, NFR-008, NFR-038–041, NFR-003, NFR-007/005/006, NFR-009–013, NFR-014–019.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 of NFR-042</dc:title>
  <dc:subject/>
  <dc:creator>New Frontier Recruiting Engineering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