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Resolution of Issue NFR-036</w:t>
      </w:r>
    </w:p>
    <w:p>
      <w:pPr>
        <w:jc w:val="center"/>
      </w:pPr>
      <w:r>
        <w:rPr>
          <w:b/>
        </w:rPr>
        <w:t>NFR-030 missing formal dated resolution block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Issue ID</w:t>
            </w:r>
          </w:p>
        </w:tc>
        <w:tc>
          <w:tcPr>
            <w:tcW w:type="dxa" w:w="4968"/>
          </w:tcPr>
          <w:p>
            <w:r>
              <w:t>NFR-036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968"/>
          </w:tcPr>
          <w:p>
            <w:r>
              <w:t>Low / documentation hygiene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968"/>
          </w:tcPr>
          <w:p>
            <w:r>
              <w:t>2026-09-12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4968"/>
          </w:tcPr>
          <w:p>
            <w:r>
              <w:t>fix/NFR-036-NFR-037-post-merge-docs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68"/>
          </w:tcPr>
          <w:p>
            <w:r>
              <w:t>Resolved and regression-tested</w:t>
            </w:r>
          </w:p>
        </w:tc>
      </w:tr>
    </w:tbl>
    <w:p>
      <w:pPr>
        <w:pStyle w:val="Heading1"/>
      </w:pPr>
      <w:r>
        <w:t>Root Cause</w:t>
      </w:r>
    </w:p>
    <w:p>
      <w:r>
        <w:t>PR #1 recorded NFR-030 as a single resolved line even though BUGS.md requires every resolved issue to include a dated resolution block with root cause and Red-to-Green evidence.</w:t>
      </w:r>
    </w:p>
    <w:p>
      <w:pPr>
        <w:pStyle w:val="Heading1"/>
      </w:pPr>
      <w:r>
        <w:t>Red-Phase Evidence</w:t>
      </w:r>
    </w:p>
    <w:p>
      <w:r>
        <w:t>Two regression tests were committed before the edit. They failed because the NFR-030 section had neither a dated resolution header nor explicit root-cause and Red-to-Green fields.</w:t>
      </w:r>
    </w:p>
    <w:p>
      <w:pPr>
        <w:pStyle w:val="Heading1"/>
      </w:pPr>
      <w:r>
        <w:t>Implemented Changes</w:t>
      </w:r>
    </w:p>
    <w:p>
      <w:pPr>
        <w:pStyle w:val="ListBullet"/>
      </w:pPr>
      <w:r>
        <w:t>Expanded NFR-030 into the same dated resolution-block structure used by NFR-001 and NFR-033.</w:t>
      </w:r>
    </w:p>
    <w:p>
      <w:pPr>
        <w:pStyle w:val="ListBullet"/>
      </w:pPr>
      <w:r>
        <w:t>Retained the existing NFR-030 resolution artifact reference and hosted gate evidence.</w:t>
      </w:r>
    </w:p>
    <w:p>
      <w:pPr>
        <w:pStyle w:val="Heading1"/>
      </w:pPr>
      <w:r>
        <w:t>Verification</w:t>
      </w:r>
    </w:p>
    <w:p>
      <w:pPr>
        <w:pStyle w:val="ListBullet"/>
      </w:pPr>
      <w:r>
        <w:t>Both issue-specific regression tests pass. The full suite, typecheck, build, and built-artifact smoke remain required before merge.</w:t>
      </w:r>
    </w:p>
    <w:p>
      <w:pPr>
        <w:pStyle w:val="Heading1"/>
      </w:pPr>
      <w:r>
        <w:t>Resolution Decision</w:t>
      </w:r>
    </w:p>
    <w:p>
      <w:r>
        <w:t>The post-merge documentation defect is resolved. No runtime behavior changed.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Resolution of NFR-036</dc:title>
  <dc:subject/>
  <dc:creator>New Fronteir Recruiting Engineering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