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D8A52"/>
          <w:spacing w:val="60"/>
          <w:sz w:val="30"/>
          <w:szCs w:val="30"/>
        </w:rPr>
        <w:t xml:space="preserve">NEW FRONTIER</w:t>
      </w:r>
    </w:p>
    <w:p>
      <w:pPr>
        <w:spacing w:after="420"/>
        <w:jc w:val="center"/>
      </w:pPr>
      <w:r>
        <w:rPr>
          <w:rFonts w:ascii="Calibri" w:cs="Calibri" w:eastAsia="Calibri" w:hAnsi="Calibri"/>
          <w:color w:val="5A6478"/>
          <w:spacing w:val="40"/>
          <w:sz w:val="20"/>
          <w:szCs w:val="20"/>
        </w:rPr>
        <w:t xml:space="preserve">Recruiting Platform</w:t>
      </w:r>
    </w:p>
    <w:p>
      <w:pPr>
        <w:spacing w:after="180"/>
        <w:jc w:val="center"/>
      </w:pPr>
      <w:r>
        <w:rPr>
          <w:rFonts w:ascii="Georgia" w:cs="Georgia" w:eastAsia="Georgia" w:hAnsi="Georgia"/>
          <w:b/>
          <w:bCs/>
          <w:color w:val="12182B"/>
          <w:sz w:val="60"/>
          <w:szCs w:val="60"/>
        </w:rPr>
        <w:t xml:space="preserve">System Architecture</w:t>
      </w:r>
    </w:p>
    <w:p>
      <w:pPr>
        <w:spacing w:after="520"/>
        <w:jc w:val="center"/>
      </w:pPr>
      <w:r>
        <w:rPr>
          <w:rFonts w:ascii="Calibri" w:cs="Calibri" w:eastAsia="Calibri" w:hAnsi="Calibri"/>
          <w:i/>
          <w:iCs/>
          <w:color w:val="5A6478"/>
          <w:sz w:val="24"/>
          <w:szCs w:val="24"/>
        </w:rPr>
        <w:t xml:space="preserve">Technical Reference &amp; Design Overview</w:t>
      </w:r>
    </w:p>
    <w:p>
      <w:pPr>
        <w:pBdr>
          <w:top w:val="single" w:color="2D8A52" w:sz="8" w:space="10"/>
        </w:pBdr>
        <w:jc w:val="center"/>
      </w:pPr>
    </w:p>
    <w:p>
      <w:pPr>
        <w:spacing w:before="420"/>
      </w:pP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System Architecture — New Frontier Recruiting Platform</w:t>
            </w:r>
          </w:p>
        </w:tc>
      </w:tr>
      <w:tr>
        <w:tc>
          <w:tcPr>
            <w:tcW w:type="dxa" w:w="26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October 6, 2026</w:t>
            </w:r>
          </w:p>
        </w:tc>
      </w:tr>
      <w:tr>
        <w:tc>
          <w:tcPr>
            <w:tcW w:type="dxa" w:w="26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Living document — reflects main @ Phase 1 token consolidation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Audience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Engineering, Technical Leadership, Platform Review</w:t>
            </w:r>
          </w:p>
        </w:tc>
      </w:tr>
      <w:tr>
        <w:tc>
          <w:tcPr>
            <w:tcW w:type="dxa" w:w="26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7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RecruitingApp / rec-app-build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1" w:id="1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Contents</w:t>
      </w:r>
      <w:bookmarkEnd w:id="1"/>
    </w:p>
    <w:sdt>
      <w:sdtPr>
        <w:alias w:val="Table of 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1. Executive Summary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1.1 Architecture at a Glance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2. System Overview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2.1 Request Lifecycle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2.2 Layered Structure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3. Technology Stack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3.1 Core Runtime &amp; Framework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3.2 AI &amp; Data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0">
            <w:r>
              <w:t xml:space="preserve">4. Application Modules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4.1 Routers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4.2 Services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3">
            <w:r>
              <w:t xml:space="preserve">5. Data Model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5.1 Core Entities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5.2 Persistence Design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6">
            <w:r>
              <w:t xml:space="preserve">6. API Surface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6.1 Applicant Dashboard (cookie auth)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6.2 Core REST API (bearer JWT)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6.3 AI / Agent Endpoints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0">
            <w:r>
              <w:t xml:space="preserve">7. Authentication &amp; Authorization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7.1 Token Model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7.2 Role-Based Access Control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7.3 Supporting Flows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4">
            <w:r>
              <w:t xml:space="preserve">8. AI &amp; Agentic Workflows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8.1 Model Routing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8.2 Workflows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7">
            <w:r>
              <w:t xml:space="preserve">9. Frontend &amp; Design System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8">
            <w:r>
              <w:t xml:space="preserve">9.1 Token Architecture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9">
            <w:r>
              <w:t xml:space="preserve">9.2 Template Inventory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0">
            <w:r>
              <w:t xml:space="preserve">10. Observability, Configuration &amp; Operations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1">
            <w:r>
              <w:t xml:space="preserve">10.1 Observability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2">
            <w:r>
              <w:t xml:space="preserve">10.2 Configuration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3">
            <w:r>
              <w:t xml:space="preserve">10.3 Build, Run &amp; Quality Gates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4">
            <w:r>
              <w:t xml:space="preserve">11. Known Constraints &amp; Roadmap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5">
            <w:r>
              <w:t xml:space="preserve">11.1 Current Constraints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6">
            <w:r>
              <w:t xml:space="preserve">11.2 Design-System Roadmap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2" w:id="2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1. Executive Summary</w:t>
      </w:r>
      <w:bookmarkEnd w:id="2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New Frontier is a server-rendered recruiting platform that connects job applicants with recruiters and hiring managers. It pairs a conventional web application — authenticated dashboards, a REST API, and a file-backed data store — with a layer of AI-assisted workflows for resume parsing, job-description generation, candidate–job matching, candidate communication, and interview scheduling.</w:t>
      </w:r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system is built on Node.js 24 and Express 5 with TypeScript throughout. The UI is rendered server-side with EJS templates and a token-driven CSS design system. Authentication uses signed JWTs with role-based access control, distinguishing internal staff roles (member-services, recruiter, hiring-manager) from external applicants. AI capabilities are implemented as LangChain/LangGraph "chains" and a scheduling state machine, routed to OpenAI or Anthropic models per task, with Pinecone providing vector search for semantic matching.</w:t>
      </w:r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This document describes the system as it exists today: a </w:t>
      </w: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pragmatic, modular monolith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organized into clear layers (routing → middleware → services → models), with a JSON-file persistence layer that is deliberately swappable for a database. Each section below documents one layer, its responsibilities, and the key design decisions behind it.</w:t>
      </w:r>
    </w:p>
    <w:p>
      <w:pPr>
        <w:pStyle w:val="Heading2"/>
        <w:spacing w:after="90" w:before="240"/>
      </w:pPr>
      <w:bookmarkStart w:name="_Toc3" w:id="3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1.1 Architecture at a Glance</w:t>
      </w:r>
      <w:bookmarkEnd w:id="3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0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3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Style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Modular monolith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Single deployable; clear internal module boundaries</w:t>
            </w:r>
          </w:p>
        </w:tc>
      </w:tr>
      <w:tr>
        <w:tc>
          <w:tcPr>
            <w:tcW w:type="dxa" w:w="2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Runtime</w:t>
            </w:r>
          </w:p>
        </w:tc>
        <w:tc>
          <w:tcPr>
            <w:tcW w:type="dxa" w:w="3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Node.js 24, ESM</w:t>
            </w:r>
          </w:p>
        </w:tc>
        <w:tc>
          <w:tcPr>
            <w:tcW w:type="dxa" w:w="43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Modern LTS; native ES modules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Language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TypeScript (strict)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Type safety across routes, services, and the data model</w:t>
            </w:r>
          </w:p>
        </w:tc>
      </w:tr>
      <w:tr>
        <w:tc>
          <w:tcPr>
            <w:tcW w:type="dxa" w:w="2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3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Express 5</w:t>
            </w:r>
          </w:p>
        </w:tc>
        <w:tc>
          <w:tcPr>
            <w:tcW w:type="dxa" w:w="43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Mature routing and middleware composition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UI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EJS server-side render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Simple, SEO-friendly, no SPA build step</w:t>
            </w:r>
          </w:p>
        </w:tc>
      </w:tr>
      <w:tr>
        <w:tc>
          <w:tcPr>
            <w:tcW w:type="dxa" w:w="2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JSON file store</w:t>
            </w:r>
          </w:p>
        </w:tc>
        <w:tc>
          <w:tcPr>
            <w:tcW w:type="dxa" w:w="43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Zero-infra for now; interface-isolated for DB swap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JWT (HS256) + RBAC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Stateless tokens; revocation + reset layered on top</w:t>
            </w:r>
          </w:p>
        </w:tc>
      </w:tr>
      <w:tr>
        <w:tc>
          <w:tcPr>
            <w:tcW w:type="dxa" w:w="2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LangChain / LangGraph</w:t>
            </w:r>
          </w:p>
        </w:tc>
        <w:tc>
          <w:tcPr>
            <w:tcW w:type="dxa" w:w="43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Composable chains; per-task model routing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Pinecone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Managed semantic similarity for matching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4" w:id="4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2. System Overview</w:t>
      </w:r>
      <w:bookmarkEnd w:id="4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platform serves two distinct audiences through one Express application: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Internal users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member-services, recruiters, and hiring managers — work through the REST API under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/api/*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to manage companies, jobs, applications, hires, and AI workflows.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Applicants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external candidates — use a cookie-authenticated, server-rendered dashboard under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/dashboard/*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to register, manage a profile, browse jobs, and apply.</w:t>
      </w:r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These two surfaces share the same data store and domain services but authenticate differently: the API uses bearer JWTs in the Authorization header, while the dashboard uses an HTTP-only session cookie. This split lets the applicant experience stay a classic rendered website while the staff/integration surface stays a clean token API.</w:t>
      </w:r>
    </w:p>
    <w:p>
      <w:pPr>
        <w:pStyle w:val="Heading2"/>
        <w:spacing w:after="90" w:before="240"/>
      </w:pPr>
      <w:bookmarkStart w:name="_Toc5" w:id="5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2.1 Request Lifecycle</w:t>
      </w:r>
      <w:bookmarkEnd w:id="5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Every request flows through the same ordered pipeline configured in the application entrypoint:</w:t>
      </w:r>
    </w:p>
    <w:p>
      <w:pPr>
        <w:pBdr>
          <w:top w:val="single" w:color="C9D2DE" w:sz="4"/>
          <w:left w:val="single" w:color="2D8A52" w:sz="18"/>
          <w:bottom w:val="single" w:color="C9D2DE" w:sz="4"/>
          <w:right w:val="single" w:color="C9D2DE" w:sz="4"/>
        </w:pBdr>
        <w:shd w:fill="F5F7FA" w:val="clear"/>
        <w:spacing w:after="120" w:before="40"/>
      </w:pPr>
      <w:r>
        <w:rPr>
          <w:rFonts w:ascii="Consolas" w:cs="Consolas" w:eastAsia="Consolas" w:hAnsi="Consolas"/>
          <w:color w:val="2B3240"/>
          <w:sz w:val="18"/>
          <w:szCs w:val="18"/>
        </w:rPr>
        <w:t xml:space="preserve">CORS  →  JSON / urlencoded body parsing  →  cookie-parser</w:t>
      </w:r>
      <w:r>
        <w:rPr>
          <w:rFonts w:ascii="Consolas" w:cs="Consolas" w:eastAsia="Consolas" w:hAnsi="Consolas"/>
          <w:color w:val="2B3240"/>
          <w:sz w:val="18"/>
          <w:szCs w:val="18"/>
        </w:rPr>
        <w:br/>
        <w:t xml:space="preserve">      →  static assets (public/)</w:t>
      </w:r>
      <w:r>
        <w:rPr>
          <w:rFonts w:ascii="Consolas" w:cs="Consolas" w:eastAsia="Consolas" w:hAnsi="Consolas"/>
          <w:color w:val="2B3240"/>
          <w:sz w:val="18"/>
          <w:szCs w:val="18"/>
        </w:rPr>
        <w:br/>
        <w:t xml:space="preserve">      →  /dashboard  (cookie auth, mounted first)</w:t>
      </w:r>
      <w:r>
        <w:rPr>
          <w:rFonts w:ascii="Consolas" w:cs="Consolas" w:eastAsia="Consolas" w:hAnsi="Consolas"/>
          <w:color w:val="2B3240"/>
          <w:sz w:val="18"/>
          <w:szCs w:val="18"/>
        </w:rPr>
        <w:br/>
        <w:t xml:space="preserve">      →  /api/applicants, /api/auth, /api/mcp  (public-capable)</w:t>
      </w:r>
      <w:r>
        <w:rPr>
          <w:rFonts w:ascii="Consolas" w:cs="Consolas" w:eastAsia="Consolas" w:hAnsi="Consolas"/>
          <w:color w:val="2B3240"/>
          <w:sz w:val="18"/>
          <w:szCs w:val="18"/>
        </w:rPr>
        <w:br/>
        <w:t xml:space="preserve">      →  authenticate  (global JWT gate)</w:t>
      </w:r>
      <w:r>
        <w:rPr>
          <w:rFonts w:ascii="Consolas" w:cs="Consolas" w:eastAsia="Consolas" w:hAnsi="Consolas"/>
          <w:color w:val="2B3240"/>
          <w:sz w:val="18"/>
          <w:szCs w:val="18"/>
        </w:rPr>
        <w:br/>
        <w:t xml:space="preserve">      →  /api/jobs, /api/applications, /api/companies</w:t>
      </w:r>
      <w:r>
        <w:rPr>
          <w:rFonts w:ascii="Consolas" w:cs="Consolas" w:eastAsia="Consolas" w:hAnsi="Consolas"/>
          <w:color w:val="2B3240"/>
          <w:sz w:val="18"/>
          <w:szCs w:val="18"/>
        </w:rPr>
        <w:br/>
        <w:t xml:space="preserve">      →  /api/agents  (file-upload + agent routes)</w:t>
      </w:r>
      <w:r>
        <w:rPr>
          <w:rFonts w:ascii="Consolas" w:cs="Consolas" w:eastAsia="Consolas" w:hAnsi="Consolas"/>
          <w:color w:val="2B3240"/>
          <w:sz w:val="18"/>
          <w:szCs w:val="18"/>
        </w:rPr>
        <w:br/>
        <w:t xml:space="preserve">      →  errorHandler  (terminal)</w:t>
      </w:r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Mount order is load-bearing. The dashboard and the public auth routers are mounted </w:t>
      </w:r>
      <w:r>
        <w:rPr>
          <w:rFonts w:ascii="Calibri" w:cs="Calibri" w:eastAsia="Calibri" w:hAnsi="Calibri"/>
          <w:i/>
          <w:iCs/>
          <w:color w:val="1C2433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the global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authenticate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middleware so that registration and login pages remain reachable without a token; protected routes inside those routers enforce their own guards. The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errorHandler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is registered last so it can catch failures from any layer above it.</w:t>
      </w:r>
    </w:p>
    <w:p>
      <w:pPr>
        <w:pStyle w:val="Heading2"/>
        <w:spacing w:after="90" w:before="240"/>
      </w:pPr>
      <w:bookmarkStart w:name="_Toc6" w:id="6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2.2 Layered Structure</w:t>
      </w:r>
      <w:bookmarkEnd w:id="6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50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Entrypoint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src/index.ts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 assembly, middleware order, startup, entrypoint guard</w:t>
            </w:r>
          </w:p>
        </w:tc>
      </w:tr>
      <w:tr>
        <w:tc>
          <w:tcPr>
            <w:tcW w:type="dxa" w:w="19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Routes</w:t>
            </w:r>
          </w:p>
        </w:tc>
        <w:tc>
          <w:tcPr>
            <w:tcW w:type="dxa" w:w="2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src/routes/</w:t>
            </w:r>
          </w:p>
        </w:tc>
        <w:tc>
          <w:tcPr>
            <w:tcW w:type="dxa" w:w="50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HTTP endpoints; request/response shaping; authz guards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Middleware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src/middleware/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Auth, validation, file upload, error handling</w:t>
            </w:r>
          </w:p>
        </w:tc>
      </w:tr>
      <w:tr>
        <w:tc>
          <w:tcPr>
            <w:tcW w:type="dxa" w:w="19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Services</w:t>
            </w:r>
          </w:p>
        </w:tc>
        <w:tc>
          <w:tcPr>
            <w:tcW w:type="dxa" w:w="2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src/services/</w:t>
            </w:r>
          </w:p>
        </w:tc>
        <w:tc>
          <w:tcPr>
            <w:tcW w:type="dxa" w:w="50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Domain logic: tokens, matching, OAuth, import, LLM, vectors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Chains / Agents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src/chains/, src/agents/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LLM workflows and the scheduling state machine</w:t>
            </w:r>
          </w:p>
        </w:tc>
      </w:tr>
      <w:tr>
        <w:tc>
          <w:tcPr>
            <w:tcW w:type="dxa" w:w="19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Models</w:t>
            </w:r>
          </w:p>
        </w:tc>
        <w:tc>
          <w:tcPr>
            <w:tcW w:type="dxa" w:w="2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src/models/store.ts</w:t>
            </w:r>
          </w:p>
        </w:tc>
        <w:tc>
          <w:tcPr>
            <w:tcW w:type="dxa" w:w="50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Data types, persistence, observability log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Views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views/dashboard/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EJS templates for the applicant dashboard</w:t>
            </w:r>
          </w:p>
        </w:tc>
      </w:tr>
      <w:tr>
        <w:tc>
          <w:tcPr>
            <w:tcW w:type="dxa" w:w="19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Static / Design</w:t>
            </w:r>
          </w:p>
        </w:tc>
        <w:tc>
          <w:tcPr>
            <w:tcW w:type="dxa" w:w="2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public/css/</w:t>
            </w:r>
          </w:p>
        </w:tc>
        <w:tc>
          <w:tcPr>
            <w:tcW w:type="dxa" w:w="50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Design tokens and component styles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7" w:id="7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3. Technology Stack</w:t>
      </w:r>
      <w:bookmarkEnd w:id="7"/>
    </w:p>
    <w:p>
      <w:pPr>
        <w:pStyle w:val="Heading2"/>
        <w:spacing w:after="90" w:before="240"/>
      </w:pPr>
      <w:bookmarkStart w:name="_Toc8" w:id="8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3.1 Core Runtime &amp; Framework</w:t>
      </w:r>
      <w:bookmarkEnd w:id="8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100"/>
        <w:gridCol w:w="3260"/>
        <w:gridCol w:w="4000"/>
      </w:tblGrid>
      <w:tr>
        <w:trPr>
          <w:tblHeader/>
        </w:trPr>
        <w:tc>
          <w:tcPr>
            <w:tcW w:type="dxa" w:w="21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40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Runtime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Node.js 24 (engineStrict)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Execution environment, ESM modules</w:t>
            </w:r>
          </w:p>
        </w:tc>
      </w:tr>
      <w:tr>
        <w:tc>
          <w:tcPr>
            <w:tcW w:type="dxa" w:w="21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Language</w:t>
            </w:r>
          </w:p>
        </w:tc>
        <w:tc>
          <w:tcPr>
            <w:tcW w:type="dxa" w:w="32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TypeScript 7 (strict)</w:t>
            </w:r>
          </w:p>
        </w:tc>
        <w:tc>
          <w:tcPr>
            <w:tcW w:type="dxa" w:w="4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Static typing; compiled via tsc, run via tsx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Web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express ^5.2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Routing, middleware, static serving</w:t>
            </w:r>
          </w:p>
        </w:tc>
      </w:tr>
      <w:tr>
        <w:tc>
          <w:tcPr>
            <w:tcW w:type="dxa" w:w="21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Templating</w:t>
            </w:r>
          </w:p>
        </w:tc>
        <w:tc>
          <w:tcPr>
            <w:tcW w:type="dxa" w:w="32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ejs ^6.0</w:t>
            </w:r>
          </w:p>
        </w:tc>
        <w:tc>
          <w:tcPr>
            <w:tcW w:type="dxa" w:w="4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Server-side HTML rendering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zod ^3.25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Schema validation of request bodies</w:t>
            </w:r>
          </w:p>
        </w:tc>
      </w:tr>
      <w:tr>
        <w:tc>
          <w:tcPr>
            <w:tcW w:type="dxa" w:w="21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Auth / JWT</w:t>
            </w:r>
          </w:p>
        </w:tc>
        <w:tc>
          <w:tcPr>
            <w:tcW w:type="dxa" w:w="32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jose ^6.2, bcryptjs ^3.0</w:t>
            </w:r>
          </w:p>
        </w:tc>
        <w:tc>
          <w:tcPr>
            <w:tcW w:type="dxa" w:w="4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Token signing/verify; password hashing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Cookies / CORS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cookie-parser, cors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Session cookie parsing; cross-origin policy</w:t>
            </w:r>
          </w:p>
        </w:tc>
      </w:tr>
      <w:tr>
        <w:tc>
          <w:tcPr>
            <w:tcW w:type="dxa" w:w="21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Uploads</w:t>
            </w:r>
          </w:p>
        </w:tc>
        <w:tc>
          <w:tcPr>
            <w:tcW w:type="dxa" w:w="32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express-fileupload</w:t>
            </w:r>
          </w:p>
        </w:tc>
        <w:tc>
          <w:tcPr>
            <w:tcW w:type="dxa" w:w="40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Multipart resume uploads</w:t>
            </w:r>
          </w:p>
        </w:tc>
      </w:tr>
    </w:tbl>
    <w:p>
      <w:pPr>
        <w:pStyle w:val="Heading2"/>
        <w:spacing w:after="90" w:before="240"/>
      </w:pPr>
      <w:bookmarkStart w:name="_Toc9" w:id="9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3.2 AI &amp; Data</w:t>
      </w:r>
      <w:bookmarkEnd w:id="9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5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LLM orchestration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@langchain/core, langgraph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Chain and graph composition</w:t>
            </w:r>
          </w:p>
        </w:tc>
      </w:tr>
      <w:tr>
        <w:tc>
          <w:tcPr>
            <w:tcW w:type="dxa" w:w="23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LLM providers</w:t>
            </w:r>
          </w:p>
        </w:tc>
        <w:tc>
          <w:tcPr>
            <w:tcW w:type="dxa" w:w="35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@langchain/openai, @langchain/anthropic</w:t>
            </w:r>
          </w:p>
        </w:tc>
        <w:tc>
          <w:tcPr>
            <w:tcW w:type="dxa" w:w="35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OpenAI &amp; Anthropic model clients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Vector DB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@pinecone-database/pinecone ^9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Managed semantic similarity search</w:t>
            </w:r>
          </w:p>
        </w:tc>
      </w:tr>
      <w:tr>
        <w:tc>
          <w:tcPr>
            <w:tcW w:type="dxa" w:w="23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Document parsing</w:t>
            </w:r>
          </w:p>
        </w:tc>
        <w:tc>
          <w:tcPr>
            <w:tcW w:type="dxa" w:w="35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mammoth, pdf-parse, papaparse</w:t>
            </w:r>
          </w:p>
        </w:tc>
        <w:tc>
          <w:tcPr>
            <w:tcW w:type="dxa" w:w="35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DOCX / PDF / CSV extraction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Cache / state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ioredis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OAuth state store (optional, prod scaling)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10" w:id="10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4. Application Modules</w:t>
      </w:r>
      <w:bookmarkEnd w:id="10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codebase is organized by responsibility rather than by feature, keeping cross-cutting concerns (auth, persistence, observability) in one place while domain surfaces stay thin.</w:t>
      </w:r>
    </w:p>
    <w:p>
      <w:pPr>
        <w:pStyle w:val="Heading2"/>
        <w:spacing w:after="90" w:before="240"/>
      </w:pPr>
      <w:bookmarkStart w:name="_Toc11" w:id="11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4.1 Routers</w:t>
      </w:r>
      <w:bookmarkEnd w:id="11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Router</w:t>
            </w:r>
          </w:p>
        </w:tc>
        <w:tc>
          <w:tcPr>
            <w:tcW w:type="dxa" w:w="24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Mount</w:t>
            </w:r>
          </w:p>
        </w:tc>
        <w:tc>
          <w:tcPr>
            <w:tcW w:type="dxa" w:w="48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dashboard.ts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/dashboard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 UI: register, login, profile, jobs, apply</w:t>
            </w:r>
          </w:p>
        </w:tc>
      </w:tr>
      <w:tr>
        <w:tc>
          <w:tcPr>
            <w:tcW w:type="dxa" w:w="21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applicants.ts</w:t>
            </w:r>
          </w:p>
        </w:tc>
        <w:tc>
          <w:tcPr>
            <w:tcW w:type="dxa" w:w="2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/api/applicants</w:t>
            </w:r>
          </w:p>
        </w:tc>
        <w:tc>
          <w:tcPr>
            <w:tcW w:type="dxa" w:w="48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 records, OAuth, resume, password reset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auth.ts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/api/auth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Staff user login/registration, token issuance</w:t>
            </w:r>
          </w:p>
        </w:tc>
      </w:tr>
      <w:tr>
        <w:tc>
          <w:tcPr>
            <w:tcW w:type="dxa" w:w="21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jobs.ts</w:t>
            </w:r>
          </w:p>
        </w:tc>
        <w:tc>
          <w:tcPr>
            <w:tcW w:type="dxa" w:w="2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/api/jobs</w:t>
            </w:r>
          </w:p>
        </w:tc>
        <w:tc>
          <w:tcPr>
            <w:tcW w:type="dxa" w:w="48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 postings CRUD, apply, matching endpoints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applications.ts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/api/applications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Application lifecycle and status transitions</w:t>
            </w:r>
          </w:p>
        </w:tc>
      </w:tr>
      <w:tr>
        <w:tc>
          <w:tcPr>
            <w:tcW w:type="dxa" w:w="21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companies.ts</w:t>
            </w:r>
          </w:p>
        </w:tc>
        <w:tc>
          <w:tcPr>
            <w:tcW w:type="dxa" w:w="2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/api/companies</w:t>
            </w:r>
          </w:p>
        </w:tc>
        <w:tc>
          <w:tcPr>
            <w:tcW w:type="dxa" w:w="48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Company records and their active jobs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agents/index.ts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/api/agents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Agentic workflow invocation (JD, comms, scheduling)</w:t>
            </w:r>
          </w:p>
        </w:tc>
      </w:tr>
      <w:tr>
        <w:tc>
          <w:tcPr>
            <w:tcW w:type="dxa" w:w="21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mcp.ts</w:t>
            </w:r>
          </w:p>
        </w:tc>
        <w:tc>
          <w:tcPr>
            <w:tcW w:type="dxa" w:w="2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/api/mcp</w:t>
            </w:r>
          </w:p>
        </w:tc>
        <w:tc>
          <w:tcPr>
            <w:tcW w:type="dxa" w:w="48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Model Context Protocol surface / health</w:t>
            </w:r>
          </w:p>
        </w:tc>
      </w:tr>
    </w:tbl>
    <w:p>
      <w:pPr>
        <w:pStyle w:val="Heading2"/>
        <w:spacing w:after="90" w:before="240"/>
      </w:pPr>
      <w:bookmarkStart w:name="_Toc12" w:id="12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4.2 Services</w:t>
      </w:r>
      <w:bookmarkEnd w:id="12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1C2433"/>
          <w:sz w:val="21"/>
          <w:szCs w:val="21"/>
        </w:rPr>
        <w:t xml:space="preserve">tokenService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HS256 JWT signing/verification; 8-hour staff tokens, 7-day applicant tokens; enforces strong non-default secrets in production.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1C2433"/>
          <w:sz w:val="21"/>
          <w:szCs w:val="21"/>
        </w:rPr>
        <w:t xml:space="preserve">revocationService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in-memory, TTL-cleaned token revocation (by jti and by user), swappable for Redis SETEX in production.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1C2433"/>
          <w:sz w:val="21"/>
          <w:szCs w:val="21"/>
        </w:rPr>
        <w:t xml:space="preserve">passwordResetService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single-use, 1-hour crypto-random reset tokens.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1C2433"/>
          <w:sz w:val="21"/>
          <w:szCs w:val="21"/>
        </w:rPr>
        <w:t xml:space="preserve">oauthService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Google / LinkedIn / Facebook authorization-code flow with CSRF state (Redis-backed when configured).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1C2433"/>
          <w:sz w:val="21"/>
          <w:szCs w:val="21"/>
        </w:rPr>
        <w:t xml:space="preserve">matching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deterministic match scoring (keyword, education, experience), application and hire creation, job auto-close.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1C2433"/>
          <w:sz w:val="21"/>
          <w:szCs w:val="21"/>
        </w:rPr>
        <w:t xml:space="preserve">importService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CSV bulk import of companies and jobs with per-row success/failure accounting.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1C2433"/>
          <w:sz w:val="21"/>
          <w:szCs w:val="21"/>
        </w:rPr>
        <w:t xml:space="preserve">llm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provider factory routing each task type to a tuned model/temperature (see §7).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  <w:color w:val="1C2433"/>
          <w:sz w:val="21"/>
          <w:szCs w:val="21"/>
        </w:rPr>
        <w:t xml:space="preserve">vectorStore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Pinecone wrapper for embedding storage and similarity queries, with a stable interface over the provider SDK.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13" w:id="13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5. Data Model</w:t>
      </w:r>
      <w:bookmarkEnd w:id="13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entire domain is defined as TypeScript interfaces in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src/models/store.ts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and persisted as a single JSON document. The store exposes typed read/write helpers and resolves its data directory on every call (honoring a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DATA_DIR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override) so tests can run against isolated fixtures.</w:t>
      </w:r>
    </w:p>
    <w:p>
      <w:pPr>
        <w:pStyle w:val="Heading2"/>
        <w:spacing w:after="90" w:before="240"/>
      </w:pPr>
      <w:bookmarkStart w:name="_Toc14" w:id="14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5.1 Core Entities</w:t>
      </w:r>
      <w:bookmarkEnd w:id="14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950"/>
        <w:gridCol w:w="3610"/>
        <w:gridCol w:w="3800"/>
      </w:tblGrid>
      <w:tr>
        <w:trPr>
          <w:tblHeader/>
        </w:trPr>
        <w:tc>
          <w:tcPr>
            <w:tcW w:type="dxa" w:w="195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61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8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Company</w:t>
            </w:r>
          </w:p>
        </w:tc>
        <w:tc>
          <w:tcPr>
            <w:tcW w:type="dxa" w:w="3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companyName, industry, location, size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Employer record</w:t>
            </w:r>
          </w:p>
        </w:tc>
      </w:tr>
      <w:tr>
        <w:tc>
          <w:tcPr>
            <w:tcW w:type="dxa" w:w="195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JobPosting</w:t>
            </w:r>
          </w:p>
        </w:tc>
        <w:tc>
          <w:tcPr>
            <w:tcW w:type="dxa" w:w="361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jobTitle, requirements[], payRange, isActive, openings</w:t>
            </w:r>
          </w:p>
        </w:tc>
        <w:tc>
          <w:tcPr>
            <w:tcW w:type="dxa" w:w="38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Auto-closes when filled</w:t>
            </w:r>
          </w:p>
        </w:tc>
      </w:tr>
      <w:tr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</w:t>
            </w:r>
          </w:p>
        </w:tc>
        <w:tc>
          <w:tcPr>
            <w:tcW w:type="dxa" w:w="3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name, email, passwordHash, education[], employment[]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Email/password nullable (OAuth)</w:t>
            </w:r>
          </w:p>
        </w:tc>
      </w:tr>
      <w:tr>
        <w:tc>
          <w:tcPr>
            <w:tcW w:type="dxa" w:w="195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61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applicantId, jobPostingId, status, matchScore</w:t>
            </w:r>
          </w:p>
        </w:tc>
        <w:tc>
          <w:tcPr>
            <w:tcW w:type="dxa" w:w="38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Status: pending→reviewed→interview→accepted/rejected</w:t>
            </w:r>
          </w:p>
        </w:tc>
      </w:tr>
      <w:tr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User</w:t>
            </w:r>
          </w:p>
        </w:tc>
        <w:tc>
          <w:tcPr>
            <w:tcW w:type="dxa" w:w="3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username, role, email, companyId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Internal staff account</w:t>
            </w:r>
          </w:p>
        </w:tc>
      </w:tr>
      <w:tr>
        <w:tc>
          <w:tcPr>
            <w:tcW w:type="dxa" w:w="195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HireRecord</w:t>
            </w:r>
          </w:p>
        </w:tc>
        <w:tc>
          <w:tcPr>
            <w:tcW w:type="dxa" w:w="361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applicant, job, company references</w:t>
            </w:r>
          </w:p>
        </w:tc>
        <w:tc>
          <w:tcPr>
            <w:tcW w:type="dxa" w:w="38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Finalized hire</w:t>
            </w:r>
          </w:p>
        </w:tc>
      </w:tr>
      <w:tr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JobDraft</w:t>
            </w:r>
          </w:p>
        </w:tc>
        <w:tc>
          <w:tcPr>
            <w:tcW w:type="dxa" w:w="3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input (JDGInput), output (JDGOutput), status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 job-description drafts + variants</w:t>
            </w:r>
          </w:p>
        </w:tc>
      </w:tr>
      <w:tr>
        <w:tc>
          <w:tcPr>
            <w:tcW w:type="dxa" w:w="195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PasswordResetToken</w:t>
            </w:r>
          </w:p>
        </w:tc>
        <w:tc>
          <w:tcPr>
            <w:tcW w:type="dxa" w:w="361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token, expiresAt, usedAt</w:t>
            </w:r>
          </w:p>
        </w:tc>
        <w:tc>
          <w:tcPr>
            <w:tcW w:type="dxa" w:w="38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Single-use, 1-hour TTL</w:t>
            </w:r>
          </w:p>
        </w:tc>
      </w:tr>
      <w:tr>
        <w:tc>
          <w:tcPr>
            <w:tcW w:type="dxa" w:w="1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ObservabilityLog</w:t>
            </w:r>
          </w:p>
        </w:tc>
        <w:tc>
          <w:tcPr>
            <w:tcW w:type="dxa" w:w="3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action, entityType, userId, outcome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Append-only audit trail</w:t>
            </w:r>
          </w:p>
        </w:tc>
      </w:tr>
    </w:tbl>
    <w:p>
      <w:pPr>
        <w:pStyle w:val="Heading2"/>
        <w:spacing w:after="90" w:before="240"/>
      </w:pPr>
      <w:bookmarkStart w:name="_Toc15" w:id="15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5.2 Persistence Design</w:t>
      </w:r>
      <w:bookmarkEnd w:id="15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Single source of truth: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data/store.json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holds every collection;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data/observability.json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holds the audit log.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Every collection is initialized empty and returned as a fresh instance, so callers cannot mutate shared module state.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read/write surface (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readStore / writeStore / addObservabilityEntry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) is intentionally narrow — a relational or document database can replace the file backend without touching callers.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478"/>
          <w:sz w:val="21"/>
          <w:szCs w:val="21"/>
        </w:rPr>
        <w:t xml:space="preserve">Design note: </w:t>
      </w:r>
      <w:r>
        <w:rPr>
          <w:rFonts w:ascii="Calibri" w:cs="Calibri" w:eastAsia="Calibri" w:hAnsi="Calibri"/>
          <w:i/>
          <w:iCs/>
          <w:color w:val="5A6478"/>
          <w:sz w:val="21"/>
          <w:szCs w:val="21"/>
        </w:rPr>
        <w:t xml:space="preserve">the JSON store is a deliberate "defer the database" decision. It keeps the system runnable with zero infrastructure during build-out, while the interface boundary preserves a clean migration path.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16" w:id="16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6. API Surface</w:t>
      </w:r>
      <w:bookmarkEnd w:id="16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Representative endpoints by area. Internal API routes sit behind the global JWT gate and role guards; applicant dashboard routes use cookie auth.</w:t>
      </w:r>
    </w:p>
    <w:p>
      <w:pPr>
        <w:pStyle w:val="Heading2"/>
        <w:spacing w:after="90" w:before="240"/>
      </w:pPr>
      <w:bookmarkStart w:name="_Toc17" w:id="17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6.1 Applicant Dashboard (cookie auth)</w:t>
      </w:r>
      <w:bookmarkEnd w:id="17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51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GET/POST /dashboard/register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Create applicant account</w:t>
            </w:r>
          </w:p>
        </w:tc>
      </w:tr>
      <w:tr>
        <w:tc>
          <w:tcPr>
            <w:tcW w:type="dxa" w:w="42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GET/POST /dashboard/login</w:t>
            </w:r>
          </w:p>
        </w:tc>
        <w:tc>
          <w:tcPr>
            <w:tcW w:type="dxa" w:w="51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Session login (sets HTTP-only cookie)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GET /dashboard/logout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Revoke session</w:t>
            </w:r>
          </w:p>
        </w:tc>
      </w:tr>
      <w:tr>
        <w:tc>
          <w:tcPr>
            <w:tcW w:type="dxa" w:w="42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GET /dashboard/jobs</w:t>
            </w:r>
          </w:p>
        </w:tc>
        <w:tc>
          <w:tcPr>
            <w:tcW w:type="dxa" w:w="51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Browse active postings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/dashboard/jobs/:jobId/apply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Submit an application</w:t>
            </w:r>
          </w:p>
        </w:tc>
      </w:tr>
      <w:tr>
        <w:tc>
          <w:tcPr>
            <w:tcW w:type="dxa" w:w="42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GET/POST /dashboard/profile</w:t>
            </w:r>
          </w:p>
        </w:tc>
        <w:tc>
          <w:tcPr>
            <w:tcW w:type="dxa" w:w="51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View / update profile</w:t>
            </w:r>
          </w:p>
        </w:tc>
      </w:tr>
    </w:tbl>
    <w:p>
      <w:pPr>
        <w:pStyle w:val="Heading2"/>
        <w:spacing w:after="90" w:before="240"/>
      </w:pPr>
      <w:bookmarkStart w:name="_Toc18" w:id="18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6.2 Core REST API (bearer JWT)</w:t>
      </w:r>
      <w:bookmarkEnd w:id="18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6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/api/auth/login · /register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Staff authentication, token issuance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GET/POST/PUT/DELETE /api/jobs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 posting lifecycle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/api/jobs/:id/apply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Create application for a posting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GET/PUT /api/applications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List and transition application status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GET/POST /api/companies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Company records and active jobs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/api/applicants/import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CSV bulk import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GET /api/applicants/auth/{google|linkedin|facebook}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OAuth social login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/api/applicants/forgot-password · reset-password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Password reset flow</w:t>
            </w:r>
          </w:p>
        </w:tc>
      </w:tr>
    </w:tbl>
    <w:p>
      <w:pPr>
        <w:pStyle w:val="Heading2"/>
        <w:spacing w:after="90" w:before="240"/>
      </w:pPr>
      <w:bookmarkStart w:name="_Toc19" w:id="19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6.3 AI / Agent Endpoints</w:t>
      </w:r>
      <w:bookmarkEnd w:id="19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6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/api/agents/resume/parse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Extract structured data from a resume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/api/agents/generate · generate-variants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Generate job descriptions and variants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/api/agents/drafts/:id/publish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Promote a draft to a live posting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/api/agents/matching/score · rescore/:jobId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Score candidate–job fit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/api/agents/matching/rebuild-index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Rebuild the vector index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 /api/agents/scheduling/interview · reschedule · cancel · complete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Interview state machine transitions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20" w:id="20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7. Authentication &amp; Authorization</w:t>
      </w:r>
      <w:bookmarkEnd w:id="20"/>
    </w:p>
    <w:p>
      <w:pPr>
        <w:pStyle w:val="Heading2"/>
        <w:spacing w:after="90" w:before="240"/>
      </w:pPr>
      <w:bookmarkStart w:name="_Toc21" w:id="21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7.1 Token Model</w:t>
      </w:r>
      <w:bookmarkEnd w:id="21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JWTs only.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The authenticate middleware rejects anything that is not a three-segment JWT — opaque tokens and raw UUIDs are not credentials.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Two audiences, two secrets.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Staff ("User") tokens expire in 8 hours; applicant tokens in 7 days. Each is signed with its own secret.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Header-only extraction.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Bearer tokens are read from the Authorization header exclusively — never the query string — to prevent leakage into logs.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Production hardening.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On startup in production the token service refuses to run with missing, default, or sub-32-character secrets.</w:t>
      </w:r>
    </w:p>
    <w:p>
      <w:pPr>
        <w:pStyle w:val="Heading2"/>
        <w:spacing w:after="90" w:before="240"/>
      </w:pPr>
      <w:bookmarkStart w:name="_Toc22" w:id="22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7.2 Role-Based Access Control</w:t>
      </w:r>
      <w:bookmarkEnd w:id="22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requireRole([...])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guard enforces authorization per route. Four roles are defined: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member-services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recruiter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hiring-manager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applicant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. Unauthenticated requests receive 401; authenticated-but-unauthorized requests receive 403.</w:t>
      </w:r>
    </w:p>
    <w:p>
      <w:pPr>
        <w:pStyle w:val="Heading2"/>
        <w:spacing w:after="90" w:before="240"/>
      </w:pPr>
      <w:bookmarkStart w:name="_Toc23" w:id="23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7.3 Supporting Flows</w:t>
      </w:r>
      <w:bookmarkEnd w:id="23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Revocation — tokens can be invalidated by jti or by user id, with TTL-based cleanup; Redis-ready for production.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Password reset — single-use, one-hour, crypto-random tokens decoupled from JWT.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OAuth 2.0 — Google, LinkedIn, and Facebook authorization-code login with CSRF-protecting state parameters.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24" w:id="24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8. AI &amp; Agentic Workflows</w:t>
      </w:r>
      <w:bookmarkEnd w:id="24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AI features are implemented as discrete LangChain chains plus a LangGraph-style scheduling state machine, each invoked through the agent router. A central LLM factory routes every task to a provider, model, and temperature tuned for that job.</w:t>
      </w:r>
    </w:p>
    <w:p>
      <w:pPr>
        <w:pStyle w:val="Heading2"/>
        <w:spacing w:after="90" w:before="240"/>
      </w:pPr>
      <w:bookmarkStart w:name="_Toc25" w:id="25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8.1 Model Routing</w:t>
      </w:r>
      <w:bookmarkEnd w:id="25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3400"/>
        <w:gridCol w:w="4560"/>
        <w:gridCol w:w="1400"/>
      </w:tblGrid>
      <w:tr>
        <w:trPr>
          <w:tblHeader/>
        </w:trPr>
        <w:tc>
          <w:tcPr>
            <w:tcW w:type="dxa" w:w="34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5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Provider / Model</w:t>
            </w:r>
          </w:p>
        </w:tc>
        <w:tc>
          <w:tcPr>
            <w:tcW w:type="dxa" w:w="14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Resume parsing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3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Embeddings</w:t>
            </w:r>
          </w:p>
        </w:tc>
        <w:tc>
          <w:tcPr>
            <w:tcW w:type="dxa" w:w="45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1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Interview scheduling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Anthropic claude-3-5-sonnet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0.3</w:t>
            </w:r>
          </w:p>
        </w:tc>
      </w:tr>
      <w:tr>
        <w:tc>
          <w:tcPr>
            <w:tcW w:type="dxa" w:w="3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Conflict resolution</w:t>
            </w:r>
          </w:p>
        </w:tc>
        <w:tc>
          <w:tcPr>
            <w:tcW w:type="dxa" w:w="45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Anthropic claude-3-5-sonnet</w:t>
            </w:r>
          </w:p>
        </w:tc>
        <w:tc>
          <w:tcPr>
            <w:tcW w:type="dxa" w:w="1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Candidate communication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Anthropic claude-3-5-sonnet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0.7</w:t>
            </w:r>
          </w:p>
        </w:tc>
      </w:tr>
      <w:tr>
        <w:tc>
          <w:tcPr>
            <w:tcW w:type="dxa" w:w="3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 description</w:t>
            </w:r>
          </w:p>
        </w:tc>
        <w:tc>
          <w:tcPr>
            <w:tcW w:type="dxa" w:w="45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1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0.8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Interview questions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0.5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A6478"/>
          <w:sz w:val="21"/>
          <w:szCs w:val="21"/>
        </w:rPr>
        <w:t xml:space="preserve">Routing rationale: </w:t>
      </w:r>
      <w:r>
        <w:rPr>
          <w:rFonts w:ascii="Calibri" w:cs="Calibri" w:eastAsia="Calibri" w:hAnsi="Calibri"/>
          <w:i/>
          <w:iCs/>
          <w:color w:val="5A6478"/>
          <w:sz w:val="21"/>
          <w:szCs w:val="21"/>
        </w:rPr>
        <w:t xml:space="preserve">low temperatures for extraction and deterministic reasoning, higher temperatures for creative generation; the faster mini models for high-volume, lower-stakes tasks.</w:t>
      </w:r>
    </w:p>
    <w:p>
      <w:pPr>
        <w:pStyle w:val="Heading2"/>
        <w:spacing w:after="90" w:before="240"/>
      </w:pPr>
      <w:bookmarkStart w:name="_Toc26" w:id="26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8.2 Workflows</w:t>
      </w:r>
      <w:bookmarkEnd w:id="26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Resume Parsing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PDF/DOCX → structured education and employment history.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Job Description Generator (JD-001)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JDGInput → structured JDGOutput, stored as drafts with variant generation and a publish step.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Semantic Matching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embeddings + Pinecone similarity, combined with deterministic keyword/education/experience scores.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Candidate Communication (CC-001)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personalized candidate messages.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Interview Scheduling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an explicit state machine tracking proposed times, confirmations, reminders (24h/1h), retries, and calendar events.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27" w:id="27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9. Frontend &amp; Design System</w:t>
      </w:r>
      <w:bookmarkEnd w:id="27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applicant dashboard is rendered server-side with EJS. Styling is driven by a single-source-of-truth token layer, consolidated during Phase 1 and extended to the auth pages in Phase 2 of the design-system initiative.</w:t>
      </w:r>
    </w:p>
    <w:p>
      <w:pPr>
        <w:pStyle w:val="Heading2"/>
        <w:spacing w:after="90" w:before="240"/>
      </w:pPr>
      <w:bookmarkStart w:name="_Toc28" w:id="28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9.1 Token Architecture</w:t>
      </w:r>
      <w:bookmarkEnd w:id="28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1C2433"/>
          <w:sz w:val="21"/>
          <w:szCs w:val="21"/>
        </w:rPr>
        <w:t xml:space="preserve">public/css/tokens.css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defines all design tokens on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:root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— color, semantic status, spacing, type scale, radii, shadows, and motion.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1C2433"/>
          <w:sz w:val="21"/>
          <w:szCs w:val="21"/>
        </w:rPr>
        <w:t xml:space="preserve">dashboard.css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imports the tokens via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@import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, and the standalone auth pages link tokens.css directly — one source, no component-rule collisions.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Semantic status colors (success / info / warning / danger) back the application-status badges, with a single canonical error red unified across the product.</w:t>
      </w:r>
    </w:p>
    <w:p>
      <w:pPr>
        <w:pStyle w:val="Heading2"/>
        <w:spacing w:after="90" w:before="240"/>
      </w:pPr>
      <w:bookmarkStart w:name="_Toc29" w:id="29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9.2 Template Inventory</w:t>
      </w:r>
      <w:bookmarkEnd w:id="29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59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layout.ejs · _nav.ejs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Shared shell and navigation</w:t>
            </w:r>
          </w:p>
        </w:tc>
      </w:tr>
      <w:tr>
        <w:tc>
          <w:tcPr>
            <w:tcW w:type="dxa" w:w="3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login.ejs · register.ejs</w:t>
            </w:r>
          </w:p>
        </w:tc>
        <w:tc>
          <w:tcPr>
            <w:tcW w:type="dxa" w:w="59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Standalone two-column auth pages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profile.ejs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Profile editor with completeness ring</w:t>
            </w:r>
          </w:p>
        </w:tc>
      </w:tr>
      <w:tr>
        <w:tc>
          <w:tcPr>
            <w:tcW w:type="dxa" w:w="34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jobs.ejs · applications.ejs</w:t>
            </w:r>
          </w:p>
        </w:tc>
        <w:tc>
          <w:tcPr>
            <w:tcW w:type="dxa" w:w="59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 browse and application tracking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30" w:id="30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10. Observability, Configuration &amp; Operations</w:t>
      </w:r>
      <w:bookmarkEnd w:id="30"/>
    </w:p>
    <w:p>
      <w:pPr>
        <w:pStyle w:val="Heading2"/>
        <w:spacing w:after="90" w:before="240"/>
      </w:pPr>
      <w:bookmarkStart w:name="_Toc31" w:id="31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10.1 Observability</w:t>
      </w:r>
      <w:bookmarkEnd w:id="31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Every meaningful action appends a structured </w:t>
      </w:r>
      <w:r>
        <w:rPr>
          <w:rFonts w:ascii="Consolas" w:cs="Consolas" w:eastAsia="Consolas" w:hAnsi="Consolas"/>
          <w:color w:val="1C2433"/>
          <w:sz w:val="21"/>
          <w:szCs w:val="21"/>
        </w:rPr>
        <w:t xml:space="preserve">ObservabilityLog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 entry — action, entity type and id, user id, timestamped, with a success/failure outcome — to an append-only audit trail. Server startup itself is logged.</w:t>
      </w:r>
    </w:p>
    <w:p>
      <w:pPr>
        <w:pStyle w:val="Heading2"/>
        <w:spacing w:after="90" w:before="240"/>
      </w:pPr>
      <w:bookmarkStart w:name="_Toc32" w:id="32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10.2 Configuration</w:t>
      </w:r>
      <w:bookmarkEnd w:id="32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6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PORT / NODE_ENV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Port and environment mode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JWT_SECRET / APPLICANT_JWT_SECRET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Token signing secrets (required in prod)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OPENAI_API_KEY / ANTHROPIC_API_KEY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LLM provider credentials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{GOOGLE,LINKEDIN,FACEBOOK}_CLIENT_ID/SECRET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OAuth provider credentials</w:t>
            </w:r>
          </w:p>
        </w:tc>
      </w:tr>
      <w:tr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REDIS_URL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Optional OAuth state store / revocation backend</w:t>
            </w:r>
          </w:p>
        </w:tc>
      </w:tr>
      <w:tr>
        <w:tc>
          <w:tcPr>
            <w:tcW w:type="dxa" w:w="47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DATA_DIR</w:t>
            </w:r>
          </w:p>
        </w:tc>
        <w:tc>
          <w:tcPr>
            <w:tcW w:type="dxa" w:w="46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Override data directory (used by tests)</w:t>
            </w:r>
          </w:p>
        </w:tc>
      </w:tr>
    </w:tbl>
    <w:p>
      <w:pPr>
        <w:pStyle w:val="Heading2"/>
        <w:spacing w:after="90" w:before="240"/>
      </w:pPr>
      <w:bookmarkStart w:name="_Toc33" w:id="33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10.3 Build, Run &amp; Quality Gates</w:t>
      </w:r>
      <w:bookmarkEnd w:id="33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shd w:fill="1218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Run from source via tsx (development)</w:t>
            </w:r>
          </w:p>
        </w:tc>
      </w:tr>
      <w:tr>
        <w:tc>
          <w:tcPr>
            <w:tcW w:type="dxa" w:w="32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npm run build / start</w:t>
            </w:r>
          </w:p>
        </w:tc>
        <w:tc>
          <w:tcPr>
            <w:tcW w:type="dxa" w:w="61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Compile with tsc → run dist/index.js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npm run typecheck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tsc --noEmit type gate</w:t>
            </w:r>
          </w:p>
        </w:tc>
      </w:tr>
      <w:tr>
        <w:tc>
          <w:tcPr>
            <w:tcW w:type="dxa" w:w="32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npm test</w:t>
            </w:r>
          </w:p>
        </w:tc>
        <w:tc>
          <w:tcPr>
            <w:tcW w:type="dxa" w:w="61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node:test suite under tests/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npm run smoke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CI smoke test</w:t>
            </w:r>
          </w:p>
        </w:tc>
      </w:tr>
      <w:tr>
        <w:tc>
          <w:tcPr>
            <w:tcW w:type="dxa" w:w="320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npm run lint</w:t>
            </w:r>
          </w:p>
        </w:tc>
        <w:tc>
          <w:tcPr>
            <w:tcW w:type="dxa" w:w="6160"/>
            <w:shd w:fill="F3F6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ESLint over src and tests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34" w:id="34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11. Known Constraints &amp; Roadmap</w:t>
      </w:r>
      <w:bookmarkEnd w:id="34"/>
    </w:p>
    <w:p>
      <w:pPr>
        <w:pStyle w:val="Heading2"/>
        <w:spacing w:after="90" w:before="240"/>
      </w:pPr>
      <w:bookmarkStart w:name="_Toc35" w:id="35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11.1 Current Constraints</w:t>
      </w:r>
      <w:bookmarkEnd w:id="35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JSON-file persistence is single-node and not suited to concurrent multi-instance writes; intended to migrate to a database.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Token revocation is in-memory and resets on restart until backed by Redis.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AI workflows require valid provider API keys; absent keys, those endpoints fail fast rather than degrade.</w:t>
      </w:r>
    </w:p>
    <w:p>
      <w:pPr>
        <w:pStyle w:val="Heading2"/>
        <w:spacing w:after="90" w:before="240"/>
      </w:pPr>
      <w:bookmarkStart w:name="_Toc36" w:id="36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11.2 Design-System Roadmap</w:t>
      </w:r>
      <w:bookmarkEnd w:id="36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Phase 1 (done, merged) —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token foundation consolidated into tokens.css, non-breaking.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Phase 2 (done) —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auth and profile screens migrated onto the token layer.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Phase 3 (planned) —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component gaps: focus-visible rings, field-error and button loading/disabled states, icon+text status badges.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C2433"/>
          <w:sz w:val="21"/>
          <w:szCs w:val="21"/>
        </w:rPr>
        <w:t xml:space="preserve">Phase 4 (planned) — </w:t>
      </w:r>
      <w:r>
        <w:rPr>
          <w:rFonts w:ascii="Calibri" w:cs="Calibri" w:eastAsia="Calibri" w:hAnsi="Calibri"/>
          <w:color w:val="1C2433"/>
          <w:sz w:val="21"/>
          <w:szCs w:val="21"/>
        </w:rPr>
        <w:t xml:space="preserve">de-duplication: fold card variants onto one base, extract a shared logo partial, replace ad-hoc sizes with the type scale.</w:t>
      </w:r>
    </w:p>
    <w:p>
      <w:pPr>
        <w:pBdr>
          <w:top w:val="single" w:color="2D8A52" w:sz="6" w:space="8"/>
        </w:pBdr>
        <w:spacing w:before="30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End of document — New Frontier Recruiting Platform, System Architecture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E" w:sz="4" w:space="4"/>
      </w:pBdr>
      <w:jc w:val="center"/>
    </w:pPr>
    <w:r>
      <w:rPr>
        <w:rFonts w:ascii="Calibri" w:cs="Calibri" w:eastAsia="Calibri" w:hAnsi="Calibri"/>
        <w:color w:val="5A6478"/>
        <w:sz w:val="15"/>
        <w:szCs w:val="15"/>
      </w:rPr>
      <w:t xml:space="preserve">Confidential  ·  v1.0  ·  Page </w:t>
    </w:r>
    <w:r>
      <w:rPr>
        <w:rFonts w:ascii="Calibri" w:cs="Calibri" w:eastAsia="Calibri" w:hAnsi="Calibri"/>
        <w:color w:val="5A64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8"/>
        <w:sz w:val="15"/>
        <w:szCs w:val="15"/>
      </w:rPr>
      <w:t xml:space="preserve"> of </w:t>
    </w:r>
    <w:r>
      <w:rPr>
        <w:rFonts w:ascii="Calibri" w:cs="Calibri" w:eastAsia="Calibri" w:hAnsi="Calibri"/>
        <w:color w:val="5A64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jc w:val="right"/>
    </w:pPr>
    <w:r>
      <w:rPr>
        <w:rFonts w:ascii="Calibri" w:cs="Calibri" w:eastAsia="Calibri" w:hAnsi="Calibri"/>
        <w:color w:val="5A6478"/>
        <w:sz w:val="15"/>
        <w:szCs w:val="15"/>
      </w:rPr>
      <w:t xml:space="preserve">New Frontier  · 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  <w:rPr>
        <w:color w:val="2D8A52"/>
      </w:rPr>
    </w:lvl>
    <w:lvl w:ilvl="1" w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Frontier Recruiting Platform — System Architecture</dc:title>
  <dc:creator>New Frontier Engineering</dc:creator>
  <dc:description>Technical architecture reference</dc:description>
  <cp:lastModifiedBy>Un-named</cp:lastModifiedBy>
  <cp:revision>1</cp:revision>
  <dcterms:created xsi:type="dcterms:W3CDTF">2026-10-07T01:31:40.060Z</dcterms:created>
  <dcterms:modified xsi:type="dcterms:W3CDTF">2026-10-07T01:31:40.061Z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