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17365D"/>
          <w:sz w:val="50"/>
        </w:rPr>
        <w:t>G6: Grand Programme — Final Technical Handoff</w:t>
      </w:r>
    </w:p>
    <w:p>
      <w:pPr>
        <w:pStyle w:val="Subtitle"/>
        <w:jc w:val="center"/>
      </w:pPr>
      <w:r>
        <w:rPr>
          <w:rFonts w:ascii="Aptos" w:hAnsi="Aptos"/>
          <w:color w:val="4A5568"/>
          <w:sz w:val="22"/>
        </w:rPr>
        <w:t>From finite arena experiments to a typed compositional proof-system prototype</w:t>
      </w:r>
    </w:p>
    <w:p>
      <w:pPr>
        <w:jc w:val="center"/>
      </w:pPr>
      <w:r>
        <w:rPr>
          <w:rFonts w:ascii="Aptos" w:hAnsi="Aptos"/>
          <w:b/>
          <w:color w:val="8A3B12"/>
          <w:sz w:val="20"/>
        </w:rPr>
        <w:t>STATUS: G6 CLOSED — PASS WITH TWO FROZEN HISTORICAL CERTIFICATION EXCEPTIONS</w:t>
      </w:r>
    </w:p>
    <w:p>
      <w:pPr>
        <w:jc w:val="center"/>
      </w:pPr>
      <w:r>
        <w:rPr>
          <w:rFonts w:ascii="Aptos" w:hAnsi="Aptos"/>
          <w:color w:val="666666"/>
          <w:sz w:val="18"/>
        </w:rPr>
        <w:t>11 August 2026</w:t>
      </w:r>
    </w:p>
    <w:p>
      <w:pPr>
        <w:pStyle w:val="SmallNote"/>
        <w:jc w:val="center"/>
      </w:pPr>
      <w:r>
        <w:t>Frozen closeout generated from the G6 portfolio, G6.9 synthesis, and final historical-reconstruction audit.</w:t>
      </w:r>
    </w:p>
    <w:p/>
    <w:tbl>
      <w:tblPr>
        <w:tblStyle w:val="TableGrid"/>
        <w:tblW w:type="auto" w:w="0"/>
        <w:jc w:val="center"/>
        <w:tblLook w:firstColumn="1" w:firstRow="1" w:lastColumn="0" w:lastRow="0" w:noHBand="0" w:noVBand="1" w:val="04A0"/>
      </w:tblPr>
      <w:tblGrid>
        <w:gridCol w:w="9752"/>
      </w:tblGrid>
      <w:tr>
        <w:tc>
          <w:tcPr>
            <w:tcW w:type="dxa" w:w="9752"/>
            <w:shd w:fill="EEF5F9"/>
            <w:tcMar>
              <w:top w:w="120" w:type="dxa"/>
              <w:start w:w="140" w:type="dxa"/>
              <w:bottom w:w="120" w:type="dxa"/>
              <w:end w:w="140" w:type="dxa"/>
            </w:tcMar>
          </w:tcPr>
          <w:p>
            <w:r>
              <w:rPr>
                <w:rFonts w:ascii="Aptos" w:hAnsi="Aptos"/>
                <w:b/>
                <w:color w:val="17365D"/>
                <w:sz w:val="18"/>
              </w:rPr>
              <w:t>Frozen closeout rule</w:t>
              <w:br/>
            </w:r>
            <w:r>
              <w:rPr>
                <w:rFonts w:ascii="Aptos" w:hAnsi="Aptos"/>
                <w:sz w:val="17"/>
              </w:rPr>
              <w:t>The scientific programme passes and is closed. Two historical reproducibility items are preserved as named certification exceptions rather than silently repaired: the original G4 optional-pawn/capture implementation graph, and the G5 knight maximum-rank label. Frozen predecessor handoffs remain authoritative for their historical claims.</w:t>
            </w:r>
          </w:p>
        </w:tc>
      </w:tr>
    </w:tbl>
    <w:p>
      <w:pPr>
        <w:spacing w:after="20"/>
      </w:pPr>
    </w:p>
    <w:p>
      <w:pPr>
        <w:pStyle w:val="Heading1"/>
      </w:pPr>
      <w:r>
        <w:t>Executive summary</w:t>
      </w:r>
    </w:p>
    <w:p>
      <w:r>
        <w:t>G6 was intentionally wider and longer than the preceding arena-by-arena experiments. It built a common exact-game laboratory, executed a portfolio spanning same-side leaper/slider/rook pawn endings, an opposing-minor capture topology, a faithful wrong-colour fortress, two-sided pawn races, adversarial double-brink controls, and nested scaling families, and then synthesized the results into typed proof objects and composition rules.</w:t>
      </w:r>
    </w:p>
    <w:p>
      <w:r>
        <w:t>The central scientific result is a classification rather than a single coverage percentage. Strict finite attractors and branch/hyperkernel composition are mathematical game-graph operations. Semantic TARGET construction transfers as a reusable schema when conversion resources are explicit. INHERITS/restoration is not globally monotone but has large exact safe domains. Critical manifolds are one conditional compression regime rather than a universal law; shallow tactical grammars form a second regime; and historical G4/G5 tails preserve genuine lookup-scale local floors under their frozen languages.</w:t>
      </w:r>
    </w:p>
    <w:p>
      <w:r>
        <w:t>G6 also demonstrated that terminal semantics belong in the proof type, not in implementation metadata: in the faithful wrong-bishop fortress, treating promotion as an immediate White win changes 274,296 exact outcomes. The programme further produced exact held-out symbolic transfer, proof-graph amplification, a restoration theorem atlas, and a generic 100,000-graph regression of the branch/hyperkernel implementation.</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val="true"/>
        </w:trPr>
        <w:tc>
          <w:tcPr>
            <w:tcW w:type="dxa" w:w="2835"/>
            <w:shd w:fill="D9EAF2"/>
            <w:tcMar>
              <w:top w:w="70" w:type="dxa"/>
              <w:start w:w="90" w:type="dxa"/>
              <w:bottom w:w="70" w:type="dxa"/>
              <w:end w:w="90" w:type="dxa"/>
            </w:tcMar>
            <w:vAlign w:val="center"/>
          </w:tcPr>
          <w:p>
            <w:r/>
            <w:r>
              <w:rPr>
                <w:rFonts w:ascii="Aptos" w:hAnsi="Aptos"/>
                <w:b/>
                <w:color w:val="17365D"/>
                <w:sz w:val="16"/>
              </w:rPr>
              <w:t>Result</w:t>
            </w:r>
          </w:p>
        </w:tc>
        <w:tc>
          <w:tcPr>
            <w:tcW w:type="dxa" w:w="3515"/>
            <w:shd w:fill="D9EAF2"/>
            <w:tcMar>
              <w:top w:w="70" w:type="dxa"/>
              <w:start w:w="90" w:type="dxa"/>
              <w:bottom w:w="70" w:type="dxa"/>
              <w:end w:w="90" w:type="dxa"/>
            </w:tcMar>
            <w:vAlign w:val="center"/>
          </w:tcPr>
          <w:p>
            <w:r/>
            <w:r>
              <w:rPr>
                <w:rFonts w:ascii="Aptos" w:hAnsi="Aptos"/>
                <w:b/>
                <w:color w:val="17365D"/>
                <w:sz w:val="16"/>
              </w:rPr>
              <w:t>Frozen quantity</w:t>
            </w:r>
          </w:p>
        </w:tc>
        <w:tc>
          <w:tcPr>
            <w:tcW w:type="dxa" w:w="3061"/>
            <w:shd w:fill="D9EAF2"/>
            <w:tcMar>
              <w:top w:w="70" w:type="dxa"/>
              <w:start w:w="90" w:type="dxa"/>
              <w:bottom w:w="70" w:type="dxa"/>
              <w:end w:w="90" w:type="dxa"/>
            </w:tcMar>
            <w:vAlign w:val="center"/>
          </w:tcPr>
          <w:p>
            <w:r/>
            <w:r>
              <w:rPr>
                <w:rFonts w:ascii="Aptos" w:hAnsi="Aptos"/>
                <w:b/>
                <w:color w:val="17365D"/>
                <w:sz w:val="16"/>
              </w:rPr>
              <w:t>Status</w:t>
            </w:r>
          </w:p>
        </w:tc>
      </w:tr>
      <w:tr>
        <w:trPr>
          <w:cantSplit w:val="true"/>
        </w:trPr>
        <w:tc>
          <w:tcPr>
            <w:tcW w:type="dxa" w:w="2835"/>
            <w:tcMar>
              <w:top w:w="70" w:type="dxa"/>
              <w:start w:w="90" w:type="dxa"/>
              <w:bottom w:w="70" w:type="dxa"/>
              <w:end w:w="90" w:type="dxa"/>
            </w:tcMar>
            <w:vAlign w:val="top"/>
          </w:tcPr>
          <w:p>
            <w:r/>
            <w:r>
              <w:rPr>
                <w:rFonts w:ascii="Aptos" w:hAnsi="Aptos"/>
                <w:sz w:val="16"/>
              </w:rPr>
              <w:t>FAR5 restoration</w:t>
            </w:r>
          </w:p>
        </w:tc>
        <w:tc>
          <w:tcPr>
            <w:tcW w:type="dxa" w:w="3515"/>
            <w:tcMar>
              <w:top w:w="70" w:type="dxa"/>
              <w:start w:w="90" w:type="dxa"/>
              <w:bottom w:w="70" w:type="dxa"/>
              <w:end w:w="90" w:type="dxa"/>
            </w:tcMar>
            <w:vAlign w:val="top"/>
          </w:tcPr>
          <w:p>
            <w:r/>
            <w:r>
              <w:rPr>
                <w:rFonts w:ascii="Aptos" w:hAnsi="Aptos"/>
                <w:sz w:val="16"/>
              </w:rPr>
              <w:t>15,251,718 antecedents; 0 violations</w:t>
            </w:r>
          </w:p>
        </w:tc>
        <w:tc>
          <w:tcPr>
            <w:tcW w:type="dxa" w:w="3061"/>
            <w:tcMar>
              <w:top w:w="70" w:type="dxa"/>
              <w:start w:w="90" w:type="dxa"/>
              <w:bottom w:w="70" w:type="dxa"/>
              <w:end w:w="90" w:type="dxa"/>
            </w:tcMar>
            <w:vAlign w:val="top"/>
          </w:tcPr>
          <w:p>
            <w:r/>
            <w:r>
              <w:rPr>
                <w:rFonts w:ascii="Aptos" w:hAnsi="Aptos"/>
                <w:sz w:val="16"/>
              </w:rPr>
              <w:t>Conditional finite chess theorem</w:t>
            </w:r>
          </w:p>
        </w:tc>
      </w:tr>
      <w:tr>
        <w:trPr>
          <w:cantSplit w:val="true"/>
        </w:trPr>
        <w:tc>
          <w:tcPr>
            <w:tcW w:type="dxa" w:w="2835"/>
            <w:tcMar>
              <w:top w:w="70" w:type="dxa"/>
              <w:start w:w="90" w:type="dxa"/>
              <w:bottom w:w="70" w:type="dxa"/>
              <w:end w:w="90" w:type="dxa"/>
            </w:tcMar>
            <w:vAlign w:val="top"/>
          </w:tcPr>
          <w:p>
            <w:r/>
            <w:r>
              <w:rPr>
                <w:rFonts w:ascii="Aptos" w:hAnsi="Aptos"/>
                <w:sz w:val="16"/>
              </w:rPr>
              <w:t>FAR3 sliders</w:t>
            </w:r>
          </w:p>
        </w:tc>
        <w:tc>
          <w:tcPr>
            <w:tcW w:type="dxa" w:w="3515"/>
            <w:tcMar>
              <w:top w:w="70" w:type="dxa"/>
              <w:start w:w="90" w:type="dxa"/>
              <w:bottom w:w="70" w:type="dxa"/>
              <w:end w:w="90" w:type="dxa"/>
            </w:tcMar>
            <w:vAlign w:val="top"/>
          </w:tcPr>
          <w:p>
            <w:r/>
            <w:r>
              <w:rPr>
                <w:rFonts w:ascii="Aptos" w:hAnsi="Aptos"/>
                <w:sz w:val="16"/>
              </w:rPr>
              <w:t>20,880,614 antecedents; 0 violations</w:t>
            </w:r>
          </w:p>
        </w:tc>
        <w:tc>
          <w:tcPr>
            <w:tcW w:type="dxa" w:w="3061"/>
            <w:tcMar>
              <w:top w:w="70" w:type="dxa"/>
              <w:start w:w="90" w:type="dxa"/>
              <w:bottom w:w="70" w:type="dxa"/>
              <w:end w:w="90" w:type="dxa"/>
            </w:tcMar>
            <w:vAlign w:val="top"/>
          </w:tcPr>
          <w:p>
            <w:r/>
            <w:r>
              <w:rPr>
                <w:rFonts w:ascii="Aptos" w:hAnsi="Aptos"/>
                <w:sz w:val="16"/>
              </w:rPr>
              <w:t>Conditional finite chess theorem</w:t>
            </w:r>
          </w:p>
        </w:tc>
      </w:tr>
      <w:tr>
        <w:trPr>
          <w:cantSplit w:val="true"/>
        </w:trPr>
        <w:tc>
          <w:tcPr>
            <w:tcW w:type="dxa" w:w="2835"/>
            <w:tcMar>
              <w:top w:w="70" w:type="dxa"/>
              <w:start w:w="90" w:type="dxa"/>
              <w:bottom w:w="70" w:type="dxa"/>
              <w:end w:w="90" w:type="dxa"/>
            </w:tcMar>
            <w:vAlign w:val="top"/>
          </w:tcPr>
          <w:p>
            <w:r/>
            <w:r>
              <w:rPr>
                <w:rFonts w:ascii="Aptos" w:hAnsi="Aptos"/>
                <w:sz w:val="16"/>
              </w:rPr>
              <w:t>FAR3 knight</w:t>
            </w:r>
          </w:p>
        </w:tc>
        <w:tc>
          <w:tcPr>
            <w:tcW w:type="dxa" w:w="3515"/>
            <w:tcMar>
              <w:top w:w="70" w:type="dxa"/>
              <w:start w:w="90" w:type="dxa"/>
              <w:bottom w:w="70" w:type="dxa"/>
              <w:end w:w="90" w:type="dxa"/>
            </w:tcMar>
            <w:vAlign w:val="top"/>
          </w:tcPr>
          <w:p>
            <w:r/>
            <w:r>
              <w:rPr>
                <w:rFonts w:ascii="Aptos" w:hAnsi="Aptos"/>
                <w:sz w:val="16"/>
              </w:rPr>
              <w:t>11,025,864 antecedents; 96 failures</w:t>
            </w:r>
          </w:p>
        </w:tc>
        <w:tc>
          <w:tcPr>
            <w:tcW w:type="dxa" w:w="3061"/>
            <w:tcMar>
              <w:top w:w="70" w:type="dxa"/>
              <w:start w:w="90" w:type="dxa"/>
              <w:bottom w:w="70" w:type="dxa"/>
              <w:end w:w="90" w:type="dxa"/>
            </w:tcMar>
            <w:vAlign w:val="top"/>
          </w:tcPr>
          <w:p>
            <w:r/>
            <w:r>
              <w:rPr>
                <w:rFonts w:ascii="Aptos" w:hAnsi="Aptos"/>
                <w:sz w:val="16"/>
              </w:rPr>
              <w:t>96-state exact biconditional exception family</w:t>
            </w:r>
          </w:p>
        </w:tc>
      </w:tr>
      <w:tr>
        <w:trPr>
          <w:cantSplit w:val="true"/>
        </w:trPr>
        <w:tc>
          <w:tcPr>
            <w:tcW w:type="dxa" w:w="2835"/>
            <w:tcMar>
              <w:top w:w="70" w:type="dxa"/>
              <w:start w:w="90" w:type="dxa"/>
              <w:bottom w:w="70" w:type="dxa"/>
              <w:end w:w="90" w:type="dxa"/>
            </w:tcMar>
            <w:vAlign w:val="top"/>
          </w:tcPr>
          <w:p>
            <w:r/>
            <w:r>
              <w:rPr>
                <w:rFonts w:ascii="Aptos" w:hAnsi="Aptos"/>
                <w:sz w:val="16"/>
              </w:rPr>
              <w:t>Bishop c-file BRIDGE</w:t>
            </w:r>
          </w:p>
        </w:tc>
        <w:tc>
          <w:tcPr>
            <w:tcW w:type="dxa" w:w="3515"/>
            <w:tcMar>
              <w:top w:w="70" w:type="dxa"/>
              <w:start w:w="90" w:type="dxa"/>
              <w:bottom w:w="70" w:type="dxa"/>
              <w:end w:w="90" w:type="dxa"/>
            </w:tcMar>
            <w:vAlign w:val="top"/>
          </w:tcPr>
          <w:p>
            <w:r/>
            <w:r>
              <w:rPr>
                <w:rFonts w:ascii="Aptos" w:hAnsi="Aptos"/>
                <w:sz w:val="16"/>
              </w:rPr>
              <w:t>4,302 kernel → 117,430 strict pure bridge</w:t>
            </w:r>
          </w:p>
        </w:tc>
        <w:tc>
          <w:tcPr>
            <w:tcW w:type="dxa" w:w="3061"/>
            <w:tcMar>
              <w:top w:w="70" w:type="dxa"/>
              <w:start w:w="90" w:type="dxa"/>
              <w:bottom w:w="70" w:type="dxa"/>
              <w:end w:w="90" w:type="dxa"/>
            </w:tcMar>
            <w:vAlign w:val="top"/>
          </w:tcPr>
          <w:p>
            <w:r/>
            <w:r>
              <w:rPr>
                <w:rFonts w:ascii="Aptos" w:hAnsi="Aptos"/>
                <w:sz w:val="16"/>
              </w:rPr>
              <w:t>27.2966× kernel amplification</w:t>
            </w:r>
          </w:p>
        </w:tc>
      </w:tr>
      <w:tr>
        <w:trPr>
          <w:cantSplit w:val="true"/>
        </w:trPr>
        <w:tc>
          <w:tcPr>
            <w:tcW w:type="dxa" w:w="2835"/>
            <w:tcMar>
              <w:top w:w="70" w:type="dxa"/>
              <w:start w:w="90" w:type="dxa"/>
              <w:bottom w:w="70" w:type="dxa"/>
              <w:end w:w="90" w:type="dxa"/>
            </w:tcMar>
            <w:vAlign w:val="top"/>
          </w:tcPr>
          <w:p>
            <w:r/>
            <w:r>
              <w:rPr>
                <w:rFonts w:ascii="Aptos" w:hAnsi="Aptos"/>
                <w:sz w:val="16"/>
              </w:rPr>
              <w:t>Double-brink held-out grammar</w:t>
            </w:r>
          </w:p>
        </w:tc>
        <w:tc>
          <w:tcPr>
            <w:tcW w:type="dxa" w:w="3515"/>
            <w:tcMar>
              <w:top w:w="70" w:type="dxa"/>
              <w:start w:w="90" w:type="dxa"/>
              <w:bottom w:w="70" w:type="dxa"/>
              <w:end w:w="90" w:type="dxa"/>
            </w:tcMar>
            <w:vAlign w:val="top"/>
          </w:tcPr>
          <w:p>
            <w:r/>
            <w:r>
              <w:rPr>
                <w:rFonts w:ascii="Aptos" w:hAnsi="Aptos"/>
                <w:sz w:val="16"/>
              </w:rPr>
              <w:t>133,699 non-vacuous states; 0 errors</w:t>
            </w:r>
          </w:p>
        </w:tc>
        <w:tc>
          <w:tcPr>
            <w:tcW w:type="dxa" w:w="3061"/>
            <w:tcMar>
              <w:top w:w="70" w:type="dxa"/>
              <w:start w:w="90" w:type="dxa"/>
              <w:bottom w:w="70" w:type="dxa"/>
              <w:end w:w="90" w:type="dxa"/>
            </w:tcMar>
            <w:vAlign w:val="top"/>
          </w:tcPr>
          <w:p>
            <w:r/>
            <w:r>
              <w:rPr>
                <w:rFonts w:ascii="Aptos" w:hAnsi="Aptos"/>
                <w:sz w:val="16"/>
              </w:rPr>
              <w:t>Frozen 10-leaf grammar; no piece-type atom</w:t>
            </w:r>
          </w:p>
        </w:tc>
      </w:tr>
      <w:tr>
        <w:trPr>
          <w:cantSplit w:val="true"/>
        </w:trPr>
        <w:tc>
          <w:tcPr>
            <w:tcW w:type="dxa" w:w="2835"/>
            <w:tcMar>
              <w:top w:w="70" w:type="dxa"/>
              <w:start w:w="90" w:type="dxa"/>
              <w:bottom w:w="70" w:type="dxa"/>
              <w:end w:w="90" w:type="dxa"/>
            </w:tcMar>
            <w:vAlign w:val="top"/>
          </w:tcPr>
          <w:p>
            <w:r/>
            <w:r>
              <w:rPr>
                <w:rFonts w:ascii="Aptos" w:hAnsi="Aptos"/>
                <w:sz w:val="16"/>
              </w:rPr>
              <w:t>Wrong-colour faithful fortress</w:t>
            </w:r>
          </w:p>
        </w:tc>
        <w:tc>
          <w:tcPr>
            <w:tcW w:type="dxa" w:w="3515"/>
            <w:tcMar>
              <w:top w:w="70" w:type="dxa"/>
              <w:start w:w="90" w:type="dxa"/>
              <w:bottom w:w="70" w:type="dxa"/>
              <w:end w:w="90" w:type="dxa"/>
            </w:tcMar>
            <w:vAlign w:val="top"/>
          </w:tcPr>
          <w:p>
            <w:r/>
            <w:r>
              <w:rPr>
                <w:rFonts w:ascii="Aptos" w:hAnsi="Aptos"/>
                <w:sz w:val="16"/>
              </w:rPr>
              <w:t>1,182,440 states; 825,269 W / 357,171 D</w:t>
            </w:r>
          </w:p>
        </w:tc>
        <w:tc>
          <w:tcPr>
            <w:tcW w:type="dxa" w:w="3061"/>
            <w:tcMar>
              <w:top w:w="70" w:type="dxa"/>
              <w:start w:w="90" w:type="dxa"/>
              <w:bottom w:w="70" w:type="dxa"/>
              <w:end w:w="90" w:type="dxa"/>
            </w:tcMar>
            <w:vAlign w:val="top"/>
          </w:tcPr>
          <w:p>
            <w:r/>
            <w:r>
              <w:rPr>
                <w:rFonts w:ascii="Aptos" w:hAnsi="Aptos"/>
                <w:sz w:val="16"/>
              </w:rPr>
              <w:t>BK=a8 draw: 22,008/22,008</w:t>
            </w:r>
          </w:p>
        </w:tc>
      </w:tr>
      <w:tr>
        <w:trPr>
          <w:cantSplit w:val="true"/>
        </w:trPr>
        <w:tc>
          <w:tcPr>
            <w:tcW w:type="dxa" w:w="2835"/>
            <w:tcMar>
              <w:top w:w="70" w:type="dxa"/>
              <w:start w:w="90" w:type="dxa"/>
              <w:bottom w:w="70" w:type="dxa"/>
              <w:end w:w="90" w:type="dxa"/>
            </w:tcMar>
            <w:vAlign w:val="top"/>
          </w:tcPr>
          <w:p>
            <w:r/>
            <w:r>
              <w:rPr>
                <w:rFonts w:ascii="Aptos" w:hAnsi="Aptos"/>
                <w:sz w:val="16"/>
              </w:rPr>
              <w:t>Defender sanctuary attractor</w:t>
            </w:r>
          </w:p>
        </w:tc>
        <w:tc>
          <w:tcPr>
            <w:tcW w:type="dxa" w:w="3515"/>
            <w:tcMar>
              <w:top w:w="70" w:type="dxa"/>
              <w:start w:w="90" w:type="dxa"/>
              <w:bottom w:w="70" w:type="dxa"/>
              <w:end w:w="90" w:type="dxa"/>
            </w:tcMar>
            <w:vAlign w:val="top"/>
          </w:tcPr>
          <w:p>
            <w:r/>
            <w:r>
              <w:rPr>
                <w:rFonts w:ascii="Aptos" w:hAnsi="Aptos"/>
                <w:sz w:val="16"/>
              </w:rPr>
              <w:t>228,737 certified draws</w:t>
            </w:r>
          </w:p>
        </w:tc>
        <w:tc>
          <w:tcPr>
            <w:tcW w:type="dxa" w:w="3061"/>
            <w:tcMar>
              <w:top w:w="70" w:type="dxa"/>
              <w:start w:w="90" w:type="dxa"/>
              <w:bottom w:w="70" w:type="dxa"/>
              <w:end w:w="90" w:type="dxa"/>
            </w:tcMar>
            <w:vAlign w:val="top"/>
          </w:tcPr>
          <w:p>
            <w:r/>
            <w:r>
              <w:rPr>
                <w:rFonts w:ascii="Aptos" w:hAnsi="Aptos"/>
                <w:sz w:val="16"/>
              </w:rPr>
              <w:t>64.0413% of exact draw basin</w:t>
            </w:r>
          </w:p>
        </w:tc>
      </w:tr>
      <w:tr>
        <w:trPr>
          <w:cantSplit w:val="true"/>
        </w:trPr>
        <w:tc>
          <w:tcPr>
            <w:tcW w:type="dxa" w:w="2835"/>
            <w:tcMar>
              <w:top w:w="70" w:type="dxa"/>
              <w:start w:w="90" w:type="dxa"/>
              <w:bottom w:w="70" w:type="dxa"/>
              <w:end w:w="90" w:type="dxa"/>
            </w:tcMar>
            <w:vAlign w:val="top"/>
          </w:tcPr>
          <w:p>
            <w:r/>
            <w:r>
              <w:rPr>
                <w:rFonts w:ascii="Aptos" w:hAnsi="Aptos"/>
                <w:sz w:val="16"/>
              </w:rPr>
              <w:t>Generic theorem regression</w:t>
            </w:r>
          </w:p>
        </w:tc>
        <w:tc>
          <w:tcPr>
            <w:tcW w:type="dxa" w:w="3515"/>
            <w:tcMar>
              <w:top w:w="70" w:type="dxa"/>
              <w:start w:w="90" w:type="dxa"/>
              <w:bottom w:w="70" w:type="dxa"/>
              <w:end w:w="90" w:type="dxa"/>
            </w:tcMar>
            <w:vAlign w:val="top"/>
          </w:tcPr>
          <w:p>
            <w:r/>
            <w:r>
              <w:rPr>
                <w:rFonts w:ascii="Aptos" w:hAnsi="Aptos"/>
                <w:sz w:val="16"/>
              </w:rPr>
              <w:t>100,000 arbitrary finite graphs; 0 factorization mismatches</w:t>
            </w:r>
          </w:p>
        </w:tc>
        <w:tc>
          <w:tcPr>
            <w:tcW w:type="dxa" w:w="3061"/>
            <w:tcMar>
              <w:top w:w="70" w:type="dxa"/>
              <w:start w:w="90" w:type="dxa"/>
              <w:bottom w:w="70" w:type="dxa"/>
              <w:end w:w="90" w:type="dxa"/>
            </w:tcMar>
            <w:vAlign w:val="top"/>
          </w:tcPr>
          <w:p>
            <w:r/>
            <w:r>
              <w:rPr>
                <w:rFonts w:ascii="Aptos" w:hAnsi="Aptos"/>
                <w:sz w:val="16"/>
              </w:rPr>
              <w:t>Implementation regression, not substitute for proof</w:t>
            </w:r>
          </w:p>
        </w:tc>
      </w:tr>
    </w:tbl>
    <w:p>
      <w:pPr>
        <w:spacing w:after="20"/>
      </w:pPr>
    </w:p>
    <w:p>
      <w:pPr>
        <w:pStyle w:val="Heading1"/>
      </w:pPr>
      <w:r>
        <w:t>1. Research question and final gate</w:t>
      </w:r>
    </w:p>
    <w:p>
      <w:r>
        <w:t>G6 asked whether the successful operations from Pilots 1–2 and G3–G5 could be promoted into a reusable proof language with explicit domains, composition semantics, negative controls and scaling evidence. The final answer is yes, but not uniformly: the reusable object is the typed operation plus its domain contract, not a single chess rule.</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val="true"/>
        </w:trPr>
        <w:tc>
          <w:tcPr>
            <w:tcW w:type="dxa" w:w="2324"/>
            <w:shd w:fill="D9EAF2"/>
            <w:tcMar>
              <w:top w:w="70" w:type="dxa"/>
              <w:start w:w="90" w:type="dxa"/>
              <w:bottom w:w="70" w:type="dxa"/>
              <w:end w:w="90" w:type="dxa"/>
            </w:tcMar>
            <w:vAlign w:val="center"/>
          </w:tcPr>
          <w:p>
            <w:r/>
            <w:r>
              <w:rPr>
                <w:rFonts w:ascii="Aptos" w:hAnsi="Aptos"/>
                <w:b/>
                <w:color w:val="17365D"/>
                <w:sz w:val="16"/>
              </w:rPr>
              <w:t>Gate</w:t>
            </w:r>
          </w:p>
        </w:tc>
        <w:tc>
          <w:tcPr>
            <w:tcW w:type="dxa" w:w="1814"/>
            <w:shd w:fill="D9EAF2"/>
            <w:tcMar>
              <w:top w:w="70" w:type="dxa"/>
              <w:start w:w="90" w:type="dxa"/>
              <w:bottom w:w="70" w:type="dxa"/>
              <w:end w:w="90" w:type="dxa"/>
            </w:tcMar>
            <w:vAlign w:val="center"/>
          </w:tcPr>
          <w:p>
            <w:r/>
            <w:r>
              <w:rPr>
                <w:rFonts w:ascii="Aptos" w:hAnsi="Aptos"/>
                <w:b/>
                <w:color w:val="17365D"/>
                <w:sz w:val="16"/>
              </w:rPr>
              <w:t>Result</w:t>
            </w:r>
          </w:p>
        </w:tc>
        <w:tc>
          <w:tcPr>
            <w:tcW w:type="dxa" w:w="5386"/>
            <w:shd w:fill="D9EAF2"/>
            <w:tcMar>
              <w:top w:w="70" w:type="dxa"/>
              <w:start w:w="90" w:type="dxa"/>
              <w:bottom w:w="70" w:type="dxa"/>
              <w:end w:w="90" w:type="dxa"/>
            </w:tcMar>
            <w:vAlign w:val="center"/>
          </w:tcPr>
          <w:p>
            <w:r/>
            <w:r>
              <w:rPr>
                <w:rFonts w:ascii="Aptos" w:hAnsi="Aptos"/>
                <w:b/>
                <w:color w:val="17365D"/>
                <w:sz w:val="16"/>
              </w:rPr>
              <w:t>Frozen interpretation</w:t>
            </w:r>
          </w:p>
        </w:tc>
      </w:tr>
      <w:tr>
        <w:trPr>
          <w:cantSplit w:val="true"/>
        </w:trPr>
        <w:tc>
          <w:tcPr>
            <w:tcW w:type="dxa" w:w="2324"/>
            <w:tcMar>
              <w:top w:w="70" w:type="dxa"/>
              <w:start w:w="90" w:type="dxa"/>
              <w:bottom w:w="70" w:type="dxa"/>
              <w:end w:w="90" w:type="dxa"/>
            </w:tcMar>
            <w:vAlign w:val="top"/>
          </w:tcPr>
          <w:p>
            <w:r/>
            <w:r>
              <w:rPr>
                <w:rFonts w:ascii="Aptos" w:hAnsi="Aptos"/>
                <w:sz w:val="16"/>
              </w:rPr>
              <w:t>Scientific programme</w:t>
            </w:r>
          </w:p>
        </w:tc>
        <w:tc>
          <w:tcPr>
            <w:tcW w:type="dxa" w:w="1814"/>
            <w:tcMar>
              <w:top w:w="70" w:type="dxa"/>
              <w:start w:w="90" w:type="dxa"/>
              <w:bottom w:w="70" w:type="dxa"/>
              <w:end w:w="90" w:type="dxa"/>
            </w:tcMar>
            <w:vAlign w:val="top"/>
          </w:tcPr>
          <w:p>
            <w:r/>
            <w:r>
              <w:rPr>
                <w:rFonts w:ascii="Aptos" w:hAnsi="Aptos"/>
                <w:sz w:val="16"/>
              </w:rPr>
              <w:t>PASS</w:t>
            </w:r>
          </w:p>
        </w:tc>
        <w:tc>
          <w:tcPr>
            <w:tcW w:type="dxa" w:w="5386"/>
            <w:tcMar>
              <w:top w:w="70" w:type="dxa"/>
              <w:start w:w="90" w:type="dxa"/>
              <w:bottom w:w="70" w:type="dxa"/>
              <w:end w:w="90" w:type="dxa"/>
            </w:tcMar>
            <w:vAlign w:val="top"/>
          </w:tcPr>
          <w:p>
            <w:r/>
            <w:r>
              <w:rPr>
                <w:rFonts w:ascii="Aptos" w:hAnsi="Aptos"/>
                <w:sz w:val="16"/>
              </w:rPr>
              <w:t>The portfolio produced a reusable proof-system prototype and cross-arena theory.</w:t>
            </w:r>
          </w:p>
        </w:tc>
      </w:tr>
      <w:tr>
        <w:trPr>
          <w:cantSplit w:val="true"/>
        </w:trPr>
        <w:tc>
          <w:tcPr>
            <w:tcW w:type="dxa" w:w="2324"/>
            <w:tcMar>
              <w:top w:w="70" w:type="dxa"/>
              <w:start w:w="90" w:type="dxa"/>
              <w:bottom w:w="70" w:type="dxa"/>
              <w:end w:w="90" w:type="dxa"/>
            </w:tcMar>
            <w:vAlign w:val="top"/>
          </w:tcPr>
          <w:p>
            <w:r/>
            <w:r>
              <w:rPr>
                <w:rFonts w:ascii="Aptos" w:hAnsi="Aptos"/>
                <w:sz w:val="16"/>
              </w:rPr>
              <w:t>Historical reproducibility</w:t>
            </w:r>
          </w:p>
        </w:tc>
        <w:tc>
          <w:tcPr>
            <w:tcW w:type="dxa" w:w="1814"/>
            <w:tcMar>
              <w:top w:w="70" w:type="dxa"/>
              <w:start w:w="90" w:type="dxa"/>
              <w:bottom w:w="70" w:type="dxa"/>
              <w:end w:w="90" w:type="dxa"/>
            </w:tcMar>
            <w:vAlign w:val="top"/>
          </w:tcPr>
          <w:p>
            <w:r/>
            <w:r>
              <w:rPr>
                <w:rFonts w:ascii="Aptos" w:hAnsi="Aptos"/>
                <w:sz w:val="16"/>
              </w:rPr>
              <w:t>2 exceptions</w:t>
            </w:r>
          </w:p>
        </w:tc>
        <w:tc>
          <w:tcPr>
            <w:tcW w:type="dxa" w:w="5386"/>
            <w:tcMar>
              <w:top w:w="70" w:type="dxa"/>
              <w:start w:w="90" w:type="dxa"/>
              <w:bottom w:w="70" w:type="dxa"/>
              <w:end w:w="90" w:type="dxa"/>
            </w:tcMar>
            <w:vAlign w:val="top"/>
          </w:tcPr>
          <w:p>
            <w:r/>
            <w:r>
              <w:rPr>
                <w:rFonts w:ascii="Aptos" w:hAnsi="Aptos"/>
                <w:sz w:val="16"/>
              </w:rPr>
              <w:t>G4 implementation-level capture graph and G5-N rank label are frozen as provenance/certificate exceptions.</w:t>
            </w:r>
          </w:p>
        </w:tc>
      </w:tr>
      <w:tr>
        <w:trPr>
          <w:cantSplit w:val="true"/>
        </w:trPr>
        <w:tc>
          <w:tcPr>
            <w:tcW w:type="dxa" w:w="2324"/>
            <w:tcMar>
              <w:top w:w="70" w:type="dxa"/>
              <w:start w:w="90" w:type="dxa"/>
              <w:bottom w:w="70" w:type="dxa"/>
              <w:end w:w="90" w:type="dxa"/>
            </w:tcMar>
            <w:vAlign w:val="top"/>
          </w:tcPr>
          <w:p>
            <w:r/>
            <w:r>
              <w:rPr>
                <w:rFonts w:ascii="Aptos" w:hAnsi="Aptos"/>
                <w:sz w:val="16"/>
              </w:rPr>
              <w:t>Programme closeout</w:t>
            </w:r>
          </w:p>
        </w:tc>
        <w:tc>
          <w:tcPr>
            <w:tcW w:type="dxa" w:w="1814"/>
            <w:tcMar>
              <w:top w:w="70" w:type="dxa"/>
              <w:start w:w="90" w:type="dxa"/>
              <w:bottom w:w="70" w:type="dxa"/>
              <w:end w:w="90" w:type="dxa"/>
            </w:tcMar>
            <w:vAlign w:val="top"/>
          </w:tcPr>
          <w:p>
            <w:r/>
            <w:r>
              <w:rPr>
                <w:rFonts w:ascii="Aptos" w:hAnsi="Aptos"/>
                <w:sz w:val="16"/>
              </w:rPr>
              <w:t>CLOSED</w:t>
            </w:r>
          </w:p>
        </w:tc>
        <w:tc>
          <w:tcPr>
            <w:tcW w:type="dxa" w:w="5386"/>
            <w:tcMar>
              <w:top w:w="70" w:type="dxa"/>
              <w:start w:w="90" w:type="dxa"/>
              <w:bottom w:w="70" w:type="dxa"/>
              <w:end w:w="90" w:type="dxa"/>
            </w:tcMar>
            <w:vAlign w:val="top"/>
          </w:tcPr>
          <w:p>
            <w:r/>
            <w:r>
              <w:rPr>
                <w:rFonts w:ascii="Aptos" w:hAnsi="Aptos"/>
                <w:sz w:val="16"/>
              </w:rPr>
              <w:t>The exceptions are named, bounded, and do not invalidate G6 promoted membership theorems.</w:t>
            </w:r>
          </w:p>
        </w:tc>
      </w:tr>
    </w:tbl>
    <w:p>
      <w:pPr>
        <w:spacing w:after="20"/>
      </w:pPr>
    </w:p>
    <w:p>
      <w:pPr>
        <w:pStyle w:val="Heading1"/>
      </w:pPr>
      <w:r>
        <w:t>2. Authoritative lineage and source precedence</w:t>
      </w:r>
    </w:p>
    <w:p>
      <w:r>
        <w:t>The authoritative historical record is the frozen technical handoff sequence Pilot 1 → Pilot 2 → G3 → G4 → G5. G6 uses those documents as the historical truth record and does not overwrite them when a clean-room reconstruction uses a different convention.</w:t>
      </w:r>
    </w:p>
    <w:p>
      <w:pPr>
        <w:pStyle w:val="ListBullet"/>
        <w:spacing w:after="50"/>
      </w:pPr>
      <w:r>
        <w:rPr>
          <w:rFonts w:ascii="Aptos" w:hAnsi="Aptos"/>
          <w:b/>
        </w:rPr>
        <w:t xml:space="preserve">G4 frozen handoff. </w:t>
      </w:r>
      <w:r>
        <w:t>Authoritative for its 1,356,280-state arena, 933,667/357,349/65,264 W/B/D split, 712,156-win friendly-restoration theorem, 31,188-state target, 185,269 strict target attractor, 792,177 union-return basin, 97.67% three-clock localization and 208/227 lookup-scale tail.</w:t>
      </w:r>
    </w:p>
    <w:p>
      <w:pPr>
        <w:pStyle w:val="ListBullet"/>
        <w:spacing w:after="50"/>
      </w:pPr>
      <w:r>
        <w:rPr>
          <w:rFonts w:ascii="Aptos" w:hAnsi="Aptos"/>
          <w:b/>
        </w:rPr>
        <w:t xml:space="preserve">G5 frozen handoff. </w:t>
      </w:r>
      <w:r>
        <w:t>Authoritative for N/B universes, corrected W/D basins, max-rank labels 24/21, restoration failures, target/attractor counts, zero pure bridge result and final STOP tails.</w:t>
      </w:r>
    </w:p>
    <w:p>
      <w:pPr>
        <w:pStyle w:val="ListBullet"/>
        <w:spacing w:after="50"/>
      </w:pPr>
      <w:r>
        <w:rPr>
          <w:rFonts w:ascii="Aptos" w:hAnsi="Aptos"/>
          <w:b/>
        </w:rPr>
        <w:t xml:space="preserve">G6 evidence. </w:t>
      </w:r>
      <w:r>
        <w:t>Interim freezes A–C, G6.9 synthesis, proof-object library, exact solver sources, manifests, logs and deterministic evidence ledgers form the authoritative G6 experimental corpus.</w:t>
      </w:r>
    </w:p>
    <w:p>
      <w:pPr>
        <w:pStyle w:val="Heading1"/>
      </w:pPr>
      <w:r>
        <w:t>3. Historical reconstruction closeout and certification exceptions</w:t>
      </w:r>
    </w:p>
    <w:p>
      <w:pPr>
        <w:pStyle w:val="Heading2"/>
      </w:pPr>
      <w:r>
        <w:t>3.1 G4 clean-room reconstruction</w:t>
      </w:r>
    </w:p>
    <w:p>
      <w:r>
        <w:t>No implementation-level G4 source or certificate artifact was found in the File Library. The clean-room reconstruction therefore used only the frozen handoff’s published arena and move semantics: c/d/e home-file pawns, ranks 2–7 in the fully populated slice, optional absent-pawn material states for captures, legal double pushes and captures, promotion, ordinary mate/stalemate, and static validity.</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cantSplit w:val="true"/>
        </w:trPr>
        <w:tc>
          <w:tcPr>
            <w:tcW w:type="dxa" w:w="2835"/>
            <w:shd w:fill="D9EAF2"/>
            <w:tcMar>
              <w:top w:w="70" w:type="dxa"/>
              <w:start w:w="90" w:type="dxa"/>
              <w:bottom w:w="70" w:type="dxa"/>
              <w:end w:w="90" w:type="dxa"/>
            </w:tcMar>
            <w:vAlign w:val="center"/>
          </w:tcPr>
          <w:p>
            <w:r/>
            <w:r>
              <w:rPr>
                <w:rFonts w:ascii="Aptos" w:hAnsi="Aptos"/>
                <w:b/>
                <w:color w:val="17365D"/>
                <w:sz w:val="16"/>
              </w:rPr>
              <w:t>Check</w:t>
            </w:r>
          </w:p>
        </w:tc>
        <w:tc>
          <w:tcPr>
            <w:tcW w:type="dxa" w:w="2324"/>
            <w:shd w:fill="D9EAF2"/>
            <w:tcMar>
              <w:top w:w="70" w:type="dxa"/>
              <w:start w:w="90" w:type="dxa"/>
              <w:bottom w:w="70" w:type="dxa"/>
              <w:end w:w="90" w:type="dxa"/>
            </w:tcMar>
            <w:vAlign w:val="center"/>
          </w:tcPr>
          <w:p>
            <w:r/>
            <w:r>
              <w:rPr>
                <w:rFonts w:ascii="Aptos" w:hAnsi="Aptos"/>
                <w:b/>
                <w:color w:val="17365D"/>
                <w:sz w:val="16"/>
              </w:rPr>
              <w:t>Frozen G4</w:t>
            </w:r>
          </w:p>
        </w:tc>
        <w:tc>
          <w:tcPr>
            <w:tcW w:type="dxa" w:w="2665"/>
            <w:shd w:fill="D9EAF2"/>
            <w:tcMar>
              <w:top w:w="70" w:type="dxa"/>
              <w:start w:w="90" w:type="dxa"/>
              <w:bottom w:w="70" w:type="dxa"/>
              <w:end w:w="90" w:type="dxa"/>
            </w:tcMar>
            <w:vAlign w:val="center"/>
          </w:tcPr>
          <w:p>
            <w:r/>
            <w:r>
              <w:rPr>
                <w:rFonts w:ascii="Aptos" w:hAnsi="Aptos"/>
                <w:b/>
                <w:color w:val="17365D"/>
                <w:sz w:val="16"/>
              </w:rPr>
              <w:t>Clean-room</w:t>
            </w:r>
          </w:p>
        </w:tc>
        <w:tc>
          <w:tcPr>
            <w:tcW w:type="dxa" w:w="1871"/>
            <w:shd w:fill="D9EAF2"/>
            <w:tcMar>
              <w:top w:w="70" w:type="dxa"/>
              <w:start w:w="90" w:type="dxa"/>
              <w:bottom w:w="70" w:type="dxa"/>
              <w:end w:w="90" w:type="dxa"/>
            </w:tcMar>
            <w:vAlign w:val="center"/>
          </w:tcPr>
          <w:p>
            <w:r/>
            <w:r>
              <w:rPr>
                <w:rFonts w:ascii="Aptos" w:hAnsi="Aptos"/>
                <w:b/>
                <w:color w:val="17365D"/>
                <w:sz w:val="16"/>
              </w:rPr>
              <w:t>Verdict</w:t>
            </w:r>
          </w:p>
        </w:tc>
      </w:tr>
      <w:tr>
        <w:trPr>
          <w:cantSplit w:val="true"/>
        </w:trPr>
        <w:tc>
          <w:tcPr>
            <w:tcW w:type="dxa" w:w="2835"/>
            <w:tcMar>
              <w:top w:w="70" w:type="dxa"/>
              <w:start w:w="90" w:type="dxa"/>
              <w:bottom w:w="70" w:type="dxa"/>
              <w:end w:w="90" w:type="dxa"/>
            </w:tcMar>
            <w:vAlign w:val="top"/>
          </w:tcPr>
          <w:p>
            <w:r/>
            <w:r>
              <w:rPr>
                <w:rFonts w:ascii="Aptos" w:hAnsi="Aptos"/>
                <w:sz w:val="16"/>
              </w:rPr>
              <w:t>Fully populated static-valid states</w:t>
            </w:r>
          </w:p>
        </w:tc>
        <w:tc>
          <w:tcPr>
            <w:tcW w:type="dxa" w:w="2324"/>
            <w:tcMar>
              <w:top w:w="70" w:type="dxa"/>
              <w:start w:w="90" w:type="dxa"/>
              <w:bottom w:w="70" w:type="dxa"/>
              <w:end w:w="90" w:type="dxa"/>
            </w:tcMar>
            <w:vAlign w:val="top"/>
          </w:tcPr>
          <w:p>
            <w:r/>
            <w:r>
              <w:rPr>
                <w:rFonts w:ascii="Aptos" w:hAnsi="Aptos"/>
                <w:sz w:val="16"/>
              </w:rPr>
              <w:t>1,356,280</w:t>
            </w:r>
          </w:p>
        </w:tc>
        <w:tc>
          <w:tcPr>
            <w:tcW w:type="dxa" w:w="2665"/>
            <w:tcMar>
              <w:top w:w="70" w:type="dxa"/>
              <w:start w:w="90" w:type="dxa"/>
              <w:bottom w:w="70" w:type="dxa"/>
              <w:end w:w="90" w:type="dxa"/>
            </w:tcMar>
            <w:vAlign w:val="top"/>
          </w:tcPr>
          <w:p>
            <w:r/>
            <w:r>
              <w:rPr>
                <w:rFonts w:ascii="Aptos" w:hAnsi="Aptos"/>
                <w:sz w:val="16"/>
              </w:rPr>
              <w:t>1,356,280</w:t>
            </w:r>
          </w:p>
        </w:tc>
        <w:tc>
          <w:tcPr>
            <w:tcW w:type="dxa" w:w="1871"/>
            <w:tcMar>
              <w:top w:w="70" w:type="dxa"/>
              <w:start w:w="90" w:type="dxa"/>
              <w:bottom w:w="70" w:type="dxa"/>
              <w:end w:w="90" w:type="dxa"/>
            </w:tcMar>
            <w:vAlign w:val="top"/>
          </w:tcPr>
          <w:p>
            <w:r/>
            <w:r>
              <w:rPr>
                <w:rFonts w:ascii="Aptos" w:hAnsi="Aptos"/>
                <w:sz w:val="16"/>
              </w:rPr>
              <w:t>Exact match</w:t>
            </w:r>
          </w:p>
        </w:tc>
      </w:tr>
      <w:tr>
        <w:trPr>
          <w:cantSplit w:val="true"/>
        </w:trPr>
        <w:tc>
          <w:tcPr>
            <w:tcW w:type="dxa" w:w="2835"/>
            <w:tcMar>
              <w:top w:w="70" w:type="dxa"/>
              <w:start w:w="90" w:type="dxa"/>
              <w:bottom w:w="70" w:type="dxa"/>
              <w:end w:w="90" w:type="dxa"/>
            </w:tcMar>
            <w:vAlign w:val="top"/>
          </w:tcPr>
          <w:p>
            <w:r/>
            <w:r>
              <w:rPr>
                <w:rFonts w:ascii="Aptos" w:hAnsi="Aptos"/>
                <w:sz w:val="16"/>
              </w:rPr>
              <w:t>Embedded Pilot-2 states</w:t>
            </w:r>
          </w:p>
        </w:tc>
        <w:tc>
          <w:tcPr>
            <w:tcW w:type="dxa" w:w="2324"/>
            <w:tcMar>
              <w:top w:w="70" w:type="dxa"/>
              <w:start w:w="90" w:type="dxa"/>
              <w:bottom w:w="70" w:type="dxa"/>
              <w:end w:w="90" w:type="dxa"/>
            </w:tcMar>
            <w:vAlign w:val="top"/>
          </w:tcPr>
          <w:p>
            <w:r/>
            <w:r>
              <w:rPr>
                <w:rFonts w:ascii="Aptos" w:hAnsi="Aptos"/>
                <w:sz w:val="16"/>
              </w:rPr>
              <w:t>236,976</w:t>
            </w:r>
          </w:p>
        </w:tc>
        <w:tc>
          <w:tcPr>
            <w:tcW w:type="dxa" w:w="2665"/>
            <w:tcMar>
              <w:top w:w="70" w:type="dxa"/>
              <w:start w:w="90" w:type="dxa"/>
              <w:bottom w:w="70" w:type="dxa"/>
              <w:end w:w="90" w:type="dxa"/>
            </w:tcMar>
            <w:vAlign w:val="top"/>
          </w:tcPr>
          <w:p>
            <w:r/>
            <w:r>
              <w:rPr>
                <w:rFonts w:ascii="Aptos" w:hAnsi="Aptos"/>
                <w:sz w:val="16"/>
              </w:rPr>
              <w:t>236,976</w:t>
            </w:r>
          </w:p>
        </w:tc>
        <w:tc>
          <w:tcPr>
            <w:tcW w:type="dxa" w:w="1871"/>
            <w:tcMar>
              <w:top w:w="70" w:type="dxa"/>
              <w:start w:w="90" w:type="dxa"/>
              <w:bottom w:w="70" w:type="dxa"/>
              <w:end w:w="90" w:type="dxa"/>
            </w:tcMar>
            <w:vAlign w:val="top"/>
          </w:tcPr>
          <w:p>
            <w:r/>
            <w:r>
              <w:rPr>
                <w:rFonts w:ascii="Aptos" w:hAnsi="Aptos"/>
                <w:sz w:val="16"/>
              </w:rPr>
              <w:t>Exact match</w:t>
            </w:r>
          </w:p>
        </w:tc>
      </w:tr>
      <w:tr>
        <w:trPr>
          <w:cantSplit w:val="true"/>
        </w:trPr>
        <w:tc>
          <w:tcPr>
            <w:tcW w:type="dxa" w:w="2835"/>
            <w:tcMar>
              <w:top w:w="70" w:type="dxa"/>
              <w:start w:w="90" w:type="dxa"/>
              <w:bottom w:w="70" w:type="dxa"/>
              <w:end w:w="90" w:type="dxa"/>
            </w:tcMar>
            <w:vAlign w:val="top"/>
          </w:tcPr>
          <w:p>
            <w:r/>
            <w:r>
              <w:rPr>
                <w:rFonts w:ascii="Aptos" w:hAnsi="Aptos"/>
                <w:sz w:val="16"/>
              </w:rPr>
              <w:t>Embedded ordinary W/D</w:t>
            </w:r>
          </w:p>
        </w:tc>
        <w:tc>
          <w:tcPr>
            <w:tcW w:type="dxa" w:w="2324"/>
            <w:tcMar>
              <w:top w:w="70" w:type="dxa"/>
              <w:start w:w="90" w:type="dxa"/>
              <w:bottom w:w="70" w:type="dxa"/>
              <w:end w:w="90" w:type="dxa"/>
            </w:tcMar>
            <w:vAlign w:val="top"/>
          </w:tcPr>
          <w:p>
            <w:r/>
            <w:r>
              <w:rPr>
                <w:rFonts w:ascii="Aptos" w:hAnsi="Aptos"/>
                <w:sz w:val="16"/>
              </w:rPr>
              <w:t>228,502 / 8,474</w:t>
            </w:r>
          </w:p>
        </w:tc>
        <w:tc>
          <w:tcPr>
            <w:tcW w:type="dxa" w:w="2665"/>
            <w:tcMar>
              <w:top w:w="70" w:type="dxa"/>
              <w:start w:w="90" w:type="dxa"/>
              <w:bottom w:w="70" w:type="dxa"/>
              <w:end w:w="90" w:type="dxa"/>
            </w:tcMar>
            <w:vAlign w:val="top"/>
          </w:tcPr>
          <w:p>
            <w:r/>
            <w:r>
              <w:rPr>
                <w:rFonts w:ascii="Aptos" w:hAnsi="Aptos"/>
                <w:sz w:val="16"/>
              </w:rPr>
              <w:t>228,502 / 8,474</w:t>
            </w:r>
          </w:p>
        </w:tc>
        <w:tc>
          <w:tcPr>
            <w:tcW w:type="dxa" w:w="1871"/>
            <w:tcMar>
              <w:top w:w="70" w:type="dxa"/>
              <w:start w:w="90" w:type="dxa"/>
              <w:bottom w:w="70" w:type="dxa"/>
              <w:end w:w="90" w:type="dxa"/>
            </w:tcMar>
            <w:vAlign w:val="top"/>
          </w:tcPr>
          <w:p>
            <w:r/>
            <w:r>
              <w:rPr>
                <w:rFonts w:ascii="Aptos" w:hAnsi="Aptos"/>
                <w:sz w:val="16"/>
              </w:rPr>
              <w:t>Exact match</w:t>
            </w:r>
          </w:p>
        </w:tc>
      </w:tr>
      <w:tr>
        <w:trPr>
          <w:cantSplit w:val="true"/>
        </w:trPr>
        <w:tc>
          <w:tcPr>
            <w:tcW w:type="dxa" w:w="2835"/>
            <w:tcMar>
              <w:top w:w="70" w:type="dxa"/>
              <w:start w:w="90" w:type="dxa"/>
              <w:bottom w:w="70" w:type="dxa"/>
              <w:end w:w="90" w:type="dxa"/>
            </w:tcMar>
            <w:vAlign w:val="top"/>
          </w:tcPr>
          <w:p>
            <w:r/>
            <w:r>
              <w:rPr>
                <w:rFonts w:ascii="Aptos" w:hAnsi="Aptos"/>
                <w:sz w:val="16"/>
              </w:rPr>
              <w:t>Full W/B/D</w:t>
            </w:r>
          </w:p>
        </w:tc>
        <w:tc>
          <w:tcPr>
            <w:tcW w:type="dxa" w:w="2324"/>
            <w:tcMar>
              <w:top w:w="70" w:type="dxa"/>
              <w:start w:w="90" w:type="dxa"/>
              <w:bottom w:w="70" w:type="dxa"/>
              <w:end w:w="90" w:type="dxa"/>
            </w:tcMar>
            <w:vAlign w:val="top"/>
          </w:tcPr>
          <w:p>
            <w:r/>
            <w:r>
              <w:rPr>
                <w:rFonts w:ascii="Aptos" w:hAnsi="Aptos"/>
                <w:sz w:val="16"/>
              </w:rPr>
              <w:t>933,667 / 357,349 / 65,264</w:t>
            </w:r>
          </w:p>
        </w:tc>
        <w:tc>
          <w:tcPr>
            <w:tcW w:type="dxa" w:w="2665"/>
            <w:tcMar>
              <w:top w:w="70" w:type="dxa"/>
              <w:start w:w="90" w:type="dxa"/>
              <w:bottom w:w="70" w:type="dxa"/>
              <w:end w:w="90" w:type="dxa"/>
            </w:tcMar>
            <w:vAlign w:val="top"/>
          </w:tcPr>
          <w:p>
            <w:r/>
            <w:r>
              <w:rPr>
                <w:rFonts w:ascii="Aptos" w:hAnsi="Aptos"/>
                <w:sz w:val="16"/>
              </w:rPr>
              <w:t>935,335 / 348,018 / 72,927</w:t>
            </w:r>
          </w:p>
        </w:tc>
        <w:tc>
          <w:tcPr>
            <w:tcW w:type="dxa" w:w="1871"/>
            <w:tcMar>
              <w:top w:w="70" w:type="dxa"/>
              <w:start w:w="90" w:type="dxa"/>
              <w:bottom w:w="70" w:type="dxa"/>
              <w:end w:w="90" w:type="dxa"/>
            </w:tcMar>
            <w:vAlign w:val="top"/>
          </w:tcPr>
          <w:p>
            <w:r/>
            <w:r>
              <w:rPr>
                <w:rFonts w:ascii="Aptos" w:hAnsi="Aptos"/>
                <w:sz w:val="16"/>
              </w:rPr>
              <w:t>Mismatch</w:t>
            </w:r>
          </w:p>
        </w:tc>
      </w:tr>
      <w:tr>
        <w:trPr>
          <w:cantSplit w:val="true"/>
        </w:trPr>
        <w:tc>
          <w:tcPr>
            <w:tcW w:type="dxa" w:w="2835"/>
            <w:tcMar>
              <w:top w:w="70" w:type="dxa"/>
              <w:start w:w="90" w:type="dxa"/>
              <w:bottom w:w="70" w:type="dxa"/>
              <w:end w:w="90" w:type="dxa"/>
            </w:tcMar>
            <w:vAlign w:val="top"/>
          </w:tcPr>
          <w:p>
            <w:r/>
            <w:r>
              <w:rPr>
                <w:rFonts w:ascii="Aptos" w:hAnsi="Aptos"/>
                <w:sz w:val="16"/>
              </w:rPr>
              <w:t>Difference (clean − frozen)</w:t>
            </w:r>
          </w:p>
        </w:tc>
        <w:tc>
          <w:tcPr>
            <w:tcW w:type="dxa" w:w="2324"/>
            <w:tcMar>
              <w:top w:w="70" w:type="dxa"/>
              <w:start w:w="90" w:type="dxa"/>
              <w:bottom w:w="70" w:type="dxa"/>
              <w:end w:w="90" w:type="dxa"/>
            </w:tcMar>
            <w:vAlign w:val="top"/>
          </w:tcPr>
          <w:p>
            <w:r/>
            <w:r>
              <w:rPr>
                <w:rFonts w:ascii="Aptos" w:hAnsi="Aptos"/>
                <w:sz w:val="16"/>
              </w:rPr>
              <w:t>—</w:t>
            </w:r>
          </w:p>
        </w:tc>
        <w:tc>
          <w:tcPr>
            <w:tcW w:type="dxa" w:w="2665"/>
            <w:tcMar>
              <w:top w:w="70" w:type="dxa"/>
              <w:start w:w="90" w:type="dxa"/>
              <w:bottom w:w="70" w:type="dxa"/>
              <w:end w:w="90" w:type="dxa"/>
            </w:tcMar>
            <w:vAlign w:val="top"/>
          </w:tcPr>
          <w:p>
            <w:r/>
            <w:r>
              <w:rPr>
                <w:rFonts w:ascii="Aptos" w:hAnsi="Aptos"/>
                <w:sz w:val="16"/>
              </w:rPr>
              <w:t>+1,668 W / −9,331 B / +7,663 D</w:t>
            </w:r>
          </w:p>
        </w:tc>
        <w:tc>
          <w:tcPr>
            <w:tcW w:type="dxa" w:w="1871"/>
            <w:tcMar>
              <w:top w:w="70" w:type="dxa"/>
              <w:start w:w="90" w:type="dxa"/>
              <w:bottom w:w="70" w:type="dxa"/>
              <w:end w:w="90" w:type="dxa"/>
            </w:tcMar>
            <w:vAlign w:val="top"/>
          </w:tcPr>
          <w:p>
            <w:r/>
            <w:r>
              <w:rPr>
                <w:rFonts w:ascii="Aptos" w:hAnsi="Aptos"/>
                <w:sz w:val="16"/>
              </w:rPr>
              <w:t>Capture/lower-material graph not reconstructed</w:t>
            </w:r>
          </w:p>
        </w:tc>
      </w:tr>
    </w:tbl>
    <w:p>
      <w:pPr>
        <w:spacing w:after="20"/>
      </w:pPr>
    </w:p>
    <w:p>
      <w:r>
        <w:t>The exact universe and embedded regression strongly pin the published static-valid and ordinary-mate semantics, while the full W/D/L mismatch isolates the remaining uncertainty to material-reduction/capture graph details. Reverse-fitting hidden capture encodings to force the expected total would violate the programme’s proof discipline. Therefore G4 remains authoritative, but implementation-level reproduction is formally excepted.</w:t>
      </w:r>
    </w:p>
    <w:tbl>
      <w:tblPr>
        <w:tblStyle w:val="TableGrid"/>
        <w:tblW w:type="auto" w:w="0"/>
        <w:jc w:val="center"/>
        <w:tblLook w:firstColumn="1" w:firstRow="1" w:lastColumn="0" w:lastRow="0" w:noHBand="0" w:noVBand="1" w:val="04A0"/>
      </w:tblPr>
      <w:tblGrid>
        <w:gridCol w:w="9752"/>
      </w:tblGrid>
      <w:tr>
        <w:tc>
          <w:tcPr>
            <w:tcW w:type="dxa" w:w="9752"/>
            <w:shd w:fill="EEF5F9"/>
            <w:tcMar>
              <w:top w:w="120" w:type="dxa"/>
              <w:start w:w="140" w:type="dxa"/>
              <w:bottom w:w="120" w:type="dxa"/>
              <w:end w:w="140" w:type="dxa"/>
            </w:tcMar>
          </w:tcPr>
          <w:p>
            <w:r>
              <w:rPr>
                <w:rFonts w:ascii="Aptos" w:hAnsi="Aptos"/>
                <w:b/>
                <w:color w:val="17365D"/>
                <w:sz w:val="18"/>
              </w:rPr>
              <w:t>G4 historical exception</w:t>
              <w:br/>
            </w:r>
            <w:r>
              <w:rPr>
                <w:rFonts w:ascii="Aptos" w:hAnsi="Aptos"/>
                <w:sz w:val="17"/>
              </w:rPr>
              <w:t>Do not reinterpret the 69,014 historical union-return increment as a modern strict pure bridge without the original graph. G6 preserves the G4 definition exactly as frozen.</w:t>
            </w:r>
          </w:p>
        </w:tc>
      </w:tr>
    </w:tbl>
    <w:p>
      <w:pPr>
        <w:spacing w:after="20"/>
      </w:pPr>
    </w:p>
    <w:p>
      <w:pPr>
        <w:pStyle w:val="Heading2"/>
      </w:pPr>
      <w:r>
        <w:t>3.2 G5 maximum-rank label</w:t>
      </w:r>
    </w:p>
    <w:p>
      <w:r>
        <w:t>The corrected G6 harness exactly reconstructs every load-bearing G5 membership/count quantity: both static universes, W/D basins, KPK regression, restoration failures, target membership, strict target attractors and the zero pure-bridge result. Only the maximum-rank labels differ by convention.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cantSplit w:val="true"/>
        </w:trPr>
        <w:tc>
          <w:tcPr>
            <w:tcW w:type="dxa" w:w="3969"/>
            <w:shd w:fill="D9EAF2"/>
            <w:tcMar>
              <w:top w:w="70" w:type="dxa"/>
              <w:start w:w="90" w:type="dxa"/>
              <w:bottom w:w="70" w:type="dxa"/>
              <w:end w:w="90" w:type="dxa"/>
            </w:tcMar>
            <w:vAlign w:val="center"/>
          </w:tcPr>
          <w:p>
            <w:r/>
            <w:r>
              <w:rPr>
                <w:rFonts w:ascii="Aptos" w:hAnsi="Aptos"/>
                <w:b/>
                <w:color w:val="17365D"/>
                <w:sz w:val="16"/>
              </w:rPr>
              <w:t>Rank convention</w:t>
            </w:r>
          </w:p>
        </w:tc>
        <w:tc>
          <w:tcPr>
            <w:tcW w:type="dxa" w:w="1417"/>
            <w:shd w:fill="D9EAF2"/>
            <w:tcMar>
              <w:top w:w="70" w:type="dxa"/>
              <w:start w:w="90" w:type="dxa"/>
              <w:bottom w:w="70" w:type="dxa"/>
              <w:end w:w="90" w:type="dxa"/>
            </w:tcMar>
            <w:vAlign w:val="center"/>
          </w:tcPr>
          <w:p>
            <w:r/>
            <w:r>
              <w:rPr>
                <w:rFonts w:ascii="Aptos" w:hAnsi="Aptos"/>
                <w:b/>
                <w:color w:val="17365D"/>
                <w:sz w:val="16"/>
              </w:rPr>
              <w:t>Knight max</w:t>
            </w:r>
          </w:p>
        </w:tc>
        <w:tc>
          <w:tcPr>
            <w:tcW w:type="dxa" w:w="1417"/>
            <w:shd w:fill="D9EAF2"/>
            <w:tcMar>
              <w:top w:w="70" w:type="dxa"/>
              <w:start w:w="90" w:type="dxa"/>
              <w:bottom w:w="70" w:type="dxa"/>
              <w:end w:w="90" w:type="dxa"/>
            </w:tcMar>
            <w:vAlign w:val="center"/>
          </w:tcPr>
          <w:p>
            <w:r/>
            <w:r>
              <w:rPr>
                <w:rFonts w:ascii="Aptos" w:hAnsi="Aptos"/>
                <w:b/>
                <w:color w:val="17365D"/>
                <w:sz w:val="16"/>
              </w:rPr>
              <w:t>Bishop max</w:t>
            </w:r>
          </w:p>
        </w:tc>
        <w:tc>
          <w:tcPr>
            <w:tcW w:type="dxa" w:w="2835"/>
            <w:shd w:fill="D9EAF2"/>
            <w:tcMar>
              <w:top w:w="70" w:type="dxa"/>
              <w:start w:w="90" w:type="dxa"/>
              <w:bottom w:w="70" w:type="dxa"/>
              <w:end w:w="90" w:type="dxa"/>
            </w:tcMar>
            <w:vAlign w:val="center"/>
          </w:tcPr>
          <w:p>
            <w:r/>
            <w:r>
              <w:rPr>
                <w:rFonts w:ascii="Aptos" w:hAnsi="Aptos"/>
                <w:b/>
                <w:color w:val="17365D"/>
                <w:sz w:val="16"/>
              </w:rPr>
              <w:t>Interpretation</w:t>
            </w:r>
          </w:p>
        </w:tc>
      </w:tr>
      <w:tr>
        <w:trPr>
          <w:cantSplit w:val="true"/>
        </w:trPr>
        <w:tc>
          <w:tcPr>
            <w:tcW w:type="dxa" w:w="3969"/>
            <w:tcMar>
              <w:top w:w="70" w:type="dxa"/>
              <w:start w:w="90" w:type="dxa"/>
              <w:bottom w:w="70" w:type="dxa"/>
              <w:end w:w="90" w:type="dxa"/>
            </w:tcMar>
            <w:vAlign w:val="top"/>
          </w:tcPr>
          <w:p>
            <w:r/>
            <w:r>
              <w:rPr>
                <w:rFonts w:ascii="Aptos" w:hAnsi="Aptos"/>
                <w:sz w:val="16"/>
              </w:rPr>
              <w:t>Frozen G5 handoff</w:t>
            </w:r>
          </w:p>
        </w:tc>
        <w:tc>
          <w:tcPr>
            <w:tcW w:type="dxa" w:w="1417"/>
            <w:tcMar>
              <w:top w:w="70" w:type="dxa"/>
              <w:start w:w="90" w:type="dxa"/>
              <w:bottom w:w="70" w:type="dxa"/>
              <w:end w:w="90" w:type="dxa"/>
            </w:tcMar>
            <w:vAlign w:val="top"/>
          </w:tcPr>
          <w:p>
            <w:r/>
            <w:r>
              <w:rPr>
                <w:rFonts w:ascii="Aptos" w:hAnsi="Aptos"/>
                <w:sz w:val="16"/>
              </w:rPr>
              <w:t>24</w:t>
            </w:r>
          </w:p>
        </w:tc>
        <w:tc>
          <w:tcPr>
            <w:tcW w:type="dxa" w:w="1417"/>
            <w:tcMar>
              <w:top w:w="70" w:type="dxa"/>
              <w:start w:w="90" w:type="dxa"/>
              <w:bottom w:w="70" w:type="dxa"/>
              <w:end w:w="90" w:type="dxa"/>
            </w:tcMar>
            <w:vAlign w:val="top"/>
          </w:tcPr>
          <w:p>
            <w:r/>
            <w:r>
              <w:rPr>
                <w:rFonts w:ascii="Aptos" w:hAnsi="Aptos"/>
                <w:sz w:val="16"/>
              </w:rPr>
              <w:t>21</w:t>
            </w:r>
          </w:p>
        </w:tc>
        <w:tc>
          <w:tcPr>
            <w:tcW w:type="dxa" w:w="2835"/>
            <w:tcMar>
              <w:top w:w="70" w:type="dxa"/>
              <w:start w:w="90" w:type="dxa"/>
              <w:bottom w:w="70" w:type="dxa"/>
              <w:end w:w="90" w:type="dxa"/>
            </w:tcMar>
            <w:vAlign w:val="top"/>
          </w:tcPr>
          <w:p>
            <w:r/>
            <w:r>
              <w:rPr>
                <w:rFonts w:ascii="Aptos" w:hAnsi="Aptos"/>
                <w:sz w:val="16"/>
              </w:rPr>
              <w:t>Historical authoritative labels</w:t>
            </w:r>
          </w:p>
        </w:tc>
      </w:tr>
      <w:tr>
        <w:trPr>
          <w:cantSplit w:val="true"/>
        </w:trPr>
        <w:tc>
          <w:tcPr>
            <w:tcW w:type="dxa" w:w="3969"/>
            <w:tcMar>
              <w:top w:w="70" w:type="dxa"/>
              <w:start w:w="90" w:type="dxa"/>
              <w:bottom w:w="70" w:type="dxa"/>
              <w:end w:w="90" w:type="dxa"/>
            </w:tcMar>
            <w:vAlign w:val="top"/>
          </w:tcPr>
          <w:p>
            <w:r/>
            <w:r>
              <w:rPr>
                <w:rFonts w:ascii="Aptos" w:hAnsi="Aptos"/>
                <w:sz w:val="16"/>
              </w:rPr>
              <w:t>Canonical membership-equivalent reconstruction</w:t>
            </w:r>
          </w:p>
        </w:tc>
        <w:tc>
          <w:tcPr>
            <w:tcW w:type="dxa" w:w="1417"/>
            <w:tcMar>
              <w:top w:w="70" w:type="dxa"/>
              <w:start w:w="90" w:type="dxa"/>
              <w:bottom w:w="70" w:type="dxa"/>
              <w:end w:w="90" w:type="dxa"/>
            </w:tcMar>
            <w:vAlign w:val="top"/>
          </w:tcPr>
          <w:p>
            <w:r/>
            <w:r>
              <w:rPr>
                <w:rFonts w:ascii="Aptos" w:hAnsi="Aptos"/>
                <w:sz w:val="16"/>
              </w:rPr>
              <w:t>26</w:t>
            </w:r>
          </w:p>
        </w:tc>
        <w:tc>
          <w:tcPr>
            <w:tcW w:type="dxa" w:w="1417"/>
            <w:tcMar>
              <w:top w:w="70" w:type="dxa"/>
              <w:start w:w="90" w:type="dxa"/>
              <w:bottom w:w="70" w:type="dxa"/>
              <w:end w:w="90" w:type="dxa"/>
            </w:tcMar>
            <w:vAlign w:val="top"/>
          </w:tcPr>
          <w:p>
            <w:r/>
            <w:r>
              <w:rPr>
                <w:rFonts w:ascii="Aptos" w:hAnsi="Aptos"/>
                <w:sz w:val="16"/>
              </w:rPr>
              <w:t>22</w:t>
            </w:r>
          </w:p>
        </w:tc>
        <w:tc>
          <w:tcPr>
            <w:tcW w:type="dxa" w:w="2835"/>
            <w:tcMar>
              <w:top w:w="70" w:type="dxa"/>
              <w:start w:w="90" w:type="dxa"/>
              <w:bottom w:w="70" w:type="dxa"/>
              <w:end w:w="90" w:type="dxa"/>
            </w:tcMar>
            <w:vAlign w:val="top"/>
          </w:tcPr>
          <w:p>
            <w:r/>
            <w:r>
              <w:rPr>
                <w:rFonts w:ascii="Aptos" w:hAnsi="Aptos"/>
                <w:sz w:val="16"/>
              </w:rPr>
              <w:t>Current G6 certificate convention</w:t>
            </w:r>
          </w:p>
        </w:tc>
      </w:tr>
      <w:tr>
        <w:trPr>
          <w:cantSplit w:val="true"/>
        </w:trPr>
        <w:tc>
          <w:tcPr>
            <w:tcW w:type="dxa" w:w="3969"/>
            <w:tcMar>
              <w:top w:w="70" w:type="dxa"/>
              <w:start w:w="90" w:type="dxa"/>
              <w:bottom w:w="70" w:type="dxa"/>
              <w:end w:w="90" w:type="dxa"/>
            </w:tcMar>
            <w:vAlign w:val="top"/>
          </w:tcPr>
          <w:p>
            <w:r/>
            <w:r>
              <w:rPr>
                <w:rFonts w:ascii="Aptos" w:hAnsi="Aptos"/>
                <w:sz w:val="16"/>
              </w:rPr>
              <w:t>Terminal success / lower-material exits rank 0</w:t>
            </w:r>
          </w:p>
        </w:tc>
        <w:tc>
          <w:tcPr>
            <w:tcW w:type="dxa" w:w="1417"/>
            <w:tcMar>
              <w:top w:w="70" w:type="dxa"/>
              <w:start w:w="90" w:type="dxa"/>
              <w:bottom w:w="70" w:type="dxa"/>
              <w:end w:w="90" w:type="dxa"/>
            </w:tcMar>
            <w:vAlign w:val="top"/>
          </w:tcPr>
          <w:p>
            <w:r/>
            <w:r>
              <w:rPr>
                <w:rFonts w:ascii="Aptos" w:hAnsi="Aptos"/>
                <w:sz w:val="16"/>
              </w:rPr>
              <w:t>25</w:t>
            </w:r>
          </w:p>
        </w:tc>
        <w:tc>
          <w:tcPr>
            <w:tcW w:type="dxa" w:w="1417"/>
            <w:tcMar>
              <w:top w:w="70" w:type="dxa"/>
              <w:start w:w="90" w:type="dxa"/>
              <w:bottom w:w="70" w:type="dxa"/>
              <w:end w:w="90" w:type="dxa"/>
            </w:tcMar>
            <w:vAlign w:val="top"/>
          </w:tcPr>
          <w:p>
            <w:r/>
            <w:r>
              <w:rPr>
                <w:rFonts w:ascii="Aptos" w:hAnsi="Aptos"/>
                <w:sz w:val="16"/>
              </w:rPr>
              <w:t>21</w:t>
            </w:r>
          </w:p>
        </w:tc>
        <w:tc>
          <w:tcPr>
            <w:tcW w:type="dxa" w:w="2835"/>
            <w:tcMar>
              <w:top w:w="70" w:type="dxa"/>
              <w:start w:w="90" w:type="dxa"/>
              <w:bottom w:w="70" w:type="dxa"/>
              <w:end w:w="90" w:type="dxa"/>
            </w:tcMar>
            <w:vAlign w:val="top"/>
          </w:tcPr>
          <w:p>
            <w:r/>
            <w:r>
              <w:rPr>
                <w:rFonts w:ascii="Aptos" w:hAnsi="Aptos"/>
                <w:sz w:val="16"/>
              </w:rPr>
              <w:t>Explains B label; N still +1</w:t>
            </w:r>
          </w:p>
        </w:tc>
      </w:tr>
    </w:tbl>
    <w:p>
      <w:pPr>
        <w:spacing w:after="20"/>
      </w:pPr>
    </w:p>
    <w:p>
      <w:r>
        <w:t>The bishop historical label is recovered by a consistent terminal-success convention, but the knight remains one layer above 24. A traced maximum-rank knight path ends at a legitimate immediate-promotion rank-0 state, so subtracting another knight-only layer has no semantics-driven justification. The frozen N=24 label is therefore versioned as a historical certificate label rather than declared erroneous.</w:t>
      </w:r>
    </w:p>
    <w:tbl>
      <w:tblPr>
        <w:tblStyle w:val="TableGrid"/>
        <w:tblW w:type="auto" w:w="0"/>
        <w:jc w:val="center"/>
        <w:tblLook w:firstColumn="1" w:firstRow="1" w:lastColumn="0" w:lastRow="0" w:noHBand="0" w:noVBand="1" w:val="04A0"/>
      </w:tblPr>
      <w:tblGrid>
        <w:gridCol w:w="9752"/>
      </w:tblGrid>
      <w:tr>
        <w:tc>
          <w:tcPr>
            <w:tcW w:type="dxa" w:w="9752"/>
            <w:shd w:fill="EEF5F9"/>
            <w:tcMar>
              <w:top w:w="120" w:type="dxa"/>
              <w:start w:w="140" w:type="dxa"/>
              <w:bottom w:w="120" w:type="dxa"/>
              <w:end w:w="140" w:type="dxa"/>
            </w:tcMar>
          </w:tcPr>
          <w:p>
            <w:r>
              <w:rPr>
                <w:rFonts w:ascii="Aptos" w:hAnsi="Aptos"/>
                <w:b/>
                <w:color w:val="17365D"/>
                <w:sz w:val="18"/>
              </w:rPr>
              <w:t>G5 historical exception</w:t>
              <w:br/>
            </w:r>
            <w:r>
              <w:rPr>
                <w:rFonts w:ascii="Aptos" w:hAnsi="Aptos"/>
                <w:sz w:val="17"/>
              </w:rPr>
              <w:t>All new certificates must declare rank semantics explicitly. The exception is certificate-format provenance; it is not a W/D membership discrepancy and does not affect any promoted G6 theorem.</w:t>
            </w:r>
          </w:p>
        </w:tc>
      </w:tr>
    </w:tbl>
    <w:p>
      <w:pPr>
        <w:spacing w:after="20"/>
      </w:pPr>
    </w:p>
    <w:p>
      <w:pPr>
        <w:pStyle w:val="Heading1"/>
      </w:pPr>
      <w:r>
        <w:t>4. Generic exact-game laboratory and regression discipline</w:t>
      </w:r>
    </w:p>
    <w:p>
      <w:pPr>
        <w:pStyle w:val="ListBullet"/>
        <w:spacing w:after="50"/>
      </w:pPr>
      <w:r>
        <w:t>Typed material/state schemas and explicit terminal-semantic modes.</w:t>
      </w:r>
    </w:p>
    <w:p>
      <w:pPr>
        <w:pStyle w:val="ListBullet"/>
        <w:spacing w:after="50"/>
      </w:pPr>
      <w:r>
        <w:t>Exact finite W/D/L or one-sided attractor solves with deterministic state indexing.</w:t>
      </w:r>
    </w:p>
    <w:p>
      <w:pPr>
        <w:pStyle w:val="ListBullet"/>
        <w:spacing w:after="50"/>
      </w:pPr>
      <w:r>
        <w:t>Exact lower-material dependency graphs for captures and promotion continuations where required.</w:t>
      </w:r>
    </w:p>
    <w:p>
      <w:pPr>
        <w:pStyle w:val="ListBullet"/>
        <w:spacing w:after="50"/>
      </w:pPr>
      <w:r>
        <w:t>Strict target attractors that forbid undeclared promotion/capture/material-reduction shortcuts.</w:t>
      </w:r>
    </w:p>
    <w:p>
      <w:pPr>
        <w:pStyle w:val="ListBullet"/>
        <w:spacing w:after="50"/>
      </w:pPr>
      <w:r>
        <w:t>Projection/restoration scans, union attractors, branch/hyperkernel composition, GROUP_OUT and residualization.</w:t>
      </w:r>
    </w:p>
    <w:p>
      <w:pPr>
        <w:pStyle w:val="ListBullet"/>
        <w:spacing w:after="50"/>
      </w:pPr>
      <w:r>
        <w:t>Experiment manifests, held-out arena freezes, zero-counterexample scans and supersession ledgers.</w:t>
      </w:r>
    </w:p>
    <w:p>
      <w:pPr>
        <w:pStyle w:val="ListBullet"/>
        <w:spacing w:after="50"/>
      </w:pPr>
      <w:r>
        <w:t>Independent Bellman recurrence audits on the transition-rich opposing-minor and other new arenas.</w:t>
      </w:r>
    </w:p>
    <w:p>
      <w:r>
        <w:t>A material regression during G6 exposed a missing reverse predecessor for the legal rank-2 double pawn push in an early same-side harness. Every affected full-rank/rank-2 result was explicitly superseded and regenerated. The corrected result removed a previously attractive but false “rank-2 restoration phase transition” story. This supersession is part of the frozen G6 evidence, not an omitted embarrassment.</w:t>
      </w:r>
    </w:p>
    <w:p>
      <w:pPr>
        <w:pStyle w:val="Heading1"/>
      </w:pPr>
      <w:r>
        <w:t>5. Portfolio executed</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val="true"/>
        </w:trPr>
        <w:tc>
          <w:tcPr>
            <w:tcW w:type="dxa" w:w="2268"/>
            <w:shd w:fill="D9EAF2"/>
            <w:tcMar>
              <w:top w:w="70" w:type="dxa"/>
              <w:start w:w="90" w:type="dxa"/>
              <w:bottom w:w="70" w:type="dxa"/>
              <w:end w:w="90" w:type="dxa"/>
            </w:tcMar>
            <w:vAlign w:val="center"/>
          </w:tcPr>
          <w:p>
            <w:r/>
            <w:r>
              <w:rPr>
                <w:rFonts w:ascii="Aptos" w:hAnsi="Aptos"/>
                <w:b/>
                <w:color w:val="17365D"/>
                <w:sz w:val="16"/>
              </w:rPr>
              <w:t>Family</w:t>
            </w:r>
          </w:p>
        </w:tc>
        <w:tc>
          <w:tcPr>
            <w:tcW w:type="dxa" w:w="2948"/>
            <w:shd w:fill="D9EAF2"/>
            <w:tcMar>
              <w:top w:w="70" w:type="dxa"/>
              <w:start w:w="90" w:type="dxa"/>
              <w:bottom w:w="70" w:type="dxa"/>
              <w:end w:w="90" w:type="dxa"/>
            </w:tcMar>
            <w:vAlign w:val="center"/>
          </w:tcPr>
          <w:p>
            <w:r/>
            <w:r>
              <w:rPr>
                <w:rFonts w:ascii="Aptos" w:hAnsi="Aptos"/>
                <w:b/>
                <w:color w:val="17365D"/>
                <w:sz w:val="16"/>
              </w:rPr>
              <w:t>Scientific purpose</w:t>
            </w:r>
          </w:p>
        </w:tc>
        <w:tc>
          <w:tcPr>
            <w:tcW w:type="dxa" w:w="4535"/>
            <w:shd w:fill="D9EAF2"/>
            <w:tcMar>
              <w:top w:w="70" w:type="dxa"/>
              <w:start w:w="90" w:type="dxa"/>
              <w:bottom w:w="70" w:type="dxa"/>
              <w:end w:w="90" w:type="dxa"/>
            </w:tcMar>
            <w:vAlign w:val="center"/>
          </w:tcPr>
          <w:p>
            <w:r/>
            <w:r>
              <w:rPr>
                <w:rFonts w:ascii="Aptos" w:hAnsi="Aptos"/>
                <w:b/>
                <w:color w:val="17365D"/>
                <w:sz w:val="16"/>
              </w:rPr>
              <w:t>Frozen outcome</w:t>
            </w:r>
          </w:p>
        </w:tc>
      </w:tr>
      <w:tr>
        <w:trPr>
          <w:cantSplit w:val="true"/>
        </w:trPr>
        <w:tc>
          <w:tcPr>
            <w:tcW w:type="dxa" w:w="2268"/>
            <w:tcMar>
              <w:top w:w="70" w:type="dxa"/>
              <w:start w:w="90" w:type="dxa"/>
              <w:bottom w:w="70" w:type="dxa"/>
              <w:end w:w="90" w:type="dxa"/>
            </w:tcMar>
            <w:vAlign w:val="top"/>
          </w:tcPr>
          <w:p>
            <w:r/>
            <w:r>
              <w:rPr>
                <w:rFonts w:ascii="Aptos" w:hAnsi="Aptos"/>
                <w:sz w:val="16"/>
              </w:rPr>
              <w:t>Same-side knight/bishop/rook + pawn</w:t>
            </w:r>
          </w:p>
        </w:tc>
        <w:tc>
          <w:tcPr>
            <w:tcW w:type="dxa" w:w="2948"/>
            <w:tcMar>
              <w:top w:w="70" w:type="dxa"/>
              <w:start w:w="90" w:type="dxa"/>
              <w:bottom w:w="70" w:type="dxa"/>
              <w:end w:w="90" w:type="dxa"/>
            </w:tcMar>
            <w:vAlign w:val="top"/>
          </w:tcPr>
          <w:p>
            <w:r/>
            <w:r>
              <w:rPr>
                <w:rFonts w:ascii="Aptos" w:hAnsi="Aptos"/>
                <w:sz w:val="16"/>
              </w:rPr>
              <w:t>Prospective target/restoration/BRIDGE and scaling</w:t>
            </w:r>
          </w:p>
        </w:tc>
        <w:tc>
          <w:tcPr>
            <w:tcW w:type="dxa" w:w="4535"/>
            <w:tcMar>
              <w:top w:w="70" w:type="dxa"/>
              <w:start w:w="90" w:type="dxa"/>
              <w:bottom w:w="70" w:type="dxa"/>
              <w:end w:w="90" w:type="dxa"/>
            </w:tcMar>
            <w:vAlign w:val="top"/>
          </w:tcPr>
          <w:p>
            <w:r/>
            <w:r>
              <w:rPr>
                <w:rFonts w:ascii="Aptos" w:hAnsi="Aptos"/>
                <w:sz w:val="16"/>
              </w:rPr>
              <w:t>TARGET_SAFE exact across files; FAR5/FAR3 restoration theory; N/B bridges, rook subsumption zeros.</w:t>
            </w:r>
          </w:p>
        </w:tc>
      </w:tr>
      <w:tr>
        <w:trPr>
          <w:cantSplit w:val="true"/>
        </w:trPr>
        <w:tc>
          <w:tcPr>
            <w:tcW w:type="dxa" w:w="2268"/>
            <w:tcMar>
              <w:top w:w="70" w:type="dxa"/>
              <w:start w:w="90" w:type="dxa"/>
              <w:bottom w:w="70" w:type="dxa"/>
              <w:end w:w="90" w:type="dxa"/>
            </w:tcMar>
            <w:vAlign w:val="top"/>
          </w:tcPr>
          <w:p>
            <w:r/>
            <w:r>
              <w:rPr>
                <w:rFonts w:ascii="Aptos" w:hAnsi="Aptos"/>
                <w:sz w:val="16"/>
              </w:rPr>
              <w:t>Opposing minor</w:t>
            </w:r>
          </w:p>
        </w:tc>
        <w:tc>
          <w:tcPr>
            <w:tcW w:type="dxa" w:w="2948"/>
            <w:tcMar>
              <w:top w:w="70" w:type="dxa"/>
              <w:start w:w="90" w:type="dxa"/>
              <w:bottom w:w="70" w:type="dxa"/>
              <w:end w:w="90" w:type="dxa"/>
            </w:tcMar>
            <w:vAlign w:val="top"/>
          </w:tcPr>
          <w:p>
            <w:r/>
            <w:r>
              <w:rPr>
                <w:rFonts w:ascii="Aptos" w:hAnsi="Aptos"/>
                <w:sz w:val="16"/>
              </w:rPr>
              <w:t>True tactical capture/interference</w:t>
            </w:r>
          </w:p>
        </w:tc>
        <w:tc>
          <w:tcPr>
            <w:tcW w:type="dxa" w:w="4535"/>
            <w:tcMar>
              <w:top w:w="70" w:type="dxa"/>
              <w:start w:w="90" w:type="dxa"/>
              <w:bottom w:w="70" w:type="dxa"/>
              <w:end w:w="90" w:type="dxa"/>
            </w:tcMar>
            <w:vAlign w:val="top"/>
          </w:tcPr>
          <w:p>
            <w:r/>
            <w:r>
              <w:rPr>
                <w:rFonts w:ascii="Aptos" w:hAnsi="Aptos"/>
                <w:sz w:val="16"/>
              </w:rPr>
              <w:t>Exact capture dependency graph; TARGET_NSAFE held-out transfer; BRIDGE factorization survives; strong selective manifold.</w:t>
            </w:r>
          </w:p>
        </w:tc>
      </w:tr>
      <w:tr>
        <w:trPr>
          <w:cantSplit w:val="true"/>
        </w:trPr>
        <w:tc>
          <w:tcPr>
            <w:tcW w:type="dxa" w:w="2268"/>
            <w:tcMar>
              <w:top w:w="70" w:type="dxa"/>
              <w:start w:w="90" w:type="dxa"/>
              <w:bottom w:w="70" w:type="dxa"/>
              <w:end w:w="90" w:type="dxa"/>
            </w:tcMar>
            <w:vAlign w:val="top"/>
          </w:tcPr>
          <w:p>
            <w:r/>
            <w:r>
              <w:rPr>
                <w:rFonts w:ascii="Aptos" w:hAnsi="Aptos"/>
                <w:sz w:val="16"/>
              </w:rPr>
              <w:t>Wrong-colour fortress</w:t>
            </w:r>
          </w:p>
        </w:tc>
        <w:tc>
          <w:tcPr>
            <w:tcW w:type="dxa" w:w="2948"/>
            <w:tcMar>
              <w:top w:w="70" w:type="dxa"/>
              <w:start w:w="90" w:type="dxa"/>
              <w:bottom w:w="70" w:type="dxa"/>
              <w:end w:w="90" w:type="dxa"/>
            </w:tcMar>
            <w:vAlign w:val="top"/>
          </w:tcPr>
          <w:p>
            <w:r/>
            <w:r>
              <w:rPr>
                <w:rFonts w:ascii="Aptos" w:hAnsi="Aptos"/>
                <w:sz w:val="16"/>
              </w:rPr>
              <w:t>Faithful terminal semantics and defender sanctuary</w:t>
            </w:r>
          </w:p>
        </w:tc>
        <w:tc>
          <w:tcPr>
            <w:tcW w:type="dxa" w:w="4535"/>
            <w:tcMar>
              <w:top w:w="70" w:type="dxa"/>
              <w:start w:w="90" w:type="dxa"/>
              <w:bottom w:w="70" w:type="dxa"/>
              <w:end w:w="90" w:type="dxa"/>
            </w:tcMar>
            <w:vAlign w:val="top"/>
          </w:tcPr>
          <w:p>
            <w:r/>
            <w:r>
              <w:rPr>
                <w:rFonts w:ascii="Aptos" w:hAnsi="Aptos"/>
                <w:sz w:val="16"/>
              </w:rPr>
              <w:t>BK=a8 exact draw theorem; 228,737-state defender sanctuary attractor.</w:t>
            </w:r>
          </w:p>
        </w:tc>
      </w:tr>
      <w:tr>
        <w:trPr>
          <w:cantSplit w:val="true"/>
        </w:trPr>
        <w:tc>
          <w:tcPr>
            <w:tcW w:type="dxa" w:w="2268"/>
            <w:tcMar>
              <w:top w:w="70" w:type="dxa"/>
              <w:start w:w="90" w:type="dxa"/>
              <w:bottom w:w="70" w:type="dxa"/>
              <w:end w:w="90" w:type="dxa"/>
            </w:tcMar>
            <w:vAlign w:val="top"/>
          </w:tcPr>
          <w:p>
            <w:r/>
            <w:r>
              <w:rPr>
                <w:rFonts w:ascii="Aptos" w:hAnsi="Aptos"/>
                <w:sz w:val="16"/>
              </w:rPr>
              <w:t>Two-sided pawn races</w:t>
            </w:r>
          </w:p>
        </w:tc>
        <w:tc>
          <w:tcPr>
            <w:tcW w:type="dxa" w:w="2948"/>
            <w:tcMar>
              <w:top w:w="70" w:type="dxa"/>
              <w:start w:w="90" w:type="dxa"/>
              <w:bottom w:w="70" w:type="dxa"/>
              <w:end w:w="90" w:type="dxa"/>
            </w:tcMar>
            <w:vAlign w:val="top"/>
          </w:tcPr>
          <w:p>
            <w:r/>
            <w:r>
              <w:rPr>
                <w:rFonts w:ascii="Aptos" w:hAnsi="Aptos"/>
                <w:sz w:val="16"/>
              </w:rPr>
              <w:t>G4-like race with new files</w:t>
            </w:r>
          </w:p>
        </w:tc>
        <w:tc>
          <w:tcPr>
            <w:tcW w:type="dxa" w:w="4535"/>
            <w:tcMar>
              <w:top w:w="70" w:type="dxa"/>
              <w:start w:w="90" w:type="dxa"/>
              <w:bottom w:w="70" w:type="dxa"/>
              <w:end w:w="90" w:type="dxa"/>
            </w:tcMar>
            <w:vAlign w:val="top"/>
          </w:tcPr>
          <w:p>
            <w:r/>
            <w:r>
              <w:rPr>
                <w:rFonts w:ascii="Aptos" w:hAnsi="Aptos"/>
                <w:sz w:val="16"/>
              </w:rPr>
              <w:t>TARGET_RACE_CLEAR exact on discovery + translated + edge held-outs; nonzero strict BRIDGE; weak localization lift.</w:t>
            </w:r>
          </w:p>
        </w:tc>
      </w:tr>
      <w:tr>
        <w:trPr>
          <w:cantSplit w:val="true"/>
        </w:trPr>
        <w:tc>
          <w:tcPr>
            <w:tcW w:type="dxa" w:w="2268"/>
            <w:tcMar>
              <w:top w:w="70" w:type="dxa"/>
              <w:start w:w="90" w:type="dxa"/>
              <w:bottom w:w="70" w:type="dxa"/>
              <w:end w:w="90" w:type="dxa"/>
            </w:tcMar>
            <w:vAlign w:val="top"/>
          </w:tcPr>
          <w:p>
            <w:r/>
            <w:r>
              <w:rPr>
                <w:rFonts w:ascii="Aptos" w:hAnsi="Aptos"/>
                <w:sz w:val="16"/>
              </w:rPr>
              <w:t>Double-brink adversarial</w:t>
            </w:r>
          </w:p>
        </w:tc>
        <w:tc>
          <w:tcPr>
            <w:tcW w:type="dxa" w:w="2948"/>
            <w:tcMar>
              <w:top w:w="70" w:type="dxa"/>
              <w:start w:w="90" w:type="dxa"/>
              <w:bottom w:w="70" w:type="dxa"/>
              <w:end w:w="90" w:type="dxa"/>
            </w:tcMar>
            <w:vAlign w:val="top"/>
          </w:tcPr>
          <w:p>
            <w:r/>
            <w:r>
              <w:rPr>
                <w:rFonts w:ascii="Aptos" w:hAnsi="Aptos"/>
                <w:sz w:val="16"/>
              </w:rPr>
              <w:t>Destroy race-manifold selectivity</w:t>
            </w:r>
          </w:p>
        </w:tc>
        <w:tc>
          <w:tcPr>
            <w:tcW w:type="dxa" w:w="4535"/>
            <w:tcMar>
              <w:top w:w="70" w:type="dxa"/>
              <w:start w:w="90" w:type="dxa"/>
              <w:bottom w:w="70" w:type="dxa"/>
              <w:end w:w="90" w:type="dxa"/>
            </w:tcMar>
            <w:vAlign w:val="top"/>
          </w:tcPr>
          <w:p>
            <w:r/>
            <w:r>
              <w:rPr>
                <w:rFonts w:ascii="Aptos" w:hAnsi="Aptos"/>
                <w:sz w:val="16"/>
              </w:rPr>
              <w:t>Race slab tautological; exact 10-leaf tactical grammar transfers prospectively.</w:t>
            </w:r>
          </w:p>
        </w:tc>
      </w:tr>
      <w:tr>
        <w:trPr>
          <w:cantSplit w:val="true"/>
        </w:trPr>
        <w:tc>
          <w:tcPr>
            <w:tcW w:type="dxa" w:w="2268"/>
            <w:tcMar>
              <w:top w:w="70" w:type="dxa"/>
              <w:start w:w="90" w:type="dxa"/>
              <w:bottom w:w="70" w:type="dxa"/>
              <w:end w:w="90" w:type="dxa"/>
            </w:tcMar>
            <w:vAlign w:val="top"/>
          </w:tcPr>
          <w:p>
            <w:r/>
            <w:r>
              <w:rPr>
                <w:rFonts w:ascii="Aptos" w:hAnsi="Aptos"/>
                <w:sz w:val="16"/>
              </w:rPr>
              <w:t>Nested scaling</w:t>
            </w:r>
          </w:p>
        </w:tc>
        <w:tc>
          <w:tcPr>
            <w:tcW w:type="dxa" w:w="2948"/>
            <w:tcMar>
              <w:top w:w="70" w:type="dxa"/>
              <w:start w:w="90" w:type="dxa"/>
              <w:bottom w:w="70" w:type="dxa"/>
              <w:end w:w="90" w:type="dxa"/>
            </w:tcMar>
            <w:vAlign w:val="top"/>
          </w:tcPr>
          <w:p>
            <w:r/>
            <w:r>
              <w:rPr>
                <w:rFonts w:ascii="Aptos" w:hAnsi="Aptos"/>
                <w:sz w:val="16"/>
              </w:rPr>
              <w:t>Description-growth and coverage law</w:t>
            </w:r>
          </w:p>
        </w:tc>
        <w:tc>
          <w:tcPr>
            <w:tcW w:type="dxa" w:w="4535"/>
            <w:tcMar>
              <w:top w:w="70" w:type="dxa"/>
              <w:start w:w="90" w:type="dxa"/>
              <w:bottom w:w="70" w:type="dxa"/>
              <w:end w:w="90" w:type="dxa"/>
            </w:tcMar>
            <w:vAlign w:val="top"/>
          </w:tcPr>
          <w:p>
            <w:r/>
            <w:r>
              <w:rPr>
                <w:rFonts w:ascii="Aptos" w:hAnsi="Aptos"/>
                <w:sz w:val="16"/>
              </w:rPr>
              <w:t>Fixed target description; topology-specific coverage exponents N .4207 / B .6480 / R .9923.</w:t>
            </w:r>
          </w:p>
        </w:tc>
      </w:tr>
    </w:tbl>
    <w:p>
      <w:pPr>
        <w:spacing w:after="20"/>
      </w:pPr>
    </w:p>
    <w:p>
      <w:pPr>
        <w:pStyle w:val="Heading1"/>
      </w:pPr>
      <w:r>
        <w:t>6. Universal game-graph core</w:t>
      </w:r>
    </w:p>
    <w:p>
      <w:pPr>
        <w:pStyle w:val="Heading2"/>
      </w:pPr>
      <w:r>
        <w:t>6.1 Strict attractor</w:t>
      </w:r>
    </w:p>
    <w:p>
      <w:r>
        <w:t>For a finite turn-based game graph and exact target T, Attr(T) is the least fixed point containing T and closed under attacker-existential and defender-universal predecessors, with shortcut semantics fixed in the object domain. This operation is topology-independent once the graph and terminal contract are fixed.</w:t>
      </w:r>
    </w:p>
    <w:p>
      <w:pPr>
        <w:pStyle w:val="Heading2"/>
      </w:pPr>
      <w:r>
        <w:t>6.2 Branch-Kernel Factorization</w:t>
      </w:r>
    </w:p>
    <w:p>
      <w:r>
        <w:t>Let A1=Attr(T1), A2=Attr(T2), B=A1∪A2 and P=Attr(T1∪T2)\B. A branch-kernel state is a residual defender node whose legal replies all enter B while the reply set is not wholly contained in A1 or wholly contained in A2. The strict pure bridge P is exactly the residual backward closure generated by that kernel. Consequently, a strict pure bridge exists if and only if the branch kernel is nonempty.</w:t>
      </w:r>
    </w:p>
    <w:p>
      <w:r>
        <w:t>Proof idea: choose a minimum union-attractor-rank state in a nonempty pure region. It cannot be attacker-owned without either entering a constituent attractor or contradicting minimum rank. It is therefore defender-owned; all lower-rank successors lie in the constituent union, while non-membership in either constituent forces the replies to span alternatives. The converse is immediate, and induction on union rank gives the full closure.</w:t>
      </w:r>
    </w:p>
    <w:p>
      <w:r>
        <w:t>Corollary: constituent-attractor subsumption is sufficient for zero pure BRIDGE. This explains the rook zero-bridge families where the safe-inheritance attractor already subsumed the target attractor.</w:t>
      </w:r>
    </w:p>
    <w:p>
      <w:pPr>
        <w:pStyle w:val="Heading2"/>
      </w:pPr>
      <w:r>
        <w:t>6.3 Hyperkernel Factorization</w:t>
      </w:r>
    </w:p>
    <w:p>
      <w:r>
        <w:t>The same minimum-rank argument extends to finite n-way target unions. The region that can force the full union but no proper subunion is generated by residual defender hyperkernel states whose replies collectively require more than any proper-subunion basin. G6 machine-certified the three-way case across the N/B/R atlas.</w:t>
      </w:r>
    </w:p>
    <w:p>
      <w:r>
        <w:t>Independent regression: a separate implementation checked 100,000 arbitrary finite turn-based total game graphs with zero two-target and zero three-target factorization mismatches. This supports implementation generality but is not substituted for the proof argument above.</w:t>
      </w:r>
    </w:p>
    <w:p>
      <w:pPr>
        <w:pStyle w:val="Heading1"/>
      </w:pPr>
      <w:r>
        <w:t>7. Restoration / INHERITS becomes a domain theorem</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cantSplit w:val="true"/>
        </w:trPr>
        <w:tc>
          <w:tcPr>
            <w:tcW w:type="dxa" w:w="1928"/>
            <w:shd w:fill="D9EAF2"/>
            <w:tcMar>
              <w:top w:w="70" w:type="dxa"/>
              <w:start w:w="90" w:type="dxa"/>
              <w:bottom w:w="70" w:type="dxa"/>
              <w:end w:w="90" w:type="dxa"/>
            </w:tcMar>
            <w:vAlign w:val="center"/>
          </w:tcPr>
          <w:p>
            <w:r/>
            <w:r>
              <w:rPr>
                <w:rFonts w:ascii="Aptos" w:hAnsi="Aptos"/>
                <w:b/>
                <w:color w:val="17365D"/>
                <w:sz w:val="16"/>
              </w:rPr>
              <w:t>Theorem</w:t>
            </w:r>
          </w:p>
        </w:tc>
        <w:tc>
          <w:tcPr>
            <w:tcW w:type="dxa" w:w="4819"/>
            <w:shd w:fill="D9EAF2"/>
            <w:tcMar>
              <w:top w:w="70" w:type="dxa"/>
              <w:start w:w="90" w:type="dxa"/>
              <w:bottom w:w="70" w:type="dxa"/>
              <w:end w:w="90" w:type="dxa"/>
            </w:tcMar>
            <w:vAlign w:val="center"/>
          </w:tcPr>
          <w:p>
            <w:r/>
            <w:r>
              <w:rPr>
                <w:rFonts w:ascii="Aptos" w:hAnsi="Aptos"/>
                <w:b/>
                <w:color w:val="17365D"/>
                <w:sz w:val="16"/>
              </w:rPr>
              <w:t>Domain</w:t>
            </w:r>
          </w:p>
        </w:tc>
        <w:tc>
          <w:tcPr>
            <w:tcW w:type="dxa" w:w="1701"/>
            <w:shd w:fill="D9EAF2"/>
            <w:tcMar>
              <w:top w:w="70" w:type="dxa"/>
              <w:start w:w="90" w:type="dxa"/>
              <w:bottom w:w="70" w:type="dxa"/>
              <w:end w:w="90" w:type="dxa"/>
            </w:tcMar>
            <w:vAlign w:val="center"/>
          </w:tcPr>
          <w:p>
            <w:r/>
            <w:r>
              <w:rPr>
                <w:rFonts w:ascii="Aptos" w:hAnsi="Aptos"/>
                <w:b/>
                <w:color w:val="17365D"/>
                <w:sz w:val="16"/>
              </w:rPr>
              <w:t>Antecedents</w:t>
            </w:r>
          </w:p>
        </w:tc>
        <w:tc>
          <w:tcPr>
            <w:tcW w:type="dxa" w:w="1247"/>
            <w:shd w:fill="D9EAF2"/>
            <w:tcMar>
              <w:top w:w="70" w:type="dxa"/>
              <w:start w:w="90" w:type="dxa"/>
              <w:bottom w:w="70" w:type="dxa"/>
              <w:end w:w="90" w:type="dxa"/>
            </w:tcMar>
            <w:vAlign w:val="center"/>
          </w:tcPr>
          <w:p>
            <w:r/>
            <w:r>
              <w:rPr>
                <w:rFonts w:ascii="Aptos" w:hAnsi="Aptos"/>
                <w:b/>
                <w:color w:val="17365D"/>
                <w:sz w:val="16"/>
              </w:rPr>
              <w:t>Violations</w:t>
            </w:r>
          </w:p>
        </w:tc>
      </w:tr>
      <w:tr>
        <w:trPr>
          <w:cantSplit w:val="true"/>
        </w:trPr>
        <w:tc>
          <w:tcPr>
            <w:tcW w:type="dxa" w:w="1928"/>
            <w:tcMar>
              <w:top w:w="70" w:type="dxa"/>
              <w:start w:w="90" w:type="dxa"/>
              <w:bottom w:w="70" w:type="dxa"/>
              <w:end w:w="90" w:type="dxa"/>
            </w:tcMar>
            <w:vAlign w:val="top"/>
          </w:tcPr>
          <w:p>
            <w:r/>
            <w:r>
              <w:rPr>
                <w:rFonts w:ascii="Aptos" w:hAnsi="Aptos"/>
                <w:sz w:val="16"/>
              </w:rPr>
              <w:t>FAR5</w:t>
            </w:r>
          </w:p>
        </w:tc>
        <w:tc>
          <w:tcPr>
            <w:tcW w:type="dxa" w:w="4819"/>
            <w:tcMar>
              <w:top w:w="70" w:type="dxa"/>
              <w:start w:w="90" w:type="dxa"/>
              <w:bottom w:w="70" w:type="dxa"/>
              <w:end w:w="90" w:type="dxa"/>
            </w:tcMar>
            <w:vAlign w:val="top"/>
          </w:tcPr>
          <w:p>
            <w:r/>
            <w:r>
              <w:rPr>
                <w:rFonts w:ascii="Aptos" w:hAnsi="Aptos"/>
                <w:sz w:val="16"/>
              </w:rPr>
              <w:t>Restored N/B/R; all pawn files a–h; ranks 2–7; projected exact KPK W; non-stalemate; d∞(BK,pawn)≥5</w:t>
            </w:r>
          </w:p>
        </w:tc>
        <w:tc>
          <w:tcPr>
            <w:tcW w:type="dxa" w:w="1701"/>
            <w:tcMar>
              <w:top w:w="70" w:type="dxa"/>
              <w:start w:w="90" w:type="dxa"/>
              <w:bottom w:w="70" w:type="dxa"/>
              <w:end w:w="90" w:type="dxa"/>
            </w:tcMar>
            <w:vAlign w:val="top"/>
          </w:tcPr>
          <w:p>
            <w:r/>
            <w:r>
              <w:rPr>
                <w:rFonts w:ascii="Aptos" w:hAnsi="Aptos"/>
                <w:sz w:val="16"/>
              </w:rPr>
              <w:t>15,251,718</w:t>
            </w:r>
          </w:p>
        </w:tc>
        <w:tc>
          <w:tcPr>
            <w:tcW w:type="dxa" w:w="1247"/>
            <w:tcMar>
              <w:top w:w="70" w:type="dxa"/>
              <w:start w:w="90" w:type="dxa"/>
              <w:bottom w:w="70" w:type="dxa"/>
              <w:end w:w="90" w:type="dxa"/>
            </w:tcMar>
            <w:vAlign w:val="top"/>
          </w:tcPr>
          <w:p>
            <w:r/>
            <w:r>
              <w:rPr>
                <w:rFonts w:ascii="Aptos" w:hAnsi="Aptos"/>
                <w:sz w:val="16"/>
              </w:rPr>
              <w:t>0</w:t>
            </w:r>
          </w:p>
        </w:tc>
      </w:tr>
      <w:tr>
        <w:trPr>
          <w:cantSplit w:val="true"/>
        </w:trPr>
        <w:tc>
          <w:tcPr>
            <w:tcW w:type="dxa" w:w="1928"/>
            <w:tcMar>
              <w:top w:w="70" w:type="dxa"/>
              <w:start w:w="90" w:type="dxa"/>
              <w:bottom w:w="70" w:type="dxa"/>
              <w:end w:w="90" w:type="dxa"/>
            </w:tcMar>
            <w:vAlign w:val="top"/>
          </w:tcPr>
          <w:p>
            <w:r/>
            <w:r>
              <w:rPr>
                <w:rFonts w:ascii="Aptos" w:hAnsi="Aptos"/>
                <w:sz w:val="16"/>
              </w:rPr>
              <w:t>FAR3 sliders</w:t>
            </w:r>
          </w:p>
        </w:tc>
        <w:tc>
          <w:tcPr>
            <w:tcW w:type="dxa" w:w="4819"/>
            <w:tcMar>
              <w:top w:w="70" w:type="dxa"/>
              <w:start w:w="90" w:type="dxa"/>
              <w:bottom w:w="70" w:type="dxa"/>
              <w:end w:w="90" w:type="dxa"/>
            </w:tcMar>
            <w:vAlign w:val="top"/>
          </w:tcPr>
          <w:p>
            <w:r/>
            <w:r>
              <w:rPr>
                <w:rFonts w:ascii="Aptos" w:hAnsi="Aptos"/>
                <w:sz w:val="16"/>
              </w:rPr>
              <w:t>Restored bishop/rook; corresponding full-board domain; d∞≥3</w:t>
            </w:r>
          </w:p>
        </w:tc>
        <w:tc>
          <w:tcPr>
            <w:tcW w:type="dxa" w:w="1701"/>
            <w:tcMar>
              <w:top w:w="70" w:type="dxa"/>
              <w:start w:w="90" w:type="dxa"/>
              <w:bottom w:w="70" w:type="dxa"/>
              <w:end w:w="90" w:type="dxa"/>
            </w:tcMar>
            <w:vAlign w:val="top"/>
          </w:tcPr>
          <w:p>
            <w:r/>
            <w:r>
              <w:rPr>
                <w:rFonts w:ascii="Aptos" w:hAnsi="Aptos"/>
                <w:sz w:val="16"/>
              </w:rPr>
              <w:t>20,880,614</w:t>
            </w:r>
          </w:p>
        </w:tc>
        <w:tc>
          <w:tcPr>
            <w:tcW w:type="dxa" w:w="1247"/>
            <w:tcMar>
              <w:top w:w="70" w:type="dxa"/>
              <w:start w:w="90" w:type="dxa"/>
              <w:bottom w:w="70" w:type="dxa"/>
              <w:end w:w="90" w:type="dxa"/>
            </w:tcMar>
            <w:vAlign w:val="top"/>
          </w:tcPr>
          <w:p>
            <w:r/>
            <w:r>
              <w:rPr>
                <w:rFonts w:ascii="Aptos" w:hAnsi="Aptos"/>
                <w:sz w:val="16"/>
              </w:rPr>
              <w:t>0</w:t>
            </w:r>
          </w:p>
        </w:tc>
      </w:tr>
      <w:tr>
        <w:trPr>
          <w:cantSplit w:val="true"/>
        </w:trPr>
        <w:tc>
          <w:tcPr>
            <w:tcW w:type="dxa" w:w="1928"/>
            <w:tcMar>
              <w:top w:w="70" w:type="dxa"/>
              <w:start w:w="90" w:type="dxa"/>
              <w:bottom w:w="70" w:type="dxa"/>
              <w:end w:w="90" w:type="dxa"/>
            </w:tcMar>
            <w:vAlign w:val="top"/>
          </w:tcPr>
          <w:p>
            <w:r/>
            <w:r>
              <w:rPr>
                <w:rFonts w:ascii="Aptos" w:hAnsi="Aptos"/>
                <w:sz w:val="16"/>
              </w:rPr>
              <w:t>FAR3 knight</w:t>
            </w:r>
          </w:p>
        </w:tc>
        <w:tc>
          <w:tcPr>
            <w:tcW w:type="dxa" w:w="4819"/>
            <w:tcMar>
              <w:top w:w="70" w:type="dxa"/>
              <w:start w:w="90" w:type="dxa"/>
              <w:bottom w:w="70" w:type="dxa"/>
              <w:end w:w="90" w:type="dxa"/>
            </w:tcMar>
            <w:vAlign w:val="top"/>
          </w:tcPr>
          <w:p>
            <w:r/>
            <w:r>
              <w:rPr>
                <w:rFonts w:ascii="Aptos" w:hAnsi="Aptos"/>
                <w:sz w:val="16"/>
              </w:rPr>
              <w:t>Restored knight; corresponding full-board domain; d∞≥3</w:t>
            </w:r>
          </w:p>
        </w:tc>
        <w:tc>
          <w:tcPr>
            <w:tcW w:type="dxa" w:w="1701"/>
            <w:tcMar>
              <w:top w:w="70" w:type="dxa"/>
              <w:start w:w="90" w:type="dxa"/>
              <w:bottom w:w="70" w:type="dxa"/>
              <w:end w:w="90" w:type="dxa"/>
            </w:tcMar>
            <w:vAlign w:val="top"/>
          </w:tcPr>
          <w:p>
            <w:r/>
            <w:r>
              <w:rPr>
                <w:rFonts w:ascii="Aptos" w:hAnsi="Aptos"/>
                <w:sz w:val="16"/>
              </w:rPr>
              <w:t>11,025,864</w:t>
            </w:r>
          </w:p>
        </w:tc>
        <w:tc>
          <w:tcPr>
            <w:tcW w:type="dxa" w:w="1247"/>
            <w:tcMar>
              <w:top w:w="70" w:type="dxa"/>
              <w:start w:w="90" w:type="dxa"/>
              <w:bottom w:w="70" w:type="dxa"/>
              <w:end w:w="90" w:type="dxa"/>
            </w:tcMar>
            <w:vAlign w:val="top"/>
          </w:tcPr>
          <w:p>
            <w:r/>
            <w:r>
              <w:rPr>
                <w:rFonts w:ascii="Aptos" w:hAnsi="Aptos"/>
                <w:sz w:val="16"/>
              </w:rPr>
              <w:t>96</w:t>
            </w:r>
          </w:p>
        </w:tc>
      </w:tr>
    </w:tbl>
    <w:p>
      <w:pPr>
        <w:spacing w:after="20"/>
      </w:pPr>
    </w:p>
    <w:p>
      <w:r>
        <w:t>The 96 FAR3 knight failures are not a lookup residue. They are exactly one relative-coordinate biconditional family: pawn on rank 3; Black to move; knight on rank 7 of the pawn file; BK on rank 1 exactly three files inward; WK at least five files farther inward. There are zero failure states outside the predicate and zero winning states inside it.</w:t>
      </w:r>
    </w:p>
    <w:p>
      <w:r>
        <w:t>This refines, rather than contradicts, G5. Raw restoration is correctly non-monotone. G6 identifies semantic regions where restoration is guaranteed safe and explicitly carries the compact failure family when the domain is widened.</w:t>
      </w:r>
    </w:p>
    <w:p>
      <w:pPr>
        <w:pStyle w:val="Heading1"/>
      </w:pPr>
      <w:r>
        <w:t>8. Resource-safe TARGET schema</w:t>
      </w:r>
    </w:p>
    <w:tbl>
      <w:tblPr>
        <w:tblStyle w:val="TableGrid"/>
        <w:tblW w:type="auto" w:w="0"/>
        <w:jc w:val="center"/>
        <w:tblLook w:firstColumn="1" w:firstRow="1" w:lastColumn="0" w:lastRow="0" w:noHBand="0" w:noVBand="1" w:val="04A0"/>
      </w:tblPr>
      <w:tblGrid>
        <w:gridCol w:w="9752"/>
      </w:tblGrid>
      <w:tr>
        <w:tc>
          <w:tcPr>
            <w:tcW w:type="dxa" w:w="9752"/>
            <w:shd w:fill="EEF5F9"/>
            <w:tcMar>
              <w:top w:w="120" w:type="dxa"/>
              <w:start w:w="140" w:type="dxa"/>
              <w:bottom w:w="120" w:type="dxa"/>
              <w:end w:w="140" w:type="dxa"/>
            </w:tcMar>
          </w:tcPr>
          <w:p>
            <w:r>
              <w:rPr>
                <w:rFonts w:ascii="Aptos" w:hAnsi="Aptos"/>
                <w:b/>
                <w:color w:val="17365D"/>
                <w:sz w:val="18"/>
              </w:rPr>
              <w:t>Reusable constructor</w:t>
              <w:br/>
            </w:r>
            <w:r>
              <w:rPr>
                <w:rFonts w:ascii="Aptos" w:hAnsi="Aptos"/>
                <w:sz w:val="17"/>
              </w:rPr>
              <w:t>CORE_TARGET ∧ TERMINAL_SAFE ∧ CONVERSION_PATH_AVAILABLE ∧ OPPONENT_RACE_NONDOMINANT ∧ OPPONENT_ACCESS_OUTSIDE_RELEVANT_CONE</w:t>
            </w:r>
          </w:p>
        </w:tc>
      </w:tr>
    </w:tbl>
    <w:p>
      <w:pPr>
        <w:spacing w:after="20"/>
      </w:pPr>
    </w:p>
    <w:p>
      <w:r>
        <w:t>The guards are activated only when the corresponding resource exists in the declared arena. The constructor is a strong reusable schema, not an arena-free universal theorem; every instantiated target remains subject to exhaustive zero-counterexample certification.</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val="true"/>
        </w:trPr>
        <w:tc>
          <w:tcPr>
            <w:tcW w:type="dxa" w:w="1928"/>
            <w:shd w:fill="D9EAF2"/>
            <w:tcMar>
              <w:top w:w="70" w:type="dxa"/>
              <w:start w:w="90" w:type="dxa"/>
              <w:bottom w:w="70" w:type="dxa"/>
              <w:end w:w="90" w:type="dxa"/>
            </w:tcMar>
            <w:vAlign w:val="center"/>
          </w:tcPr>
          <w:p>
            <w:r/>
            <w:r>
              <w:rPr>
                <w:rFonts w:ascii="Aptos" w:hAnsi="Aptos"/>
                <w:b/>
                <w:color w:val="17365D"/>
                <w:sz w:val="16"/>
              </w:rPr>
              <w:t>Arena family</w:t>
            </w:r>
          </w:p>
        </w:tc>
        <w:tc>
          <w:tcPr>
            <w:tcW w:type="dxa" w:w="4592"/>
            <w:shd w:fill="D9EAF2"/>
            <w:tcMar>
              <w:top w:w="70" w:type="dxa"/>
              <w:start w:w="90" w:type="dxa"/>
              <w:bottom w:w="70" w:type="dxa"/>
              <w:end w:w="90" w:type="dxa"/>
            </w:tcMar>
            <w:vAlign w:val="center"/>
          </w:tcPr>
          <w:p>
            <w:r/>
            <w:r>
              <w:rPr>
                <w:rFonts w:ascii="Aptos" w:hAnsi="Aptos"/>
                <w:b/>
                <w:color w:val="17365D"/>
                <w:sz w:val="16"/>
              </w:rPr>
              <w:t>Frozen target form</w:t>
            </w:r>
          </w:p>
        </w:tc>
        <w:tc>
          <w:tcPr>
            <w:tcW w:type="dxa" w:w="3288"/>
            <w:shd w:fill="D9EAF2"/>
            <w:tcMar>
              <w:top w:w="70" w:type="dxa"/>
              <w:start w:w="90" w:type="dxa"/>
              <w:bottom w:w="70" w:type="dxa"/>
              <w:end w:w="90" w:type="dxa"/>
            </w:tcMar>
            <w:vAlign w:val="center"/>
          </w:tcPr>
          <w:p>
            <w:r/>
            <w:r>
              <w:rPr>
                <w:rFonts w:ascii="Aptos" w:hAnsi="Aptos"/>
                <w:b/>
                <w:color w:val="17365D"/>
                <w:sz w:val="16"/>
              </w:rPr>
              <w:t>Prospective status</w:t>
            </w:r>
          </w:p>
        </w:tc>
      </w:tr>
      <w:tr>
        <w:trPr>
          <w:cantSplit w:val="true"/>
        </w:trPr>
        <w:tc>
          <w:tcPr>
            <w:tcW w:type="dxa" w:w="1928"/>
            <w:tcMar>
              <w:top w:w="70" w:type="dxa"/>
              <w:start w:w="90" w:type="dxa"/>
              <w:bottom w:w="70" w:type="dxa"/>
              <w:end w:w="90" w:type="dxa"/>
            </w:tcMar>
            <w:vAlign w:val="top"/>
          </w:tcPr>
          <w:p>
            <w:r/>
            <w:r>
              <w:rPr>
                <w:rFonts w:ascii="Aptos" w:hAnsi="Aptos"/>
                <w:sz w:val="16"/>
              </w:rPr>
              <w:t>Same-side N/B/R</w:t>
            </w:r>
          </w:p>
        </w:tc>
        <w:tc>
          <w:tcPr>
            <w:tcW w:type="dxa" w:w="4592"/>
            <w:tcMar>
              <w:top w:w="70" w:type="dxa"/>
              <w:start w:w="90" w:type="dxa"/>
              <w:bottom w:w="70" w:type="dxa"/>
              <w:end w:w="90" w:type="dxa"/>
            </w:tcMar>
            <w:vAlign w:val="top"/>
          </w:tcPr>
          <w:p>
            <w:r/>
            <w:r>
              <w:rPr>
                <w:rFonts w:ascii="Aptos" w:hAnsi="Aptos"/>
                <w:sz w:val="16"/>
              </w:rPr>
              <w:t>TARGET_SAFE = G5 geometric target ∧ not immediate stalemate</w:t>
            </w:r>
          </w:p>
        </w:tc>
        <w:tc>
          <w:tcPr>
            <w:tcW w:type="dxa" w:w="3288"/>
            <w:tcMar>
              <w:top w:w="70" w:type="dxa"/>
              <w:start w:w="90" w:type="dxa"/>
              <w:bottom w:w="70" w:type="dxa"/>
              <w:end w:w="90" w:type="dxa"/>
            </w:tcMar>
            <w:vAlign w:val="top"/>
          </w:tcPr>
          <w:p>
            <w:r/>
            <w:r>
              <w:rPr>
                <w:rFonts w:ascii="Aptos" w:hAnsi="Aptos"/>
                <w:sz w:val="16"/>
              </w:rPr>
              <w:t>Exact across all tested pawn files.</w:t>
            </w:r>
          </w:p>
        </w:tc>
      </w:tr>
      <w:tr>
        <w:trPr>
          <w:cantSplit w:val="true"/>
        </w:trPr>
        <w:tc>
          <w:tcPr>
            <w:tcW w:type="dxa" w:w="1928"/>
            <w:tcMar>
              <w:top w:w="70" w:type="dxa"/>
              <w:start w:w="90" w:type="dxa"/>
              <w:bottom w:w="70" w:type="dxa"/>
              <w:end w:w="90" w:type="dxa"/>
            </w:tcMar>
            <w:vAlign w:val="top"/>
          </w:tcPr>
          <w:p>
            <w:r/>
            <w:r>
              <w:rPr>
                <w:rFonts w:ascii="Aptos" w:hAnsi="Aptos"/>
                <w:sz w:val="16"/>
              </w:rPr>
              <w:t>Opposing minor</w:t>
            </w:r>
          </w:p>
        </w:tc>
        <w:tc>
          <w:tcPr>
            <w:tcW w:type="dxa" w:w="4592"/>
            <w:tcMar>
              <w:top w:w="70" w:type="dxa"/>
              <w:start w:w="90" w:type="dxa"/>
              <w:bottom w:w="70" w:type="dxa"/>
              <w:end w:w="90" w:type="dxa"/>
            </w:tcMar>
            <w:vAlign w:val="top"/>
          </w:tcPr>
          <w:p>
            <w:r/>
            <w:r>
              <w:rPr>
                <w:rFonts w:ascii="Aptos" w:hAnsi="Aptos"/>
                <w:sz w:val="16"/>
              </w:rPr>
              <w:t>TARGET_NSAFE = TARGET_SAFE ∧ enemy-knight distance-to-pawn ≥4</w:t>
            </w:r>
          </w:p>
        </w:tc>
        <w:tc>
          <w:tcPr>
            <w:tcW w:type="dxa" w:w="3288"/>
            <w:tcMar>
              <w:top w:w="70" w:type="dxa"/>
              <w:start w:w="90" w:type="dxa"/>
              <w:bottom w:w="70" w:type="dxa"/>
              <w:end w:w="90" w:type="dxa"/>
            </w:tcMar>
            <w:vAlign w:val="top"/>
          </w:tcPr>
          <w:p>
            <w:r/>
            <w:r>
              <w:rPr>
                <w:rFonts w:ascii="Aptos" w:hAnsi="Aptos"/>
                <w:sz w:val="16"/>
              </w:rPr>
              <w:t>Exact on d7 discovery and held-out b7/f7.</w:t>
            </w:r>
          </w:p>
        </w:tc>
      </w:tr>
      <w:tr>
        <w:trPr>
          <w:cantSplit w:val="true"/>
        </w:trPr>
        <w:tc>
          <w:tcPr>
            <w:tcW w:type="dxa" w:w="1928"/>
            <w:tcMar>
              <w:top w:w="70" w:type="dxa"/>
              <w:start w:w="90" w:type="dxa"/>
              <w:bottom w:w="70" w:type="dxa"/>
              <w:end w:w="90" w:type="dxa"/>
            </w:tcMar>
            <w:vAlign w:val="top"/>
          </w:tcPr>
          <w:p>
            <w:r/>
            <w:r>
              <w:rPr>
                <w:rFonts w:ascii="Aptos" w:hAnsi="Aptos"/>
                <w:sz w:val="16"/>
              </w:rPr>
              <w:t>Two-sided race</w:t>
            </w:r>
          </w:p>
        </w:tc>
        <w:tc>
          <w:tcPr>
            <w:tcW w:type="dxa" w:w="4592"/>
            <w:tcMar>
              <w:top w:w="70" w:type="dxa"/>
              <w:start w:w="90" w:type="dxa"/>
              <w:bottom w:w="70" w:type="dxa"/>
              <w:end w:w="90" w:type="dxa"/>
            </w:tcMar>
            <w:vAlign w:val="top"/>
          </w:tcPr>
          <w:p>
            <w:r/>
            <w:r>
              <w:rPr>
                <w:rFonts w:ascii="Aptos" w:hAnsi="Aptos"/>
                <w:sz w:val="16"/>
              </w:rPr>
              <w:t>TARGET_RACE_CLEAR = target ∧ opponent race slower ∧ WK not on own promotion square</w:t>
            </w:r>
          </w:p>
        </w:tc>
        <w:tc>
          <w:tcPr>
            <w:tcW w:type="dxa" w:w="3288"/>
            <w:tcMar>
              <w:top w:w="70" w:type="dxa"/>
              <w:start w:w="90" w:type="dxa"/>
              <w:bottom w:w="70" w:type="dxa"/>
              <w:end w:w="90" w:type="dxa"/>
            </w:tcMar>
            <w:vAlign w:val="top"/>
          </w:tcPr>
          <w:p>
            <w:r/>
            <w:r>
              <w:rPr>
                <w:rFonts w:ascii="Aptos" w:hAnsi="Aptos"/>
                <w:sz w:val="16"/>
              </w:rPr>
              <w:t>Exact on BCF, translated CDG and edge ABE.</w:t>
            </w:r>
          </w:p>
        </w:tc>
      </w:tr>
      <w:tr>
        <w:trPr>
          <w:cantSplit w:val="true"/>
        </w:trPr>
        <w:tc>
          <w:tcPr>
            <w:tcW w:type="dxa" w:w="1928"/>
            <w:tcMar>
              <w:top w:w="70" w:type="dxa"/>
              <w:start w:w="90" w:type="dxa"/>
              <w:bottom w:w="70" w:type="dxa"/>
              <w:end w:w="90" w:type="dxa"/>
            </w:tcMar>
            <w:vAlign w:val="top"/>
          </w:tcPr>
          <w:p>
            <w:r/>
            <w:r>
              <w:rPr>
                <w:rFonts w:ascii="Aptos" w:hAnsi="Aptos"/>
                <w:sz w:val="16"/>
              </w:rPr>
              <w:t>Double-brink</w:t>
            </w:r>
          </w:p>
        </w:tc>
        <w:tc>
          <w:tcPr>
            <w:tcW w:type="dxa" w:w="4592"/>
            <w:tcMar>
              <w:top w:w="70" w:type="dxa"/>
              <w:start w:w="90" w:type="dxa"/>
              <w:bottom w:w="70" w:type="dxa"/>
              <w:end w:w="90" w:type="dxa"/>
            </w:tcMar>
            <w:vAlign w:val="top"/>
          </w:tcPr>
          <w:p>
            <w:r/>
            <w:r>
              <w:rPr>
                <w:rFonts w:ascii="Aptos" w:hAnsi="Aptos"/>
                <w:sz w:val="16"/>
              </w:rPr>
              <w:t>TARGET_RACE_PATH_CLEAR = race target ∧ own promotion square clear of friendly material</w:t>
            </w:r>
          </w:p>
        </w:tc>
        <w:tc>
          <w:tcPr>
            <w:tcW w:type="dxa" w:w="3288"/>
            <w:tcMar>
              <w:top w:w="70" w:type="dxa"/>
              <w:start w:w="90" w:type="dxa"/>
              <w:bottom w:w="70" w:type="dxa"/>
              <w:end w:w="90" w:type="dxa"/>
            </w:tcMar>
            <w:vAlign w:val="top"/>
          </w:tcPr>
          <w:p>
            <w:r/>
            <w:r>
              <w:rPr>
                <w:rFonts w:ascii="Aptos" w:hAnsi="Aptos"/>
                <w:sz w:val="16"/>
              </w:rPr>
              <w:t>Exact across N/B discovery, translated held-outs and rook direct target.</w:t>
            </w:r>
          </w:p>
        </w:tc>
      </w:tr>
      <w:tr>
        <w:trPr>
          <w:cantSplit w:val="true"/>
        </w:trPr>
        <w:tc>
          <w:tcPr>
            <w:tcW w:type="dxa" w:w="1928"/>
            <w:tcMar>
              <w:top w:w="70" w:type="dxa"/>
              <w:start w:w="90" w:type="dxa"/>
              <w:bottom w:w="70" w:type="dxa"/>
              <w:end w:w="90" w:type="dxa"/>
            </w:tcMar>
            <w:vAlign w:val="top"/>
          </w:tcPr>
          <w:p>
            <w:r/>
            <w:r>
              <w:rPr>
                <w:rFonts w:ascii="Aptos" w:hAnsi="Aptos"/>
                <w:sz w:val="16"/>
              </w:rPr>
              <w:t>Faithful fortress</w:t>
            </w:r>
          </w:p>
        </w:tc>
        <w:tc>
          <w:tcPr>
            <w:tcW w:type="dxa" w:w="4592"/>
            <w:tcMar>
              <w:top w:w="70" w:type="dxa"/>
              <w:start w:w="90" w:type="dxa"/>
              <w:bottom w:w="70" w:type="dxa"/>
              <w:end w:w="90" w:type="dxa"/>
            </w:tcMar>
            <w:vAlign w:val="top"/>
          </w:tcPr>
          <w:p>
            <w:r/>
            <w:r>
              <w:rPr>
                <w:rFonts w:ascii="Aptos" w:hAnsi="Aptos"/>
                <w:sz w:val="16"/>
              </w:rPr>
              <w:t>Target under faithful promotion continuation</w:t>
            </w:r>
          </w:p>
        </w:tc>
        <w:tc>
          <w:tcPr>
            <w:tcW w:type="dxa" w:w="3288"/>
            <w:tcMar>
              <w:top w:w="70" w:type="dxa"/>
              <w:start w:w="90" w:type="dxa"/>
              <w:bottom w:w="70" w:type="dxa"/>
              <w:end w:w="90" w:type="dxa"/>
            </w:tcMar>
            <w:vAlign w:val="top"/>
          </w:tcPr>
          <w:p>
            <w:r/>
            <w:r>
              <w:rPr>
                <w:rFonts w:ascii="Aptos" w:hAnsi="Aptos"/>
                <w:sz w:val="16"/>
              </w:rPr>
              <w:t>Exact; terminal model itself is part of the target domain.</w:t>
            </w:r>
          </w:p>
        </w:tc>
      </w:tr>
    </w:tbl>
    <w:p>
      <w:pPr>
        <w:spacing w:after="20"/>
      </w:pPr>
    </w:p>
    <w:p>
      <w:pPr>
        <w:pStyle w:val="Heading1"/>
      </w:pPr>
      <w:r>
        <w:t>9. BRIDGE and proof-graph composition</w:t>
      </w:r>
    </w:p>
    <w:p>
      <w:r>
        <w:t>G6 converts BRIDGE from a phenomenological operation into a predicted composition mechanism: positive union-only value appears exactly when the constituent basins leave a nonempty defender branch kernel. Defender-controlled target ambiguity is therefore the structural source of strict union composition.</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cantSplit w:val="true"/>
        </w:trPr>
        <w:tc>
          <w:tcPr>
            <w:tcW w:type="dxa" w:w="2324"/>
            <w:shd w:fill="D9EAF2"/>
            <w:tcMar>
              <w:top w:w="70" w:type="dxa"/>
              <w:start w:w="90" w:type="dxa"/>
              <w:bottom w:w="70" w:type="dxa"/>
              <w:end w:w="90" w:type="dxa"/>
            </w:tcMar>
            <w:vAlign w:val="center"/>
          </w:tcPr>
          <w:p>
            <w:r/>
            <w:r>
              <w:rPr>
                <w:rFonts w:ascii="Aptos" w:hAnsi="Aptos"/>
                <w:b/>
                <w:color w:val="17365D"/>
                <w:sz w:val="16"/>
              </w:rPr>
              <w:t>Example</w:t>
            </w:r>
          </w:p>
        </w:tc>
        <w:tc>
          <w:tcPr>
            <w:tcW w:type="dxa" w:w="1701"/>
            <w:shd w:fill="D9EAF2"/>
            <w:tcMar>
              <w:top w:w="70" w:type="dxa"/>
              <w:start w:w="90" w:type="dxa"/>
              <w:bottom w:w="70" w:type="dxa"/>
              <w:end w:w="90" w:type="dxa"/>
            </w:tcMar>
            <w:vAlign w:val="center"/>
          </w:tcPr>
          <w:p>
            <w:r/>
            <w:r>
              <w:rPr>
                <w:rFonts w:ascii="Aptos" w:hAnsi="Aptos"/>
                <w:b/>
                <w:color w:val="17365D"/>
                <w:sz w:val="16"/>
              </w:rPr>
              <w:t>Constituent union</w:t>
            </w:r>
          </w:p>
        </w:tc>
        <w:tc>
          <w:tcPr>
            <w:tcW w:type="dxa" w:w="1757"/>
            <w:shd w:fill="D9EAF2"/>
            <w:tcMar>
              <w:top w:w="70" w:type="dxa"/>
              <w:start w:w="90" w:type="dxa"/>
              <w:bottom w:w="70" w:type="dxa"/>
              <w:end w:w="90" w:type="dxa"/>
            </w:tcMar>
            <w:vAlign w:val="center"/>
          </w:tcPr>
          <w:p>
            <w:r/>
            <w:r>
              <w:rPr>
                <w:rFonts w:ascii="Aptos" w:hAnsi="Aptos"/>
                <w:b/>
                <w:color w:val="17365D"/>
                <w:sz w:val="16"/>
              </w:rPr>
              <w:t>Kernel</w:t>
            </w:r>
          </w:p>
        </w:tc>
        <w:tc>
          <w:tcPr>
            <w:tcW w:type="dxa" w:w="1757"/>
            <w:shd w:fill="D9EAF2"/>
            <w:tcMar>
              <w:top w:w="70" w:type="dxa"/>
              <w:start w:w="90" w:type="dxa"/>
              <w:bottom w:w="70" w:type="dxa"/>
              <w:end w:w="90" w:type="dxa"/>
            </w:tcMar>
            <w:vAlign w:val="center"/>
          </w:tcPr>
          <w:p>
            <w:r/>
            <w:r>
              <w:rPr>
                <w:rFonts w:ascii="Aptos" w:hAnsi="Aptos"/>
                <w:b/>
                <w:color w:val="17365D"/>
                <w:sz w:val="16"/>
              </w:rPr>
              <w:t>Strict pure bridge</w:t>
            </w:r>
          </w:p>
        </w:tc>
        <w:tc>
          <w:tcPr>
            <w:tcW w:type="dxa" w:w="2098"/>
            <w:shd w:fill="D9EAF2"/>
            <w:tcMar>
              <w:top w:w="70" w:type="dxa"/>
              <w:start w:w="90" w:type="dxa"/>
              <w:bottom w:w="70" w:type="dxa"/>
              <w:end w:w="90" w:type="dxa"/>
            </w:tcMar>
            <w:vAlign w:val="center"/>
          </w:tcPr>
          <w:p>
            <w:r/>
            <w:r>
              <w:rPr>
                <w:rFonts w:ascii="Aptos" w:hAnsi="Aptos"/>
                <w:b/>
                <w:color w:val="17365D"/>
                <w:sz w:val="16"/>
              </w:rPr>
              <w:t>Amplification</w:t>
            </w:r>
          </w:p>
        </w:tc>
      </w:tr>
      <w:tr>
        <w:trPr>
          <w:cantSplit w:val="true"/>
        </w:trPr>
        <w:tc>
          <w:tcPr>
            <w:tcW w:type="dxa" w:w="2324"/>
            <w:tcMar>
              <w:top w:w="70" w:type="dxa"/>
              <w:start w:w="90" w:type="dxa"/>
              <w:bottom w:w="70" w:type="dxa"/>
              <w:end w:w="90" w:type="dxa"/>
            </w:tcMar>
            <w:vAlign w:val="top"/>
          </w:tcPr>
          <w:p>
            <w:r/>
            <w:r>
              <w:rPr>
                <w:rFonts w:ascii="Aptos" w:hAnsi="Aptos"/>
                <w:sz w:val="16"/>
              </w:rPr>
              <w:t>Bishop c-file</w:t>
            </w:r>
          </w:p>
        </w:tc>
        <w:tc>
          <w:tcPr>
            <w:tcW w:type="dxa" w:w="1701"/>
            <w:tcMar>
              <w:top w:w="70" w:type="dxa"/>
              <w:start w:w="90" w:type="dxa"/>
              <w:bottom w:w="70" w:type="dxa"/>
              <w:end w:w="90" w:type="dxa"/>
            </w:tcMar>
            <w:vAlign w:val="top"/>
          </w:tcPr>
          <w:p>
            <w:r/>
            <w:r>
              <w:rPr>
                <w:rFonts w:ascii="Aptos" w:hAnsi="Aptos"/>
                <w:sz w:val="16"/>
              </w:rPr>
              <w:t>678,338</w:t>
            </w:r>
          </w:p>
        </w:tc>
        <w:tc>
          <w:tcPr>
            <w:tcW w:type="dxa" w:w="1757"/>
            <w:tcMar>
              <w:top w:w="70" w:type="dxa"/>
              <w:start w:w="90" w:type="dxa"/>
              <w:bottom w:w="70" w:type="dxa"/>
              <w:end w:w="90" w:type="dxa"/>
            </w:tcMar>
            <w:vAlign w:val="top"/>
          </w:tcPr>
          <w:p>
            <w:r/>
            <w:r>
              <w:rPr>
                <w:rFonts w:ascii="Aptos" w:hAnsi="Aptos"/>
                <w:sz w:val="16"/>
              </w:rPr>
              <w:t>4,302</w:t>
            </w:r>
          </w:p>
        </w:tc>
        <w:tc>
          <w:tcPr>
            <w:tcW w:type="dxa" w:w="1757"/>
            <w:tcMar>
              <w:top w:w="70" w:type="dxa"/>
              <w:start w:w="90" w:type="dxa"/>
              <w:bottom w:w="70" w:type="dxa"/>
              <w:end w:w="90" w:type="dxa"/>
            </w:tcMar>
            <w:vAlign w:val="top"/>
          </w:tcPr>
          <w:p>
            <w:r/>
            <w:r>
              <w:rPr>
                <w:rFonts w:ascii="Aptos" w:hAnsi="Aptos"/>
                <w:sz w:val="16"/>
              </w:rPr>
              <w:t>117,430</w:t>
            </w:r>
          </w:p>
        </w:tc>
        <w:tc>
          <w:tcPr>
            <w:tcW w:type="dxa" w:w="2098"/>
            <w:tcMar>
              <w:top w:w="70" w:type="dxa"/>
              <w:start w:w="90" w:type="dxa"/>
              <w:bottom w:w="70" w:type="dxa"/>
              <w:end w:w="90" w:type="dxa"/>
            </w:tcMar>
            <w:vAlign w:val="top"/>
          </w:tcPr>
          <w:p>
            <w:r/>
            <w:r>
              <w:rPr>
                <w:rFonts w:ascii="Aptos" w:hAnsi="Aptos"/>
                <w:sz w:val="16"/>
              </w:rPr>
              <w:t>27.2966×</w:t>
            </w:r>
          </w:p>
        </w:tc>
      </w:tr>
      <w:tr>
        <w:trPr>
          <w:cantSplit w:val="true"/>
        </w:trPr>
        <w:tc>
          <w:tcPr>
            <w:tcW w:type="dxa" w:w="2324"/>
            <w:tcMar>
              <w:top w:w="70" w:type="dxa"/>
              <w:start w:w="90" w:type="dxa"/>
              <w:bottom w:w="70" w:type="dxa"/>
              <w:end w:w="90" w:type="dxa"/>
            </w:tcMar>
            <w:vAlign w:val="top"/>
          </w:tcPr>
          <w:p>
            <w:r/>
            <w:r>
              <w:rPr>
                <w:rFonts w:ascii="Aptos" w:hAnsi="Aptos"/>
                <w:sz w:val="16"/>
              </w:rPr>
              <w:t>Knight d-file</w:t>
            </w:r>
          </w:p>
        </w:tc>
        <w:tc>
          <w:tcPr>
            <w:tcW w:type="dxa" w:w="1701"/>
            <w:tcMar>
              <w:top w:w="70" w:type="dxa"/>
              <w:start w:w="90" w:type="dxa"/>
              <w:bottom w:w="70" w:type="dxa"/>
              <w:end w:w="90" w:type="dxa"/>
            </w:tcMar>
            <w:vAlign w:val="top"/>
          </w:tcPr>
          <w:p>
            <w:r/>
            <w:r>
              <w:rPr>
                <w:rFonts w:ascii="Aptos" w:hAnsi="Aptos"/>
                <w:sz w:val="16"/>
              </w:rPr>
              <w:t>—</w:t>
            </w:r>
          </w:p>
        </w:tc>
        <w:tc>
          <w:tcPr>
            <w:tcW w:type="dxa" w:w="1757"/>
            <w:tcMar>
              <w:top w:w="70" w:type="dxa"/>
              <w:start w:w="90" w:type="dxa"/>
              <w:bottom w:w="70" w:type="dxa"/>
              <w:end w:w="90" w:type="dxa"/>
            </w:tcMar>
            <w:vAlign w:val="top"/>
          </w:tcPr>
          <w:p>
            <w:r/>
            <w:r>
              <w:rPr>
                <w:rFonts w:ascii="Aptos" w:hAnsi="Aptos"/>
                <w:sz w:val="16"/>
              </w:rPr>
              <w:t>2,532 immediate kernel states</w:t>
            </w:r>
          </w:p>
        </w:tc>
        <w:tc>
          <w:tcPr>
            <w:tcW w:type="dxa" w:w="1757"/>
            <w:tcMar>
              <w:top w:w="70" w:type="dxa"/>
              <w:start w:w="90" w:type="dxa"/>
              <w:bottom w:w="70" w:type="dxa"/>
              <w:end w:w="90" w:type="dxa"/>
            </w:tcMar>
            <w:vAlign w:val="top"/>
          </w:tcPr>
          <w:p>
            <w:r/>
            <w:r>
              <w:rPr>
                <w:rFonts w:ascii="Aptos" w:hAnsi="Aptos"/>
                <w:sz w:val="16"/>
              </w:rPr>
              <w:t>3,486</w:t>
            </w:r>
          </w:p>
        </w:tc>
        <w:tc>
          <w:tcPr>
            <w:tcW w:type="dxa" w:w="2098"/>
            <w:tcMar>
              <w:top w:w="70" w:type="dxa"/>
              <w:start w:w="90" w:type="dxa"/>
              <w:bottom w:w="70" w:type="dxa"/>
              <w:end w:w="90" w:type="dxa"/>
            </w:tcMar>
            <w:vAlign w:val="top"/>
          </w:tcPr>
          <w:p>
            <w:r/>
            <w:r>
              <w:rPr>
                <w:rFonts w:ascii="Aptos" w:hAnsi="Aptos"/>
                <w:sz w:val="16"/>
              </w:rPr>
              <w:t>Kernel + backward halo</w:t>
            </w:r>
          </w:p>
        </w:tc>
      </w:tr>
      <w:tr>
        <w:trPr>
          <w:cantSplit w:val="true"/>
        </w:trPr>
        <w:tc>
          <w:tcPr>
            <w:tcW w:type="dxa" w:w="2324"/>
            <w:tcMar>
              <w:top w:w="70" w:type="dxa"/>
              <w:start w:w="90" w:type="dxa"/>
              <w:bottom w:w="70" w:type="dxa"/>
              <w:end w:w="90" w:type="dxa"/>
            </w:tcMar>
            <w:vAlign w:val="top"/>
          </w:tcPr>
          <w:p>
            <w:r/>
            <w:r>
              <w:rPr>
                <w:rFonts w:ascii="Aptos" w:hAnsi="Aptos"/>
                <w:sz w:val="16"/>
              </w:rPr>
              <w:t>Opposing minor d7</w:t>
            </w:r>
          </w:p>
        </w:tc>
        <w:tc>
          <w:tcPr>
            <w:tcW w:type="dxa" w:w="1701"/>
            <w:tcMar>
              <w:top w:w="70" w:type="dxa"/>
              <w:start w:w="90" w:type="dxa"/>
              <w:bottom w:w="70" w:type="dxa"/>
              <w:end w:w="90" w:type="dxa"/>
            </w:tcMar>
            <w:vAlign w:val="top"/>
          </w:tcPr>
          <w:p>
            <w:r/>
            <w:r>
              <w:rPr>
                <w:rFonts w:ascii="Aptos" w:hAnsi="Aptos"/>
                <w:sz w:val="16"/>
              </w:rPr>
              <w:t>—</w:t>
            </w:r>
          </w:p>
        </w:tc>
        <w:tc>
          <w:tcPr>
            <w:tcW w:type="dxa" w:w="1757"/>
            <w:tcMar>
              <w:top w:w="70" w:type="dxa"/>
              <w:start w:w="90" w:type="dxa"/>
              <w:bottom w:w="70" w:type="dxa"/>
              <w:end w:w="90" w:type="dxa"/>
            </w:tcMar>
            <w:vAlign w:val="top"/>
          </w:tcPr>
          <w:p>
            <w:r/>
            <w:r>
              <w:rPr>
                <w:rFonts w:ascii="Aptos" w:hAnsi="Aptos"/>
                <w:sz w:val="16"/>
              </w:rPr>
              <w:t>83</w:t>
            </w:r>
          </w:p>
        </w:tc>
        <w:tc>
          <w:tcPr>
            <w:tcW w:type="dxa" w:w="1757"/>
            <w:tcMar>
              <w:top w:w="70" w:type="dxa"/>
              <w:start w:w="90" w:type="dxa"/>
              <w:bottom w:w="70" w:type="dxa"/>
              <w:end w:w="90" w:type="dxa"/>
            </w:tcMar>
            <w:vAlign w:val="top"/>
          </w:tcPr>
          <w:p>
            <w:r/>
            <w:r>
              <w:rPr>
                <w:rFonts w:ascii="Aptos" w:hAnsi="Aptos"/>
                <w:sz w:val="16"/>
              </w:rPr>
              <w:t>83</w:t>
            </w:r>
          </w:p>
        </w:tc>
        <w:tc>
          <w:tcPr>
            <w:tcW w:type="dxa" w:w="2098"/>
            <w:tcMar>
              <w:top w:w="70" w:type="dxa"/>
              <w:start w:w="90" w:type="dxa"/>
              <w:bottom w:w="70" w:type="dxa"/>
              <w:end w:w="90" w:type="dxa"/>
            </w:tcMar>
            <w:vAlign w:val="top"/>
          </w:tcPr>
          <w:p>
            <w:r/>
            <w:r>
              <w:rPr>
                <w:rFonts w:ascii="Aptos" w:hAnsi="Aptos"/>
                <w:sz w:val="16"/>
              </w:rPr>
              <w:t>All immediate kernel</w:t>
            </w:r>
          </w:p>
        </w:tc>
      </w:tr>
      <w:tr>
        <w:trPr>
          <w:cantSplit w:val="true"/>
        </w:trPr>
        <w:tc>
          <w:tcPr>
            <w:tcW w:type="dxa" w:w="2324"/>
            <w:tcMar>
              <w:top w:w="70" w:type="dxa"/>
              <w:start w:w="90" w:type="dxa"/>
              <w:bottom w:w="70" w:type="dxa"/>
              <w:end w:w="90" w:type="dxa"/>
            </w:tcMar>
            <w:vAlign w:val="top"/>
          </w:tcPr>
          <w:p>
            <w:r/>
            <w:r>
              <w:rPr>
                <w:rFonts w:ascii="Aptos" w:hAnsi="Aptos"/>
                <w:sz w:val="16"/>
              </w:rPr>
              <w:t>Opposing minor b7</w:t>
            </w:r>
          </w:p>
        </w:tc>
        <w:tc>
          <w:tcPr>
            <w:tcW w:type="dxa" w:w="1701"/>
            <w:tcMar>
              <w:top w:w="70" w:type="dxa"/>
              <w:start w:w="90" w:type="dxa"/>
              <w:bottom w:w="70" w:type="dxa"/>
              <w:end w:w="90" w:type="dxa"/>
            </w:tcMar>
            <w:vAlign w:val="top"/>
          </w:tcPr>
          <w:p>
            <w:r/>
            <w:r>
              <w:rPr>
                <w:rFonts w:ascii="Aptos" w:hAnsi="Aptos"/>
                <w:sz w:val="16"/>
              </w:rPr>
              <w:t>—</w:t>
            </w:r>
          </w:p>
        </w:tc>
        <w:tc>
          <w:tcPr>
            <w:tcW w:type="dxa" w:w="1757"/>
            <w:tcMar>
              <w:top w:w="70" w:type="dxa"/>
              <w:start w:w="90" w:type="dxa"/>
              <w:bottom w:w="70" w:type="dxa"/>
              <w:end w:w="90" w:type="dxa"/>
            </w:tcMar>
            <w:vAlign w:val="top"/>
          </w:tcPr>
          <w:p>
            <w:r/>
            <w:r>
              <w:rPr>
                <w:rFonts w:ascii="Aptos" w:hAnsi="Aptos"/>
                <w:sz w:val="16"/>
              </w:rPr>
              <w:t>1,024</w:t>
            </w:r>
          </w:p>
        </w:tc>
        <w:tc>
          <w:tcPr>
            <w:tcW w:type="dxa" w:w="1757"/>
            <w:tcMar>
              <w:top w:w="70" w:type="dxa"/>
              <w:start w:w="90" w:type="dxa"/>
              <w:bottom w:w="70" w:type="dxa"/>
              <w:end w:w="90" w:type="dxa"/>
            </w:tcMar>
            <w:vAlign w:val="top"/>
          </w:tcPr>
          <w:p>
            <w:r/>
            <w:r>
              <w:rPr>
                <w:rFonts w:ascii="Aptos" w:hAnsi="Aptos"/>
                <w:sz w:val="16"/>
              </w:rPr>
              <w:t>2,062</w:t>
            </w:r>
          </w:p>
        </w:tc>
        <w:tc>
          <w:tcPr>
            <w:tcW w:type="dxa" w:w="2098"/>
            <w:tcMar>
              <w:top w:w="70" w:type="dxa"/>
              <w:start w:w="90" w:type="dxa"/>
              <w:bottom w:w="70" w:type="dxa"/>
              <w:end w:w="90" w:type="dxa"/>
            </w:tcMar>
            <w:vAlign w:val="top"/>
          </w:tcPr>
          <w:p>
            <w:r/>
            <w:r>
              <w:rPr>
                <w:rFonts w:ascii="Aptos" w:hAnsi="Aptos"/>
                <w:sz w:val="16"/>
              </w:rPr>
              <w:t>Kernel + halo</w:t>
            </w:r>
          </w:p>
        </w:tc>
      </w:tr>
      <w:tr>
        <w:trPr>
          <w:cantSplit w:val="true"/>
        </w:trPr>
        <w:tc>
          <w:tcPr>
            <w:tcW w:type="dxa" w:w="2324"/>
            <w:tcMar>
              <w:top w:w="70" w:type="dxa"/>
              <w:start w:w="90" w:type="dxa"/>
              <w:bottom w:w="70" w:type="dxa"/>
              <w:end w:w="90" w:type="dxa"/>
            </w:tcMar>
            <w:vAlign w:val="top"/>
          </w:tcPr>
          <w:p>
            <w:r/>
            <w:r>
              <w:rPr>
                <w:rFonts w:ascii="Aptos" w:hAnsi="Aptos"/>
                <w:sz w:val="16"/>
              </w:rPr>
              <w:t>Two-sided BCF</w:t>
            </w:r>
          </w:p>
        </w:tc>
        <w:tc>
          <w:tcPr>
            <w:tcW w:type="dxa" w:w="1701"/>
            <w:tcMar>
              <w:top w:w="70" w:type="dxa"/>
              <w:start w:w="90" w:type="dxa"/>
              <w:bottom w:w="70" w:type="dxa"/>
              <w:end w:w="90" w:type="dxa"/>
            </w:tcMar>
            <w:vAlign w:val="top"/>
          </w:tcPr>
          <w:p>
            <w:r/>
            <w:r>
              <w:rPr>
                <w:rFonts w:ascii="Aptos" w:hAnsi="Aptos"/>
                <w:sz w:val="16"/>
              </w:rPr>
              <w:t>—</w:t>
            </w:r>
          </w:p>
        </w:tc>
        <w:tc>
          <w:tcPr>
            <w:tcW w:type="dxa" w:w="1757"/>
            <w:tcMar>
              <w:top w:w="70" w:type="dxa"/>
              <w:start w:w="90" w:type="dxa"/>
              <w:bottom w:w="70" w:type="dxa"/>
              <w:end w:w="90" w:type="dxa"/>
            </w:tcMar>
            <w:vAlign w:val="top"/>
          </w:tcPr>
          <w:p>
            <w:r/>
            <w:r>
              <w:rPr>
                <w:rFonts w:ascii="Aptos" w:hAnsi="Aptos"/>
                <w:sz w:val="16"/>
              </w:rPr>
              <w:t>86</w:t>
            </w:r>
          </w:p>
        </w:tc>
        <w:tc>
          <w:tcPr>
            <w:tcW w:type="dxa" w:w="1757"/>
            <w:tcMar>
              <w:top w:w="70" w:type="dxa"/>
              <w:start w:w="90" w:type="dxa"/>
              <w:bottom w:w="70" w:type="dxa"/>
              <w:end w:w="90" w:type="dxa"/>
            </w:tcMar>
            <w:vAlign w:val="top"/>
          </w:tcPr>
          <w:p>
            <w:r/>
            <w:r>
              <w:rPr>
                <w:rFonts w:ascii="Aptos" w:hAnsi="Aptos"/>
                <w:sz w:val="16"/>
              </w:rPr>
              <w:t>530</w:t>
            </w:r>
          </w:p>
        </w:tc>
        <w:tc>
          <w:tcPr>
            <w:tcW w:type="dxa" w:w="2098"/>
            <w:tcMar>
              <w:top w:w="70" w:type="dxa"/>
              <w:start w:w="90" w:type="dxa"/>
              <w:bottom w:w="70" w:type="dxa"/>
              <w:end w:w="90" w:type="dxa"/>
            </w:tcMar>
            <w:vAlign w:val="top"/>
          </w:tcPr>
          <w:p>
            <w:r/>
            <w:r>
              <w:rPr>
                <w:rFonts w:ascii="Aptos" w:hAnsi="Aptos"/>
                <w:sz w:val="16"/>
              </w:rPr>
              <w:t>Positive</w:t>
            </w:r>
          </w:p>
        </w:tc>
      </w:tr>
      <w:tr>
        <w:trPr>
          <w:cantSplit w:val="true"/>
        </w:trPr>
        <w:tc>
          <w:tcPr>
            <w:tcW w:type="dxa" w:w="2324"/>
            <w:tcMar>
              <w:top w:w="70" w:type="dxa"/>
              <w:start w:w="90" w:type="dxa"/>
              <w:bottom w:w="70" w:type="dxa"/>
              <w:end w:w="90" w:type="dxa"/>
            </w:tcMar>
            <w:vAlign w:val="top"/>
          </w:tcPr>
          <w:p>
            <w:r/>
            <w:r>
              <w:rPr>
                <w:rFonts w:ascii="Aptos" w:hAnsi="Aptos"/>
                <w:sz w:val="16"/>
              </w:rPr>
              <w:t>Two-sided CDG</w:t>
            </w:r>
          </w:p>
        </w:tc>
        <w:tc>
          <w:tcPr>
            <w:tcW w:type="dxa" w:w="1701"/>
            <w:tcMar>
              <w:top w:w="70" w:type="dxa"/>
              <w:start w:w="90" w:type="dxa"/>
              <w:bottom w:w="70" w:type="dxa"/>
              <w:end w:w="90" w:type="dxa"/>
            </w:tcMar>
            <w:vAlign w:val="top"/>
          </w:tcPr>
          <w:p>
            <w:r/>
            <w:r>
              <w:rPr>
                <w:rFonts w:ascii="Aptos" w:hAnsi="Aptos"/>
                <w:sz w:val="16"/>
              </w:rPr>
              <w:t>—</w:t>
            </w:r>
          </w:p>
        </w:tc>
        <w:tc>
          <w:tcPr>
            <w:tcW w:type="dxa" w:w="1757"/>
            <w:tcMar>
              <w:top w:w="70" w:type="dxa"/>
              <w:start w:w="90" w:type="dxa"/>
              <w:bottom w:w="70" w:type="dxa"/>
              <w:end w:w="90" w:type="dxa"/>
            </w:tcMar>
            <w:vAlign w:val="top"/>
          </w:tcPr>
          <w:p>
            <w:r/>
            <w:r>
              <w:rPr>
                <w:rFonts w:ascii="Aptos" w:hAnsi="Aptos"/>
                <w:sz w:val="16"/>
              </w:rPr>
              <w:t>—</w:t>
            </w:r>
          </w:p>
        </w:tc>
        <w:tc>
          <w:tcPr>
            <w:tcW w:type="dxa" w:w="1757"/>
            <w:tcMar>
              <w:top w:w="70" w:type="dxa"/>
              <w:start w:w="90" w:type="dxa"/>
              <w:bottom w:w="70" w:type="dxa"/>
              <w:end w:w="90" w:type="dxa"/>
            </w:tcMar>
            <w:vAlign w:val="top"/>
          </w:tcPr>
          <w:p>
            <w:r/>
            <w:r>
              <w:rPr>
                <w:rFonts w:ascii="Aptos" w:hAnsi="Aptos"/>
                <w:sz w:val="16"/>
              </w:rPr>
              <w:t>281</w:t>
            </w:r>
          </w:p>
        </w:tc>
        <w:tc>
          <w:tcPr>
            <w:tcW w:type="dxa" w:w="2098"/>
            <w:tcMar>
              <w:top w:w="70" w:type="dxa"/>
              <w:start w:w="90" w:type="dxa"/>
              <w:bottom w:w="70" w:type="dxa"/>
              <w:end w:w="90" w:type="dxa"/>
            </w:tcMar>
            <w:vAlign w:val="top"/>
          </w:tcPr>
          <w:p>
            <w:r/>
            <w:r>
              <w:rPr>
                <w:rFonts w:ascii="Aptos" w:hAnsi="Aptos"/>
                <w:sz w:val="16"/>
              </w:rPr>
              <w:t>Positive held-out</w:t>
            </w:r>
          </w:p>
        </w:tc>
      </w:tr>
      <w:tr>
        <w:trPr>
          <w:cantSplit w:val="true"/>
        </w:trPr>
        <w:tc>
          <w:tcPr>
            <w:tcW w:type="dxa" w:w="2324"/>
            <w:tcMar>
              <w:top w:w="70" w:type="dxa"/>
              <w:start w:w="90" w:type="dxa"/>
              <w:bottom w:w="70" w:type="dxa"/>
              <w:end w:w="90" w:type="dxa"/>
            </w:tcMar>
            <w:vAlign w:val="top"/>
          </w:tcPr>
          <w:p>
            <w:r/>
            <w:r>
              <w:rPr>
                <w:rFonts w:ascii="Aptos" w:hAnsi="Aptos"/>
                <w:sz w:val="16"/>
              </w:rPr>
              <w:t>Two-sided ABE</w:t>
            </w:r>
          </w:p>
        </w:tc>
        <w:tc>
          <w:tcPr>
            <w:tcW w:type="dxa" w:w="1701"/>
            <w:tcMar>
              <w:top w:w="70" w:type="dxa"/>
              <w:start w:w="90" w:type="dxa"/>
              <w:bottom w:w="70" w:type="dxa"/>
              <w:end w:w="90" w:type="dxa"/>
            </w:tcMar>
            <w:vAlign w:val="top"/>
          </w:tcPr>
          <w:p>
            <w:r/>
            <w:r>
              <w:rPr>
                <w:rFonts w:ascii="Aptos" w:hAnsi="Aptos"/>
                <w:sz w:val="16"/>
              </w:rPr>
              <w:t>—</w:t>
            </w:r>
          </w:p>
        </w:tc>
        <w:tc>
          <w:tcPr>
            <w:tcW w:type="dxa" w:w="1757"/>
            <w:tcMar>
              <w:top w:w="70" w:type="dxa"/>
              <w:start w:w="90" w:type="dxa"/>
              <w:bottom w:w="70" w:type="dxa"/>
              <w:end w:w="90" w:type="dxa"/>
            </w:tcMar>
            <w:vAlign w:val="top"/>
          </w:tcPr>
          <w:p>
            <w:r/>
            <w:r>
              <w:rPr>
                <w:rFonts w:ascii="Aptos" w:hAnsi="Aptos"/>
                <w:sz w:val="16"/>
              </w:rPr>
              <w:t>140</w:t>
            </w:r>
          </w:p>
        </w:tc>
        <w:tc>
          <w:tcPr>
            <w:tcW w:type="dxa" w:w="1757"/>
            <w:tcMar>
              <w:top w:w="70" w:type="dxa"/>
              <w:start w:w="90" w:type="dxa"/>
              <w:bottom w:w="70" w:type="dxa"/>
              <w:end w:w="90" w:type="dxa"/>
            </w:tcMar>
            <w:vAlign w:val="top"/>
          </w:tcPr>
          <w:p>
            <w:r/>
            <w:r>
              <w:rPr>
                <w:rFonts w:ascii="Aptos" w:hAnsi="Aptos"/>
                <w:sz w:val="16"/>
              </w:rPr>
              <w:t>764</w:t>
            </w:r>
          </w:p>
        </w:tc>
        <w:tc>
          <w:tcPr>
            <w:tcW w:type="dxa" w:w="2098"/>
            <w:tcMar>
              <w:top w:w="70" w:type="dxa"/>
              <w:start w:w="90" w:type="dxa"/>
              <w:bottom w:w="70" w:type="dxa"/>
              <w:end w:w="90" w:type="dxa"/>
            </w:tcMar>
            <w:vAlign w:val="top"/>
          </w:tcPr>
          <w:p>
            <w:r/>
            <w:r>
              <w:rPr>
                <w:rFonts w:ascii="Aptos" w:hAnsi="Aptos"/>
                <w:sz w:val="16"/>
              </w:rPr>
              <w:t>Positive edge held-out</w:t>
            </w:r>
          </w:p>
        </w:tc>
      </w:tr>
    </w:tbl>
    <w:p>
      <w:pPr>
        <w:spacing w:after="20"/>
      </w:pPr>
    </w:p>
    <w:p>
      <w:r>
        <w:t>The bishop c-file case is the clearest proof-graph amplification: 4,302 kernel states expand mechanically to 117,430 union-only states once the constituent certificates exist. No fresh symbolic search is required to produce that compositional region.</w:t>
      </w:r>
    </w:p>
    <w:p>
      <w:r>
        <w:t>Historical terminology remains versioned: G3’s 2,852 “return increment” reproduces, but only 978 are strict pure bridge under the later definition; G4’s 69,014 historical increment remains authoritative under G4’s original comparison baseline and is not silently relabelled.</w:t>
      </w:r>
    </w:p>
    <w:p>
      <w:pPr>
        <w:pStyle w:val="Heading1"/>
      </w:pPr>
      <w:r>
        <w:t>10. Critical-manifold atlas and localization lift</w:t>
      </w:r>
    </w:p>
    <w:p>
      <w:r>
        <w:t>G6 introduced localization lift = mixed-residual slab coverage minus all-residual slab coverage. This prevents a very broad slab from masquerading as a low-dimensional boundary merely because nearly everything lies near some clock equality.</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val="true"/>
        </w:trPr>
        <w:tc>
          <w:tcPr>
            <w:tcW w:type="dxa" w:w="2494"/>
            <w:shd w:fill="D9EAF2"/>
            <w:tcMar>
              <w:top w:w="70" w:type="dxa"/>
              <w:start w:w="90" w:type="dxa"/>
              <w:bottom w:w="70" w:type="dxa"/>
              <w:end w:w="90" w:type="dxa"/>
            </w:tcMar>
            <w:vAlign w:val="center"/>
          </w:tcPr>
          <w:p>
            <w:r/>
            <w:r>
              <w:rPr>
                <w:rFonts w:ascii="Aptos" w:hAnsi="Aptos"/>
                <w:b/>
                <w:color w:val="17365D"/>
                <w:sz w:val="16"/>
              </w:rPr>
              <w:t>Regime</w:t>
            </w:r>
          </w:p>
        </w:tc>
        <w:tc>
          <w:tcPr>
            <w:tcW w:type="dxa" w:w="3458"/>
            <w:shd w:fill="D9EAF2"/>
            <w:tcMar>
              <w:top w:w="70" w:type="dxa"/>
              <w:start w:w="90" w:type="dxa"/>
              <w:bottom w:w="70" w:type="dxa"/>
              <w:end w:w="90" w:type="dxa"/>
            </w:tcMar>
            <w:vAlign w:val="center"/>
          </w:tcPr>
          <w:p>
            <w:r/>
            <w:r>
              <w:rPr>
                <w:rFonts w:ascii="Aptos" w:hAnsi="Aptos"/>
                <w:b/>
                <w:color w:val="17365D"/>
                <w:sz w:val="16"/>
              </w:rPr>
              <w:t>Representative result</w:t>
            </w:r>
          </w:p>
        </w:tc>
        <w:tc>
          <w:tcPr>
            <w:tcW w:type="dxa" w:w="3969"/>
            <w:shd w:fill="D9EAF2"/>
            <w:tcMar>
              <w:top w:w="70" w:type="dxa"/>
              <w:start w:w="90" w:type="dxa"/>
              <w:bottom w:w="70" w:type="dxa"/>
              <w:end w:w="90" w:type="dxa"/>
            </w:tcMar>
            <w:vAlign w:val="center"/>
          </w:tcPr>
          <w:p>
            <w:r/>
            <w:r>
              <w:rPr>
                <w:rFonts w:ascii="Aptos" w:hAnsi="Aptos"/>
                <w:b/>
                <w:color w:val="17365D"/>
                <w:sz w:val="16"/>
              </w:rPr>
              <w:t>Interpretation</w:t>
            </w:r>
          </w:p>
        </w:tc>
      </w:tr>
      <w:tr>
        <w:trPr>
          <w:cantSplit w:val="true"/>
        </w:trPr>
        <w:tc>
          <w:tcPr>
            <w:tcW w:type="dxa" w:w="2494"/>
            <w:tcMar>
              <w:top w:w="70" w:type="dxa"/>
              <w:start w:w="90" w:type="dxa"/>
              <w:bottom w:w="70" w:type="dxa"/>
              <w:end w:w="90" w:type="dxa"/>
            </w:tcMar>
            <w:vAlign w:val="top"/>
          </w:tcPr>
          <w:p>
            <w:r/>
            <w:r>
              <w:rPr>
                <w:rFonts w:ascii="Aptos" w:hAnsi="Aptos"/>
                <w:sz w:val="16"/>
              </w:rPr>
              <w:t>Selective manifold — opposing minor</w:t>
            </w:r>
          </w:p>
        </w:tc>
        <w:tc>
          <w:tcPr>
            <w:tcW w:type="dxa" w:w="3458"/>
            <w:tcMar>
              <w:top w:w="70" w:type="dxa"/>
              <w:start w:w="90" w:type="dxa"/>
              <w:bottom w:w="70" w:type="dxa"/>
              <w:end w:w="90" w:type="dxa"/>
            </w:tcMar>
            <w:vAlign w:val="top"/>
          </w:tcPr>
          <w:p>
            <w:r/>
            <w:r>
              <w:rPr>
                <w:rFonts w:ascii="Aptos" w:hAnsi="Aptos"/>
                <w:sz w:val="16"/>
              </w:rPr>
              <w:t>~99.7–99.8% mixed coverage; about +13 to +20 pp lift</w:t>
            </w:r>
          </w:p>
        </w:tc>
        <w:tc>
          <w:tcPr>
            <w:tcW w:type="dxa" w:w="3969"/>
            <w:tcMar>
              <w:top w:w="70" w:type="dxa"/>
              <w:start w:w="90" w:type="dxa"/>
              <w:bottom w:w="70" w:type="dxa"/>
              <w:end w:w="90" w:type="dxa"/>
            </w:tcMar>
            <w:vAlign w:val="top"/>
          </w:tcPr>
          <w:p>
            <w:r/>
            <w:r>
              <w:rPr>
                <w:rFonts w:ascii="Aptos" w:hAnsi="Aptos"/>
                <w:sz w:val="16"/>
              </w:rPr>
              <w:t>Strong concentration on defender-arrival clocks.</w:t>
            </w:r>
          </w:p>
        </w:tc>
      </w:tr>
      <w:tr>
        <w:trPr>
          <w:cantSplit w:val="true"/>
        </w:trPr>
        <w:tc>
          <w:tcPr>
            <w:tcW w:type="dxa" w:w="2494"/>
            <w:tcMar>
              <w:top w:w="70" w:type="dxa"/>
              <w:start w:w="90" w:type="dxa"/>
              <w:bottom w:w="70" w:type="dxa"/>
              <w:end w:w="90" w:type="dxa"/>
            </w:tcMar>
            <w:vAlign w:val="top"/>
          </w:tcPr>
          <w:p>
            <w:r/>
            <w:r>
              <w:rPr>
                <w:rFonts w:ascii="Aptos" w:hAnsi="Aptos"/>
                <w:sz w:val="16"/>
              </w:rPr>
              <w:t>Selective manifold — fortress</w:t>
            </w:r>
          </w:p>
        </w:tc>
        <w:tc>
          <w:tcPr>
            <w:tcW w:type="dxa" w:w="3458"/>
            <w:tcMar>
              <w:top w:w="70" w:type="dxa"/>
              <w:start w:w="90" w:type="dxa"/>
              <w:bottom w:w="70" w:type="dxa"/>
              <w:end w:w="90" w:type="dxa"/>
            </w:tcMar>
            <w:vAlign w:val="top"/>
          </w:tcPr>
          <w:p>
            <w:r/>
            <w:r>
              <w:rPr>
                <w:rFonts w:ascii="Aptos" w:hAnsi="Aptos"/>
                <w:sz w:val="16"/>
              </w:rPr>
              <w:t>95.015% mixed; +25.574 pp lift</w:t>
            </w:r>
          </w:p>
        </w:tc>
        <w:tc>
          <w:tcPr>
            <w:tcW w:type="dxa" w:w="3969"/>
            <w:tcMar>
              <w:top w:w="70" w:type="dxa"/>
              <w:start w:w="90" w:type="dxa"/>
              <w:bottom w:w="70" w:type="dxa"/>
              <w:end w:w="90" w:type="dxa"/>
            </w:tcMar>
            <w:vAlign w:val="top"/>
          </w:tcPr>
          <w:p>
            <w:r/>
            <w:r>
              <w:rPr>
                <w:rFonts w:ascii="Aptos" w:hAnsi="Aptos"/>
                <w:sz w:val="16"/>
              </w:rPr>
              <w:t>Promotion vs BK-to-corner/front timing is genuinely selective.</w:t>
            </w:r>
          </w:p>
        </w:tc>
      </w:tr>
      <w:tr>
        <w:trPr>
          <w:cantSplit w:val="true"/>
        </w:trPr>
        <w:tc>
          <w:tcPr>
            <w:tcW w:type="dxa" w:w="2494"/>
            <w:tcMar>
              <w:top w:w="70" w:type="dxa"/>
              <w:start w:w="90" w:type="dxa"/>
              <w:bottom w:w="70" w:type="dxa"/>
              <w:end w:w="90" w:type="dxa"/>
            </w:tcMar>
            <w:vAlign w:val="top"/>
          </w:tcPr>
          <w:p>
            <w:r/>
            <w:r>
              <w:rPr>
                <w:rFonts w:ascii="Aptos" w:hAnsi="Aptos"/>
                <w:sz w:val="16"/>
              </w:rPr>
              <w:t>Saturated clocks — two-sided race</w:t>
            </w:r>
          </w:p>
        </w:tc>
        <w:tc>
          <w:tcPr>
            <w:tcW w:type="dxa" w:w="3458"/>
            <w:tcMar>
              <w:top w:w="70" w:type="dxa"/>
              <w:start w:w="90" w:type="dxa"/>
              <w:bottom w:w="70" w:type="dxa"/>
              <w:end w:w="90" w:type="dxa"/>
            </w:tcMar>
            <w:vAlign w:val="top"/>
          </w:tcPr>
          <w:p>
            <w:r/>
            <w:r>
              <w:rPr>
                <w:rFonts w:ascii="Aptos" w:hAnsi="Aptos"/>
                <w:sz w:val="16"/>
              </w:rPr>
              <w:t>~98.9–99.0% mixed; only +1.4 to +3.0 pp lift</w:t>
            </w:r>
          </w:p>
        </w:tc>
        <w:tc>
          <w:tcPr>
            <w:tcW w:type="dxa" w:w="3969"/>
            <w:tcMar>
              <w:top w:w="70" w:type="dxa"/>
              <w:start w:w="90" w:type="dxa"/>
              <w:bottom w:w="70" w:type="dxa"/>
              <w:end w:w="90" w:type="dxa"/>
            </w:tcMar>
            <w:vAlign w:val="top"/>
          </w:tcPr>
          <w:p>
            <w:r/>
            <w:r>
              <w:rPr>
                <w:rFonts w:ascii="Aptos" w:hAnsi="Aptos"/>
                <w:sz w:val="16"/>
              </w:rPr>
              <w:t>High raw coverage, weak compression evidence.</w:t>
            </w:r>
          </w:p>
        </w:tc>
      </w:tr>
      <w:tr>
        <w:trPr>
          <w:cantSplit w:val="true"/>
        </w:trPr>
        <w:tc>
          <w:tcPr>
            <w:tcW w:type="dxa" w:w="2494"/>
            <w:tcMar>
              <w:top w:w="70" w:type="dxa"/>
              <w:start w:w="90" w:type="dxa"/>
              <w:bottom w:w="70" w:type="dxa"/>
              <w:end w:w="90" w:type="dxa"/>
            </w:tcMar>
            <w:vAlign w:val="top"/>
          </w:tcPr>
          <w:p>
            <w:r/>
            <w:r>
              <w:rPr>
                <w:rFonts w:ascii="Aptos" w:hAnsi="Aptos"/>
                <w:sz w:val="16"/>
              </w:rPr>
              <w:t>Tautological clock — double-brink</w:t>
            </w:r>
          </w:p>
        </w:tc>
        <w:tc>
          <w:tcPr>
            <w:tcW w:type="dxa" w:w="3458"/>
            <w:tcMar>
              <w:top w:w="70" w:type="dxa"/>
              <w:start w:w="90" w:type="dxa"/>
              <w:bottom w:w="70" w:type="dxa"/>
              <w:end w:w="90" w:type="dxa"/>
            </w:tcMar>
            <w:vAlign w:val="top"/>
          </w:tcPr>
          <w:p>
            <w:r/>
            <w:r>
              <w:rPr>
                <w:rFonts w:ascii="Aptos" w:hAnsi="Aptos"/>
                <w:sz w:val="16"/>
              </w:rPr>
              <w:t>100% mixed and 100% all residual on race slab</w:t>
            </w:r>
          </w:p>
        </w:tc>
        <w:tc>
          <w:tcPr>
            <w:tcW w:type="dxa" w:w="3969"/>
            <w:tcMar>
              <w:top w:w="70" w:type="dxa"/>
              <w:start w:w="90" w:type="dxa"/>
              <w:bottom w:w="70" w:type="dxa"/>
              <w:end w:w="90" w:type="dxa"/>
            </w:tcMar>
            <w:vAlign w:val="top"/>
          </w:tcPr>
          <w:p>
            <w:r/>
            <w:r>
              <w:rPr>
                <w:rFonts w:ascii="Aptos" w:hAnsi="Aptos"/>
                <w:sz w:val="16"/>
              </w:rPr>
              <w:t>Zero information; manifold language fails.</w:t>
            </w:r>
          </w:p>
        </w:tc>
      </w:tr>
    </w:tbl>
    <w:p>
      <w:pPr>
        <w:spacing w:after="20"/>
      </w:pPr>
    </w:p>
    <w:p>
      <w:r>
        <w:t>The result is a conditional manifold theory: some topologies concentrate complexity on a thin resource surface; others saturate the clocks and require a different representation.</w:t>
      </w:r>
    </w:p>
    <w:p>
      <w:pPr>
        <w:pStyle w:val="Heading1"/>
      </w:pPr>
      <w:r>
        <w:t>11. Local grammar, held-out transfer and complexity floors</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val="true"/>
        </w:trPr>
        <w:tc>
          <w:tcPr>
            <w:tcW w:type="dxa" w:w="2381"/>
            <w:shd w:fill="D9EAF2"/>
            <w:tcMar>
              <w:top w:w="70" w:type="dxa"/>
              <w:start w:w="90" w:type="dxa"/>
              <w:bottom w:w="70" w:type="dxa"/>
              <w:end w:w="90" w:type="dxa"/>
            </w:tcMar>
            <w:vAlign w:val="center"/>
          </w:tcPr>
          <w:p>
            <w:r/>
            <w:r>
              <w:rPr>
                <w:rFonts w:ascii="Aptos" w:hAnsi="Aptos"/>
                <w:b/>
                <w:color w:val="17365D"/>
                <w:sz w:val="16"/>
              </w:rPr>
              <w:t>Boundary</w:t>
            </w:r>
          </w:p>
        </w:tc>
        <w:tc>
          <w:tcPr>
            <w:tcW w:type="dxa" w:w="4139"/>
            <w:shd w:fill="D9EAF2"/>
            <w:tcMar>
              <w:top w:w="70" w:type="dxa"/>
              <w:start w:w="90" w:type="dxa"/>
              <w:bottom w:w="70" w:type="dxa"/>
              <w:end w:w="90" w:type="dxa"/>
            </w:tcMar>
            <w:vAlign w:val="center"/>
          </w:tcPr>
          <w:p>
            <w:r/>
            <w:r>
              <w:rPr>
                <w:rFonts w:ascii="Aptos" w:hAnsi="Aptos"/>
                <w:b/>
                <w:color w:val="17365D"/>
                <w:sz w:val="16"/>
              </w:rPr>
              <w:t>Exact/held-out result</w:t>
            </w:r>
          </w:p>
        </w:tc>
        <w:tc>
          <w:tcPr>
            <w:tcW w:type="dxa" w:w="3402"/>
            <w:shd w:fill="D9EAF2"/>
            <w:tcMar>
              <w:top w:w="70" w:type="dxa"/>
              <w:start w:w="90" w:type="dxa"/>
              <w:bottom w:w="70" w:type="dxa"/>
              <w:end w:w="90" w:type="dxa"/>
            </w:tcMar>
            <w:vAlign w:val="center"/>
          </w:tcPr>
          <w:p>
            <w:r/>
            <w:r>
              <w:rPr>
                <w:rFonts w:ascii="Aptos" w:hAnsi="Aptos"/>
                <w:b/>
                <w:color w:val="17365D"/>
                <w:sz w:val="16"/>
              </w:rPr>
              <w:t>Classification</w:t>
            </w:r>
          </w:p>
        </w:tc>
      </w:tr>
      <w:tr>
        <w:trPr>
          <w:cantSplit w:val="true"/>
        </w:trPr>
        <w:tc>
          <w:tcPr>
            <w:tcW w:type="dxa" w:w="2381"/>
            <w:tcMar>
              <w:top w:w="70" w:type="dxa"/>
              <w:start w:w="90" w:type="dxa"/>
              <w:bottom w:w="70" w:type="dxa"/>
              <w:end w:w="90" w:type="dxa"/>
            </w:tcMar>
            <w:vAlign w:val="top"/>
          </w:tcPr>
          <w:p>
            <w:r/>
            <w:r>
              <w:rPr>
                <w:rFonts w:ascii="Aptos" w:hAnsi="Aptos"/>
                <w:sz w:val="16"/>
              </w:rPr>
              <w:t>Double-brink off-contact</w:t>
            </w:r>
          </w:p>
        </w:tc>
        <w:tc>
          <w:tcPr>
            <w:tcW w:type="dxa" w:w="4139"/>
            <w:tcMar>
              <w:top w:w="70" w:type="dxa"/>
              <w:start w:w="90" w:type="dxa"/>
              <w:bottom w:w="70" w:type="dxa"/>
              <w:end w:w="90" w:type="dxa"/>
            </w:tcMar>
            <w:vAlign w:val="top"/>
          </w:tcPr>
          <w:p>
            <w:r/>
            <w:r>
              <w:rPr>
                <w:rFonts w:ascii="Aptos" w:hAnsi="Aptos"/>
                <w:sz w:val="16"/>
              </w:rPr>
              <w:t>10-leaf joint N+B grammar; 133,699 non-vacuous held-out states; 0 errors</w:t>
            </w:r>
          </w:p>
        </w:tc>
        <w:tc>
          <w:tcPr>
            <w:tcW w:type="dxa" w:w="3402"/>
            <w:tcMar>
              <w:top w:w="70" w:type="dxa"/>
              <w:start w:w="90" w:type="dxa"/>
              <w:bottom w:w="70" w:type="dxa"/>
              <w:end w:w="90" w:type="dxa"/>
            </w:tcMar>
            <w:vAlign w:val="top"/>
          </w:tcPr>
          <w:p>
            <w:r/>
            <w:r>
              <w:rPr>
                <w:rFonts w:ascii="Aptos" w:hAnsi="Aptos"/>
                <w:sz w:val="16"/>
              </w:rPr>
              <w:t>Transferable local grammar regime</w:t>
            </w:r>
          </w:p>
        </w:tc>
      </w:tr>
      <w:tr>
        <w:trPr>
          <w:cantSplit w:val="true"/>
        </w:trPr>
        <w:tc>
          <w:tcPr>
            <w:tcW w:type="dxa" w:w="2381"/>
            <w:tcMar>
              <w:top w:w="70" w:type="dxa"/>
              <w:start w:w="90" w:type="dxa"/>
              <w:bottom w:w="70" w:type="dxa"/>
              <w:end w:w="90" w:type="dxa"/>
            </w:tcMar>
            <w:vAlign w:val="top"/>
          </w:tcPr>
          <w:p>
            <w:r/>
            <w:r>
              <w:rPr>
                <w:rFonts w:ascii="Aptos" w:hAnsi="Aptos"/>
                <w:sz w:val="16"/>
              </w:rPr>
              <w:t>Opposing minor off-surface</w:t>
            </w:r>
          </w:p>
        </w:tc>
        <w:tc>
          <w:tcPr>
            <w:tcW w:type="dxa" w:w="4139"/>
            <w:tcMar>
              <w:top w:w="70" w:type="dxa"/>
              <w:start w:w="90" w:type="dxa"/>
              <w:bottom w:w="70" w:type="dxa"/>
              <w:end w:w="90" w:type="dxa"/>
            </w:tcMar>
            <w:vAlign w:val="top"/>
          </w:tcPr>
          <w:p>
            <w:r/>
            <w:r>
              <w:rPr>
                <w:rFonts w:ascii="Aptos" w:hAnsi="Aptos"/>
                <w:sz w:val="16"/>
              </w:rPr>
              <w:t>27 exact leaves jointly on d7+b7; ~99.7% frozen held-out transfer with explicit errors</w:t>
            </w:r>
          </w:p>
        </w:tc>
        <w:tc>
          <w:tcPr>
            <w:tcW w:type="dxa" w:w="3402"/>
            <w:tcMar>
              <w:top w:w="70" w:type="dxa"/>
              <w:start w:w="90" w:type="dxa"/>
              <w:bottom w:w="70" w:type="dxa"/>
              <w:end w:w="90" w:type="dxa"/>
            </w:tcMar>
            <w:vAlign w:val="top"/>
          </w:tcPr>
          <w:p>
            <w:r/>
            <w:r>
              <w:rPr>
                <w:rFonts w:ascii="Aptos" w:hAnsi="Aptos"/>
                <w:sz w:val="16"/>
              </w:rPr>
              <w:t>Compact but not theorem transfer</w:t>
            </w:r>
          </w:p>
        </w:tc>
      </w:tr>
      <w:tr>
        <w:trPr>
          <w:cantSplit w:val="true"/>
        </w:trPr>
        <w:tc>
          <w:tcPr>
            <w:tcW w:type="dxa" w:w="2381"/>
            <w:tcMar>
              <w:top w:w="70" w:type="dxa"/>
              <w:start w:w="90" w:type="dxa"/>
              <w:bottom w:w="70" w:type="dxa"/>
              <w:end w:w="90" w:type="dxa"/>
            </w:tcMar>
            <w:vAlign w:val="top"/>
          </w:tcPr>
          <w:p>
            <w:r/>
            <w:r>
              <w:rPr>
                <w:rFonts w:ascii="Aptos" w:hAnsi="Aptos"/>
                <w:sz w:val="16"/>
              </w:rPr>
              <w:t>Historical G5 tails</w:t>
            </w:r>
          </w:p>
        </w:tc>
        <w:tc>
          <w:tcPr>
            <w:tcW w:type="dxa" w:w="4139"/>
            <w:tcMar>
              <w:top w:w="70" w:type="dxa"/>
              <w:start w:w="90" w:type="dxa"/>
              <w:bottom w:w="70" w:type="dxa"/>
              <w:end w:w="90" w:type="dxa"/>
            </w:tcMar>
            <w:vAlign w:val="top"/>
          </w:tcPr>
          <w:p>
            <w:r/>
            <w:r>
              <w:rPr>
                <w:rFonts w:ascii="Aptos" w:hAnsi="Aptos"/>
                <w:sz w:val="16"/>
              </w:rPr>
              <w:t>15 leaves/25 N geometries; 46/87 B; 70/112 combined</w:t>
            </w:r>
          </w:p>
        </w:tc>
        <w:tc>
          <w:tcPr>
            <w:tcW w:type="dxa" w:w="3402"/>
            <w:tcMar>
              <w:top w:w="70" w:type="dxa"/>
              <w:start w:w="90" w:type="dxa"/>
              <w:bottom w:w="70" w:type="dxa"/>
              <w:end w:w="90" w:type="dxa"/>
            </w:tcMar>
            <w:vAlign w:val="top"/>
          </w:tcPr>
          <w:p>
            <w:r/>
            <w:r>
              <w:rPr>
                <w:rFonts w:ascii="Aptos" w:hAnsi="Aptos"/>
                <w:sz w:val="16"/>
              </w:rPr>
              <w:t>Predeclared lookup-scale STOP</w:t>
            </w:r>
          </w:p>
        </w:tc>
      </w:tr>
      <w:tr>
        <w:trPr>
          <w:cantSplit w:val="true"/>
        </w:trPr>
        <w:tc>
          <w:tcPr>
            <w:tcW w:type="dxa" w:w="2381"/>
            <w:tcMar>
              <w:top w:w="70" w:type="dxa"/>
              <w:start w:w="90" w:type="dxa"/>
              <w:bottom w:w="70" w:type="dxa"/>
              <w:end w:w="90" w:type="dxa"/>
            </w:tcMar>
            <w:vAlign w:val="top"/>
          </w:tcPr>
          <w:p>
            <w:r/>
            <w:r>
              <w:rPr>
                <w:rFonts w:ascii="Aptos" w:hAnsi="Aptos"/>
                <w:sz w:val="16"/>
              </w:rPr>
              <w:t>Historical G4 tail</w:t>
            </w:r>
          </w:p>
        </w:tc>
        <w:tc>
          <w:tcPr>
            <w:tcW w:type="dxa" w:w="4139"/>
            <w:tcMar>
              <w:top w:w="70" w:type="dxa"/>
              <w:start w:w="90" w:type="dxa"/>
              <w:bottom w:w="70" w:type="dxa"/>
              <w:end w:w="90" w:type="dxa"/>
            </w:tcMar>
            <w:vAlign w:val="top"/>
          </w:tcPr>
          <w:p>
            <w:r/>
            <w:r>
              <w:rPr>
                <w:rFonts w:ascii="Aptos" w:hAnsi="Aptos"/>
                <w:sz w:val="16"/>
              </w:rPr>
              <w:t>208 coordinate-tree leaves/227 geometries</w:t>
            </w:r>
          </w:p>
        </w:tc>
        <w:tc>
          <w:tcPr>
            <w:tcW w:type="dxa" w:w="3402"/>
            <w:tcMar>
              <w:top w:w="70" w:type="dxa"/>
              <w:start w:w="90" w:type="dxa"/>
              <w:bottom w:w="70" w:type="dxa"/>
              <w:end w:w="90" w:type="dxa"/>
            </w:tcMar>
            <w:vAlign w:val="top"/>
          </w:tcPr>
          <w:p>
            <w:r/>
            <w:r>
              <w:rPr>
                <w:rFonts w:ascii="Aptos" w:hAnsi="Aptos"/>
                <w:sz w:val="16"/>
              </w:rPr>
              <w:t>Near one leaf per geometry; principled local complexity floor</w:t>
            </w:r>
          </w:p>
        </w:tc>
      </w:tr>
    </w:tbl>
    <w:p>
      <w:pPr>
        <w:spacing w:after="20"/>
      </w:pPr>
    </w:p>
    <w:p>
      <w:r>
        <w:t>The double-brink result is especially important because the critical-manifold representation fails there. The same 10-leaf grammar classifies both knight and bishop tails and does not need a piece-type atom. This establishes a second compression regime: direct tactical resource grammar after certified interior subtraction.</w:t>
      </w:r>
    </w:p>
    <w:p>
      <w:pPr>
        <w:pStyle w:val="Heading1"/>
      </w:pPr>
      <w:r>
        <w:t>12. Terminal semantics is part of the proof type</w:t>
      </w:r>
    </w:p>
    <w:p>
      <w:r>
        <w:t>The wrong-colour bishop rook-pawn fortress gives the decisive exact counterfactual. Under faithful promotion continuation the arena contains 1,182,440 states = 825,269 White wins + 357,171 draws, and BK=a8 implies draw for all 22,008/22,008 states. Replacing faithful continuation with the historical “promotion is immediate White win” shortcut adds 274,296 false White wins in this topology.</w:t>
      </w:r>
    </w:p>
    <w:p>
      <w:r>
        <w:t>Therefore terminal semantics cannot be treated as an implementation note. It must be a mandatory field of every proof object’s domain. A proof object transferred between different terminal models requires re-certification.</w:t>
      </w:r>
    </w:p>
    <w:p>
      <w:r>
        <w:t>The faithful fortress also establishes a role-dual compositional object: from the 22,008-state direct corner sanctuary, Black’s strict defender attractor certifies 228,737 draw states, or 64.0413% of the entire draw basin, with zero White wins.</w:t>
      </w:r>
    </w:p>
    <w:p>
      <w:pPr>
        <w:pStyle w:val="Heading1"/>
      </w:pPr>
      <w:r>
        <w:t>13. Corrected scaling experiment</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cantSplit w:val="true"/>
        </w:trPr>
        <w:tc>
          <w:tcPr>
            <w:tcW w:type="dxa" w:w="2041"/>
            <w:shd w:fill="D9EAF2"/>
            <w:tcMar>
              <w:top w:w="70" w:type="dxa"/>
              <w:start w:w="90" w:type="dxa"/>
              <w:bottom w:w="70" w:type="dxa"/>
              <w:end w:w="90" w:type="dxa"/>
            </w:tcMar>
            <w:vAlign w:val="center"/>
          </w:tcPr>
          <w:p>
            <w:r/>
            <w:r>
              <w:rPr>
                <w:rFonts w:ascii="Aptos" w:hAnsi="Aptos"/>
                <w:b/>
                <w:color w:val="17365D"/>
                <w:sz w:val="16"/>
              </w:rPr>
              <w:t>Topology</w:t>
            </w:r>
          </w:p>
        </w:tc>
        <w:tc>
          <w:tcPr>
            <w:tcW w:type="dxa" w:w="2665"/>
            <w:shd w:fill="D9EAF2"/>
            <w:tcMar>
              <w:top w:w="70" w:type="dxa"/>
              <w:start w:w="90" w:type="dxa"/>
              <w:bottom w:w="70" w:type="dxa"/>
              <w:end w:w="90" w:type="dxa"/>
            </w:tcMar>
            <w:vAlign w:val="center"/>
          </w:tcPr>
          <w:p>
            <w:r/>
            <w:r>
              <w:rPr>
                <w:rFonts w:ascii="Aptos" w:hAnsi="Aptos"/>
                <w:b/>
                <w:color w:val="17365D"/>
                <w:sz w:val="16"/>
              </w:rPr>
              <w:t>State growth 5–7 → 2–7</w:t>
            </w:r>
          </w:p>
        </w:tc>
        <w:tc>
          <w:tcPr>
            <w:tcW w:type="dxa" w:w="2608"/>
            <w:shd w:fill="D9EAF2"/>
            <w:tcMar>
              <w:top w:w="70" w:type="dxa"/>
              <w:start w:w="90" w:type="dxa"/>
              <w:bottom w:w="70" w:type="dxa"/>
              <w:end w:w="90" w:type="dxa"/>
            </w:tcMar>
            <w:vAlign w:val="center"/>
          </w:tcPr>
          <w:p>
            <w:r/>
            <w:r>
              <w:rPr>
                <w:rFonts w:ascii="Aptos" w:hAnsi="Aptos"/>
                <w:b/>
                <w:color w:val="17365D"/>
                <w:sz w:val="16"/>
              </w:rPr>
              <w:t>Target-attractor exponent</w:t>
            </w:r>
          </w:p>
        </w:tc>
        <w:tc>
          <w:tcPr>
            <w:tcW w:type="dxa" w:w="2551"/>
            <w:shd w:fill="D9EAF2"/>
            <w:tcMar>
              <w:top w:w="70" w:type="dxa"/>
              <w:start w:w="90" w:type="dxa"/>
              <w:bottom w:w="70" w:type="dxa"/>
              <w:end w:w="90" w:type="dxa"/>
            </w:tcMar>
            <w:vAlign w:val="center"/>
          </w:tcPr>
          <w:p>
            <w:r/>
            <w:r>
              <w:rPr>
                <w:rFonts w:ascii="Aptos" w:hAnsi="Aptos"/>
                <w:b/>
                <w:color w:val="17365D"/>
                <w:sz w:val="16"/>
              </w:rPr>
              <w:t>Share of win basin</w:t>
            </w:r>
          </w:p>
        </w:tc>
      </w:tr>
      <w:tr>
        <w:trPr>
          <w:cantSplit w:val="true"/>
        </w:trPr>
        <w:tc>
          <w:tcPr>
            <w:tcW w:type="dxa" w:w="2041"/>
            <w:tcMar>
              <w:top w:w="70" w:type="dxa"/>
              <w:start w:w="90" w:type="dxa"/>
              <w:bottom w:w="70" w:type="dxa"/>
              <w:end w:w="90" w:type="dxa"/>
            </w:tcMar>
            <w:vAlign w:val="top"/>
          </w:tcPr>
          <w:p>
            <w:r/>
            <w:r>
              <w:rPr>
                <w:rFonts w:ascii="Aptos" w:hAnsi="Aptos"/>
                <w:sz w:val="16"/>
              </w:rPr>
              <w:t>Knight</w:t>
            </w:r>
          </w:p>
        </w:tc>
        <w:tc>
          <w:tcPr>
            <w:tcW w:type="dxa" w:w="2665"/>
            <w:tcMar>
              <w:top w:w="70" w:type="dxa"/>
              <w:start w:w="90" w:type="dxa"/>
              <w:bottom w:w="70" w:type="dxa"/>
              <w:end w:w="90" w:type="dxa"/>
            </w:tcMar>
            <w:vAlign w:val="top"/>
          </w:tcPr>
          <w:p>
            <w:r/>
            <w:r>
              <w:rPr>
                <w:rFonts w:ascii="Aptos" w:hAnsi="Aptos"/>
                <w:sz w:val="16"/>
              </w:rPr>
              <w:t>≈2.0008×</w:t>
            </w:r>
          </w:p>
        </w:tc>
        <w:tc>
          <w:tcPr>
            <w:tcW w:type="dxa" w:w="2608"/>
            <w:tcMar>
              <w:top w:w="70" w:type="dxa"/>
              <w:start w:w="90" w:type="dxa"/>
              <w:bottom w:w="70" w:type="dxa"/>
              <w:end w:w="90" w:type="dxa"/>
            </w:tcMar>
            <w:vAlign w:val="top"/>
          </w:tcPr>
          <w:p>
            <w:r/>
            <w:r>
              <w:rPr>
                <w:rFonts w:ascii="Aptos" w:hAnsi="Aptos"/>
                <w:sz w:val="16"/>
              </w:rPr>
              <w:t>0.4207</w:t>
            </w:r>
          </w:p>
        </w:tc>
        <w:tc>
          <w:tcPr>
            <w:tcW w:type="dxa" w:w="2551"/>
            <w:tcMar>
              <w:top w:w="70" w:type="dxa"/>
              <w:start w:w="90" w:type="dxa"/>
              <w:bottom w:w="70" w:type="dxa"/>
              <w:end w:w="90" w:type="dxa"/>
            </w:tcMar>
            <w:vAlign w:val="top"/>
          </w:tcPr>
          <w:p>
            <w:r/>
            <w:r>
              <w:rPr>
                <w:rFonts w:ascii="Aptos" w:hAnsi="Aptos"/>
                <w:sz w:val="16"/>
              </w:rPr>
              <w:t>33.135% → 22.471%</w:t>
            </w:r>
          </w:p>
        </w:tc>
      </w:tr>
      <w:tr>
        <w:trPr>
          <w:cantSplit w:val="true"/>
        </w:trPr>
        <w:tc>
          <w:tcPr>
            <w:tcW w:type="dxa" w:w="2041"/>
            <w:tcMar>
              <w:top w:w="70" w:type="dxa"/>
              <w:start w:w="90" w:type="dxa"/>
              <w:bottom w:w="70" w:type="dxa"/>
              <w:end w:w="90" w:type="dxa"/>
            </w:tcMar>
            <w:vAlign w:val="top"/>
          </w:tcPr>
          <w:p>
            <w:r/>
            <w:r>
              <w:rPr>
                <w:rFonts w:ascii="Aptos" w:hAnsi="Aptos"/>
                <w:sz w:val="16"/>
              </w:rPr>
              <w:t>Bishop</w:t>
            </w:r>
          </w:p>
        </w:tc>
        <w:tc>
          <w:tcPr>
            <w:tcW w:type="dxa" w:w="2665"/>
            <w:tcMar>
              <w:top w:w="70" w:type="dxa"/>
              <w:start w:w="90" w:type="dxa"/>
              <w:bottom w:w="70" w:type="dxa"/>
              <w:end w:w="90" w:type="dxa"/>
            </w:tcMar>
            <w:vAlign w:val="top"/>
          </w:tcPr>
          <w:p>
            <w:r/>
            <w:r>
              <w:rPr>
                <w:rFonts w:ascii="Aptos" w:hAnsi="Aptos"/>
                <w:sz w:val="16"/>
              </w:rPr>
              <w:t>≈2.0014×</w:t>
            </w:r>
          </w:p>
        </w:tc>
        <w:tc>
          <w:tcPr>
            <w:tcW w:type="dxa" w:w="2608"/>
            <w:tcMar>
              <w:top w:w="70" w:type="dxa"/>
              <w:start w:w="90" w:type="dxa"/>
              <w:bottom w:w="70" w:type="dxa"/>
              <w:end w:w="90" w:type="dxa"/>
            </w:tcMar>
            <w:vAlign w:val="top"/>
          </w:tcPr>
          <w:p>
            <w:r/>
            <w:r>
              <w:rPr>
                <w:rFonts w:ascii="Aptos" w:hAnsi="Aptos"/>
                <w:sz w:val="16"/>
              </w:rPr>
              <w:t>0.6480</w:t>
            </w:r>
          </w:p>
        </w:tc>
        <w:tc>
          <w:tcPr>
            <w:tcW w:type="dxa" w:w="2551"/>
            <w:tcMar>
              <w:top w:w="70" w:type="dxa"/>
              <w:start w:w="90" w:type="dxa"/>
              <w:bottom w:w="70" w:type="dxa"/>
              <w:end w:w="90" w:type="dxa"/>
            </w:tcMar>
            <w:vAlign w:val="top"/>
          </w:tcPr>
          <w:p>
            <w:r/>
            <w:r>
              <w:rPr>
                <w:rFonts w:ascii="Aptos" w:hAnsi="Aptos"/>
                <w:sz w:val="16"/>
              </w:rPr>
              <w:t>34.117% → 26.884%</w:t>
            </w:r>
          </w:p>
        </w:tc>
      </w:tr>
      <w:tr>
        <w:trPr>
          <w:cantSplit w:val="true"/>
        </w:trPr>
        <w:tc>
          <w:tcPr>
            <w:tcW w:type="dxa" w:w="2041"/>
            <w:tcMar>
              <w:top w:w="70" w:type="dxa"/>
              <w:start w:w="90" w:type="dxa"/>
              <w:bottom w:w="70" w:type="dxa"/>
              <w:end w:w="90" w:type="dxa"/>
            </w:tcMar>
            <w:vAlign w:val="top"/>
          </w:tcPr>
          <w:p>
            <w:r/>
            <w:r>
              <w:rPr>
                <w:rFonts w:ascii="Aptos" w:hAnsi="Aptos"/>
                <w:sz w:val="16"/>
              </w:rPr>
              <w:t>Rook</w:t>
            </w:r>
          </w:p>
        </w:tc>
        <w:tc>
          <w:tcPr>
            <w:tcW w:type="dxa" w:w="2665"/>
            <w:tcMar>
              <w:top w:w="70" w:type="dxa"/>
              <w:start w:w="90" w:type="dxa"/>
              <w:bottom w:w="70" w:type="dxa"/>
              <w:end w:w="90" w:type="dxa"/>
            </w:tcMar>
            <w:vAlign w:val="top"/>
          </w:tcPr>
          <w:p>
            <w:r/>
            <w:r>
              <w:rPr>
                <w:rFonts w:ascii="Aptos" w:hAnsi="Aptos"/>
                <w:sz w:val="16"/>
              </w:rPr>
              <w:t>≈2.0003×</w:t>
            </w:r>
          </w:p>
        </w:tc>
        <w:tc>
          <w:tcPr>
            <w:tcW w:type="dxa" w:w="2608"/>
            <w:tcMar>
              <w:top w:w="70" w:type="dxa"/>
              <w:start w:w="90" w:type="dxa"/>
              <w:bottom w:w="70" w:type="dxa"/>
              <w:end w:w="90" w:type="dxa"/>
            </w:tcMar>
            <w:vAlign w:val="top"/>
          </w:tcPr>
          <w:p>
            <w:r/>
            <w:r>
              <w:rPr>
                <w:rFonts w:ascii="Aptos" w:hAnsi="Aptos"/>
                <w:sz w:val="16"/>
              </w:rPr>
              <w:t>0.9923</w:t>
            </w:r>
          </w:p>
        </w:tc>
        <w:tc>
          <w:tcPr>
            <w:tcW w:type="dxa" w:w="2551"/>
            <w:tcMar>
              <w:top w:w="70" w:type="dxa"/>
              <w:start w:w="90" w:type="dxa"/>
              <w:bottom w:w="70" w:type="dxa"/>
              <w:end w:w="90" w:type="dxa"/>
            </w:tcMar>
            <w:vAlign w:val="top"/>
          </w:tcPr>
          <w:p>
            <w:r/>
            <w:r>
              <w:rPr>
                <w:rFonts w:ascii="Aptos" w:hAnsi="Aptos"/>
                <w:sz w:val="16"/>
              </w:rPr>
              <w:t>90.649% → 90.706%</w:t>
            </w:r>
          </w:p>
        </w:tc>
      </w:tr>
    </w:tbl>
    <w:p>
      <w:pPr>
        <w:spacing w:after="20"/>
      </w:pPr>
    </w:p>
    <w:p>
      <w:r>
        <w:t>The TARGET_SAFE description stays unchanged and zero-counterexample while the exact state spaces roughly double. Description cost can therefore remain constant while coverage scales very differently: rook coverage keeps pace with the expanding win basin, whereas new knight/bishop winning mechanisms appear faster than the fixed proof object absorbs them.</w:t>
      </w:r>
    </w:p>
    <w:p>
      <w:pPr>
        <w:pStyle w:val="Heading1"/>
      </w:pPr>
      <w:r>
        <w:t>14. Frozen operation classification</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val="true"/>
        </w:trPr>
        <w:tc>
          <w:tcPr>
            <w:tcW w:type="dxa" w:w="2381"/>
            <w:shd w:fill="D9EAF2"/>
            <w:tcMar>
              <w:top w:w="70" w:type="dxa"/>
              <w:start w:w="90" w:type="dxa"/>
              <w:bottom w:w="70" w:type="dxa"/>
              <w:end w:w="90" w:type="dxa"/>
            </w:tcMar>
            <w:vAlign w:val="center"/>
          </w:tcPr>
          <w:p>
            <w:r/>
            <w:r>
              <w:rPr>
                <w:rFonts w:ascii="Aptos" w:hAnsi="Aptos"/>
                <w:b/>
                <w:color w:val="17365D"/>
                <w:sz w:val="16"/>
              </w:rPr>
              <w:t>Class</w:t>
            </w:r>
          </w:p>
        </w:tc>
        <w:tc>
          <w:tcPr>
            <w:tcW w:type="dxa" w:w="4309"/>
            <w:shd w:fill="D9EAF2"/>
            <w:tcMar>
              <w:top w:w="70" w:type="dxa"/>
              <w:start w:w="90" w:type="dxa"/>
              <w:bottom w:w="70" w:type="dxa"/>
              <w:end w:w="90" w:type="dxa"/>
            </w:tcMar>
            <w:vAlign w:val="center"/>
          </w:tcPr>
          <w:p>
            <w:r/>
            <w:r>
              <w:rPr>
                <w:rFonts w:ascii="Aptos" w:hAnsi="Aptos"/>
                <w:b/>
                <w:color w:val="17365D"/>
                <w:sz w:val="16"/>
              </w:rPr>
              <w:t>Objects / findings</w:t>
            </w:r>
          </w:p>
        </w:tc>
        <w:tc>
          <w:tcPr>
            <w:tcW w:type="dxa" w:w="3118"/>
            <w:shd w:fill="D9EAF2"/>
            <w:tcMar>
              <w:top w:w="70" w:type="dxa"/>
              <w:start w:w="90" w:type="dxa"/>
              <w:bottom w:w="70" w:type="dxa"/>
              <w:end w:w="90" w:type="dxa"/>
            </w:tcMar>
            <w:vAlign w:val="center"/>
          </w:tcPr>
          <w:p>
            <w:r/>
            <w:r>
              <w:rPr>
                <w:rFonts w:ascii="Aptos" w:hAnsi="Aptos"/>
                <w:b/>
                <w:color w:val="17365D"/>
                <w:sz w:val="16"/>
              </w:rPr>
              <w:t>Meaning</w:t>
            </w:r>
          </w:p>
        </w:tc>
      </w:tr>
      <w:tr>
        <w:trPr>
          <w:cantSplit w:val="true"/>
        </w:trPr>
        <w:tc>
          <w:tcPr>
            <w:tcW w:type="dxa" w:w="2381"/>
            <w:tcMar>
              <w:top w:w="70" w:type="dxa"/>
              <w:start w:w="90" w:type="dxa"/>
              <w:bottom w:w="70" w:type="dxa"/>
              <w:end w:w="90" w:type="dxa"/>
            </w:tcMar>
            <w:vAlign w:val="top"/>
          </w:tcPr>
          <w:p>
            <w:r/>
            <w:r>
              <w:rPr>
                <w:rFonts w:ascii="Aptos" w:hAnsi="Aptos"/>
                <w:sz w:val="16"/>
              </w:rPr>
              <w:t>Universal / mathematical</w:t>
            </w:r>
          </w:p>
        </w:tc>
        <w:tc>
          <w:tcPr>
            <w:tcW w:type="dxa" w:w="4309"/>
            <w:tcMar>
              <w:top w:w="70" w:type="dxa"/>
              <w:start w:w="90" w:type="dxa"/>
              <w:bottom w:w="70" w:type="dxa"/>
              <w:end w:w="90" w:type="dxa"/>
            </w:tcMar>
            <w:vAlign w:val="top"/>
          </w:tcPr>
          <w:p>
            <w:r/>
            <w:r>
              <w:rPr>
                <w:rFonts w:ascii="Aptos" w:hAnsi="Aptos"/>
                <w:sz w:val="16"/>
              </w:rPr>
              <w:t>Strict attractor; role-dual sanctuary attractor; Branch-Kernel Factorization; finite-n Hyperkernel Factorization; dependency/subsumption semantics</w:t>
            </w:r>
          </w:p>
        </w:tc>
        <w:tc>
          <w:tcPr>
            <w:tcW w:type="dxa" w:w="3118"/>
            <w:tcMar>
              <w:top w:w="70" w:type="dxa"/>
              <w:start w:w="90" w:type="dxa"/>
              <w:bottom w:w="70" w:type="dxa"/>
              <w:end w:w="90" w:type="dxa"/>
            </w:tcMar>
            <w:vAlign w:val="top"/>
          </w:tcPr>
          <w:p>
            <w:r/>
            <w:r>
              <w:rPr>
                <w:rFonts w:ascii="Aptos" w:hAnsi="Aptos"/>
                <w:sz w:val="16"/>
              </w:rPr>
              <w:t>Graph-theoretic once the game model is fixed.</w:t>
            </w:r>
          </w:p>
        </w:tc>
      </w:tr>
      <w:tr>
        <w:trPr>
          <w:cantSplit w:val="true"/>
        </w:trPr>
        <w:tc>
          <w:tcPr>
            <w:tcW w:type="dxa" w:w="2381"/>
            <w:tcMar>
              <w:top w:w="70" w:type="dxa"/>
              <w:start w:w="90" w:type="dxa"/>
              <w:bottom w:w="70" w:type="dxa"/>
              <w:end w:w="90" w:type="dxa"/>
            </w:tcMar>
            <w:vAlign w:val="top"/>
          </w:tcPr>
          <w:p>
            <w:r/>
            <w:r>
              <w:rPr>
                <w:rFonts w:ascii="Aptos" w:hAnsi="Aptos"/>
                <w:sz w:val="16"/>
              </w:rPr>
              <w:t>Strong reusable schema</w:t>
            </w:r>
          </w:p>
        </w:tc>
        <w:tc>
          <w:tcPr>
            <w:tcW w:type="dxa" w:w="4309"/>
            <w:tcMar>
              <w:top w:w="70" w:type="dxa"/>
              <w:start w:w="90" w:type="dxa"/>
              <w:bottom w:w="70" w:type="dxa"/>
              <w:end w:w="90" w:type="dxa"/>
            </w:tcMar>
            <w:vAlign w:val="top"/>
          </w:tcPr>
          <w:p>
            <w:r/>
            <w:r>
              <w:rPr>
                <w:rFonts w:ascii="Aptos" w:hAnsi="Aptos"/>
                <w:sz w:val="16"/>
              </w:rPr>
              <w:t>Resource-safe TARGET; exact projection information; residualization/grouping/certificate composition</w:t>
            </w:r>
          </w:p>
        </w:tc>
        <w:tc>
          <w:tcPr>
            <w:tcW w:type="dxa" w:w="3118"/>
            <w:tcMar>
              <w:top w:w="70" w:type="dxa"/>
              <w:start w:w="90" w:type="dxa"/>
              <w:bottom w:w="70" w:type="dxa"/>
              <w:end w:w="90" w:type="dxa"/>
            </w:tcMar>
            <w:vAlign w:val="top"/>
          </w:tcPr>
          <w:p>
            <w:r/>
            <w:r>
              <w:rPr>
                <w:rFonts w:ascii="Aptos" w:hAnsi="Aptos"/>
                <w:sz w:val="16"/>
              </w:rPr>
              <w:t>Must be instantiated and exhaustively certified in each declared domain.</w:t>
            </w:r>
          </w:p>
        </w:tc>
      </w:tr>
      <w:tr>
        <w:trPr>
          <w:cantSplit w:val="true"/>
        </w:trPr>
        <w:tc>
          <w:tcPr>
            <w:tcW w:type="dxa" w:w="2381"/>
            <w:tcMar>
              <w:top w:w="70" w:type="dxa"/>
              <w:start w:w="90" w:type="dxa"/>
              <w:bottom w:w="70" w:type="dxa"/>
              <w:end w:w="90" w:type="dxa"/>
            </w:tcMar>
            <w:vAlign w:val="top"/>
          </w:tcPr>
          <w:p>
            <w:r/>
            <w:r>
              <w:rPr>
                <w:rFonts w:ascii="Aptos" w:hAnsi="Aptos"/>
                <w:sz w:val="16"/>
              </w:rPr>
              <w:t>Conditional finite chess theorem</w:t>
            </w:r>
          </w:p>
        </w:tc>
        <w:tc>
          <w:tcPr>
            <w:tcW w:type="dxa" w:w="4309"/>
            <w:tcMar>
              <w:top w:w="70" w:type="dxa"/>
              <w:start w:w="90" w:type="dxa"/>
              <w:bottom w:w="70" w:type="dxa"/>
              <w:end w:w="90" w:type="dxa"/>
            </w:tcMar>
            <w:vAlign w:val="top"/>
          </w:tcPr>
          <w:p>
            <w:r/>
            <w:r>
              <w:rPr>
                <w:rFonts w:ascii="Aptos" w:hAnsi="Aptos"/>
                <w:sz w:val="16"/>
              </w:rPr>
              <w:t>FAR5; FAR3 sliders; FAR3 knight outside exact 96-state family; wrong-colour corner sanctuary</w:t>
            </w:r>
          </w:p>
        </w:tc>
        <w:tc>
          <w:tcPr>
            <w:tcW w:type="dxa" w:w="3118"/>
            <w:tcMar>
              <w:top w:w="70" w:type="dxa"/>
              <w:start w:w="90" w:type="dxa"/>
              <w:bottom w:w="70" w:type="dxa"/>
              <w:end w:w="90" w:type="dxa"/>
            </w:tcMar>
            <w:vAlign w:val="top"/>
          </w:tcPr>
          <w:p>
            <w:r/>
            <w:r>
              <w:rPr>
                <w:rFonts w:ascii="Aptos" w:hAnsi="Aptos"/>
                <w:sz w:val="16"/>
              </w:rPr>
              <w:t>Exact on stated finite-board domains.</w:t>
            </w:r>
          </w:p>
        </w:tc>
      </w:tr>
      <w:tr>
        <w:trPr>
          <w:cantSplit w:val="true"/>
        </w:trPr>
        <w:tc>
          <w:tcPr>
            <w:tcW w:type="dxa" w:w="2381"/>
            <w:tcMar>
              <w:top w:w="70" w:type="dxa"/>
              <w:start w:w="90" w:type="dxa"/>
              <w:bottom w:w="70" w:type="dxa"/>
              <w:end w:w="90" w:type="dxa"/>
            </w:tcMar>
            <w:vAlign w:val="top"/>
          </w:tcPr>
          <w:p>
            <w:r/>
            <w:r>
              <w:rPr>
                <w:rFonts w:ascii="Aptos" w:hAnsi="Aptos"/>
                <w:sz w:val="16"/>
              </w:rPr>
              <w:t>Topology/representation conditional</w:t>
            </w:r>
          </w:p>
        </w:tc>
        <w:tc>
          <w:tcPr>
            <w:tcW w:type="dxa" w:w="4309"/>
            <w:tcMar>
              <w:top w:w="70" w:type="dxa"/>
              <w:start w:w="90" w:type="dxa"/>
              <w:bottom w:w="70" w:type="dxa"/>
              <w:end w:w="90" w:type="dxa"/>
            </w:tcMar>
            <w:vAlign w:val="top"/>
          </w:tcPr>
          <w:p>
            <w:r/>
            <w:r>
              <w:rPr>
                <w:rFonts w:ascii="Aptos" w:hAnsi="Aptos"/>
                <w:sz w:val="16"/>
              </w:rPr>
              <w:t>Critical-manifold localization; tactical grammar; fixed-object scaling coverage</w:t>
            </w:r>
          </w:p>
        </w:tc>
        <w:tc>
          <w:tcPr>
            <w:tcW w:type="dxa" w:w="3118"/>
            <w:tcMar>
              <w:top w:w="70" w:type="dxa"/>
              <w:start w:w="90" w:type="dxa"/>
              <w:bottom w:w="70" w:type="dxa"/>
              <w:end w:w="90" w:type="dxa"/>
            </w:tcMar>
            <w:vAlign w:val="top"/>
          </w:tcPr>
          <w:p>
            <w:r/>
            <w:r>
              <w:rPr>
                <w:rFonts w:ascii="Aptos" w:hAnsi="Aptos"/>
                <w:sz w:val="16"/>
              </w:rPr>
              <w:t>Useful only when selectivity/description tests justify it.</w:t>
            </w:r>
          </w:p>
        </w:tc>
      </w:tr>
      <w:tr>
        <w:trPr>
          <w:cantSplit w:val="true"/>
        </w:trPr>
        <w:tc>
          <w:tcPr>
            <w:tcW w:type="dxa" w:w="2381"/>
            <w:tcMar>
              <w:top w:w="70" w:type="dxa"/>
              <w:start w:w="90" w:type="dxa"/>
              <w:bottom w:w="70" w:type="dxa"/>
              <w:end w:w="90" w:type="dxa"/>
            </w:tcMar>
            <w:vAlign w:val="top"/>
          </w:tcPr>
          <w:p>
            <w:r/>
            <w:r>
              <w:rPr>
                <w:rFonts w:ascii="Aptos" w:hAnsi="Aptos"/>
                <w:sz w:val="16"/>
              </w:rPr>
              <w:t>Local / irreducible under tested DSL</w:t>
            </w:r>
          </w:p>
        </w:tc>
        <w:tc>
          <w:tcPr>
            <w:tcW w:type="dxa" w:w="4309"/>
            <w:tcMar>
              <w:top w:w="70" w:type="dxa"/>
              <w:start w:w="90" w:type="dxa"/>
              <w:bottom w:w="70" w:type="dxa"/>
              <w:end w:w="90" w:type="dxa"/>
            </w:tcMar>
            <w:vAlign w:val="top"/>
          </w:tcPr>
          <w:p>
            <w:r/>
            <w:r>
              <w:rPr>
                <w:rFonts w:ascii="Aptos" w:hAnsi="Aptos"/>
                <w:sz w:val="16"/>
              </w:rPr>
              <w:t>Historical G4/G5 final tails; opposing-minor held-out local-grammar errors</w:t>
            </w:r>
          </w:p>
        </w:tc>
        <w:tc>
          <w:tcPr>
            <w:tcW w:type="dxa" w:w="3118"/>
            <w:tcMar>
              <w:top w:w="70" w:type="dxa"/>
              <w:start w:w="90" w:type="dxa"/>
              <w:bottom w:w="70" w:type="dxa"/>
              <w:end w:w="90" w:type="dxa"/>
            </w:tcMar>
            <w:vAlign w:val="top"/>
          </w:tcPr>
          <w:p>
            <w:r/>
            <w:r>
              <w:rPr>
                <w:rFonts w:ascii="Aptos" w:hAnsi="Aptos"/>
                <w:sz w:val="16"/>
              </w:rPr>
              <w:t>Preserved STOP/negative evidence.</w:t>
            </w:r>
          </w:p>
        </w:tc>
      </w:tr>
    </w:tbl>
    <w:p>
      <w:pPr>
        <w:spacing w:after="20"/>
      </w:pPr>
    </w:p>
    <w:p>
      <w:pPr>
        <w:pStyle w:val="Heading1"/>
      </w:pPr>
      <w:r>
        <w:t>15. G6 advance/failure criteria audit</w:t>
      </w:r>
    </w:p>
    <w:p>
      <w:r>
        <w:t>At G6.9, 10 of 11 advance criteria were met and one was held solely by the historical reproduction requirement; 1 of 9 failure criteria was triggered for the same reason. The final closeout attempt did not recover the original G4 implementation and did not explain the G5-N rank label. The user-authorized closeout rule freezes those two items as historical certification exceptions rather than requiring another research session.</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val="true"/>
        </w:trPr>
        <w:tc>
          <w:tcPr>
            <w:tcW w:type="dxa" w:w="2835"/>
            <w:shd w:fill="D9EAF2"/>
            <w:tcMar>
              <w:top w:w="70" w:type="dxa"/>
              <w:start w:w="90" w:type="dxa"/>
              <w:bottom w:w="70" w:type="dxa"/>
              <w:end w:w="90" w:type="dxa"/>
            </w:tcMar>
            <w:vAlign w:val="center"/>
          </w:tcPr>
          <w:p>
            <w:r/>
            <w:r>
              <w:rPr>
                <w:rFonts w:ascii="Aptos" w:hAnsi="Aptos"/>
                <w:b/>
                <w:color w:val="17365D"/>
                <w:sz w:val="16"/>
              </w:rPr>
              <w:t>Area</w:t>
            </w:r>
          </w:p>
        </w:tc>
        <w:tc>
          <w:tcPr>
            <w:tcW w:type="dxa" w:w="2551"/>
            <w:shd w:fill="D9EAF2"/>
            <w:tcMar>
              <w:top w:w="70" w:type="dxa"/>
              <w:start w:w="90" w:type="dxa"/>
              <w:bottom w:w="70" w:type="dxa"/>
              <w:end w:w="90" w:type="dxa"/>
            </w:tcMar>
            <w:vAlign w:val="center"/>
          </w:tcPr>
          <w:p>
            <w:r/>
            <w:r>
              <w:rPr>
                <w:rFonts w:ascii="Aptos" w:hAnsi="Aptos"/>
                <w:b/>
                <w:color w:val="17365D"/>
                <w:sz w:val="16"/>
              </w:rPr>
              <w:t>Final status</w:t>
            </w:r>
          </w:p>
        </w:tc>
        <w:tc>
          <w:tcPr>
            <w:tcW w:type="dxa" w:w="4535"/>
            <w:shd w:fill="D9EAF2"/>
            <w:tcMar>
              <w:top w:w="70" w:type="dxa"/>
              <w:start w:w="90" w:type="dxa"/>
              <w:bottom w:w="70" w:type="dxa"/>
              <w:end w:w="90" w:type="dxa"/>
            </w:tcMar>
            <w:vAlign w:val="center"/>
          </w:tcPr>
          <w:p>
            <w:r/>
            <w:r>
              <w:rPr>
                <w:rFonts w:ascii="Aptos" w:hAnsi="Aptos"/>
                <w:b/>
                <w:color w:val="17365D"/>
                <w:sz w:val="16"/>
              </w:rPr>
              <w:t>Notes</w:t>
            </w:r>
          </w:p>
        </w:tc>
      </w:tr>
      <w:tr>
        <w:trPr>
          <w:cantSplit w:val="true"/>
        </w:trPr>
        <w:tc>
          <w:tcPr>
            <w:tcW w:type="dxa" w:w="2835"/>
            <w:tcMar>
              <w:top w:w="70" w:type="dxa"/>
              <w:start w:w="90" w:type="dxa"/>
              <w:bottom w:w="70" w:type="dxa"/>
              <w:end w:w="90" w:type="dxa"/>
            </w:tcMar>
            <w:vAlign w:val="top"/>
          </w:tcPr>
          <w:p>
            <w:r/>
            <w:r>
              <w:rPr>
                <w:rFonts w:ascii="Aptos" w:hAnsi="Aptos"/>
                <w:sz w:val="16"/>
              </w:rPr>
              <w:t>Prospective portfolio breadth</w:t>
            </w:r>
          </w:p>
        </w:tc>
        <w:tc>
          <w:tcPr>
            <w:tcW w:type="dxa" w:w="2551"/>
            <w:tcMar>
              <w:top w:w="70" w:type="dxa"/>
              <w:start w:w="90" w:type="dxa"/>
              <w:bottom w:w="70" w:type="dxa"/>
              <w:end w:w="90" w:type="dxa"/>
            </w:tcMar>
            <w:vAlign w:val="top"/>
          </w:tcPr>
          <w:p>
            <w:r/>
            <w:r>
              <w:rPr>
                <w:rFonts w:ascii="Aptos" w:hAnsi="Aptos"/>
                <w:sz w:val="16"/>
              </w:rPr>
              <w:t>MET</w:t>
            </w:r>
          </w:p>
        </w:tc>
        <w:tc>
          <w:tcPr>
            <w:tcW w:type="dxa" w:w="4535"/>
            <w:tcMar>
              <w:top w:w="70" w:type="dxa"/>
              <w:start w:w="90" w:type="dxa"/>
              <w:bottom w:w="70" w:type="dxa"/>
              <w:end w:w="90" w:type="dxa"/>
            </w:tcMar>
            <w:vAlign w:val="top"/>
          </w:tcPr>
          <w:p>
            <w:r/>
            <w:r>
              <w:rPr>
                <w:rFonts w:ascii="Aptos" w:hAnsi="Aptos"/>
                <w:sz w:val="16"/>
              </w:rPr>
              <w:t>At least seven materially/topologically distinct families executed.</w:t>
            </w:r>
          </w:p>
        </w:tc>
      </w:tr>
      <w:tr>
        <w:trPr>
          <w:cantSplit w:val="true"/>
        </w:trPr>
        <w:tc>
          <w:tcPr>
            <w:tcW w:type="dxa" w:w="2835"/>
            <w:tcMar>
              <w:top w:w="70" w:type="dxa"/>
              <w:start w:w="90" w:type="dxa"/>
              <w:bottom w:w="70" w:type="dxa"/>
              <w:end w:w="90" w:type="dxa"/>
            </w:tcMar>
            <w:vAlign w:val="top"/>
          </w:tcPr>
          <w:p>
            <w:r/>
            <w:r>
              <w:rPr>
                <w:rFonts w:ascii="Aptos" w:hAnsi="Aptos"/>
                <w:sz w:val="16"/>
              </w:rPr>
              <w:t>Generic harness / deterministic certificates</w:t>
            </w:r>
          </w:p>
        </w:tc>
        <w:tc>
          <w:tcPr>
            <w:tcW w:type="dxa" w:w="2551"/>
            <w:tcMar>
              <w:top w:w="70" w:type="dxa"/>
              <w:start w:w="90" w:type="dxa"/>
              <w:bottom w:w="70" w:type="dxa"/>
              <w:end w:w="90" w:type="dxa"/>
            </w:tcMar>
            <w:vAlign w:val="top"/>
          </w:tcPr>
          <w:p>
            <w:r/>
            <w:r>
              <w:rPr>
                <w:rFonts w:ascii="Aptos" w:hAnsi="Aptos"/>
                <w:sz w:val="16"/>
              </w:rPr>
              <w:t>MET WITH HISTORICAL EXCEPTIONS</w:t>
            </w:r>
          </w:p>
        </w:tc>
        <w:tc>
          <w:tcPr>
            <w:tcW w:type="dxa" w:w="4535"/>
            <w:tcMar>
              <w:top w:w="70" w:type="dxa"/>
              <w:start w:w="90" w:type="dxa"/>
              <w:bottom w:w="70" w:type="dxa"/>
              <w:end w:w="90" w:type="dxa"/>
            </w:tcMar>
            <w:vAlign w:val="top"/>
          </w:tcPr>
          <w:p>
            <w:r/>
            <w:r>
              <w:rPr>
                <w:rFonts w:ascii="Aptos" w:hAnsi="Aptos"/>
                <w:sz w:val="16"/>
              </w:rPr>
              <w:t>New G6 work certified; original G4 implementation and G5-N rank label remain provenance exceptions.</w:t>
            </w:r>
          </w:p>
        </w:tc>
      </w:tr>
      <w:tr>
        <w:trPr>
          <w:cantSplit w:val="true"/>
        </w:trPr>
        <w:tc>
          <w:tcPr>
            <w:tcW w:type="dxa" w:w="2835"/>
            <w:tcMar>
              <w:top w:w="70" w:type="dxa"/>
              <w:start w:w="90" w:type="dxa"/>
              <w:bottom w:w="70" w:type="dxa"/>
              <w:end w:w="90" w:type="dxa"/>
            </w:tcMar>
            <w:vAlign w:val="top"/>
          </w:tcPr>
          <w:p>
            <w:r/>
            <w:r>
              <w:rPr>
                <w:rFonts w:ascii="Aptos" w:hAnsi="Aptos"/>
                <w:sz w:val="16"/>
              </w:rPr>
              <w:t>Proof-object transfer</w:t>
            </w:r>
          </w:p>
        </w:tc>
        <w:tc>
          <w:tcPr>
            <w:tcW w:type="dxa" w:w="2551"/>
            <w:tcMar>
              <w:top w:w="70" w:type="dxa"/>
              <w:start w:w="90" w:type="dxa"/>
              <w:bottom w:w="70" w:type="dxa"/>
              <w:end w:w="90" w:type="dxa"/>
            </w:tcMar>
            <w:vAlign w:val="top"/>
          </w:tcPr>
          <w:p>
            <w:r/>
            <w:r>
              <w:rPr>
                <w:rFonts w:ascii="Aptos" w:hAnsi="Aptos"/>
                <w:sz w:val="16"/>
              </w:rPr>
              <w:t>MET</w:t>
            </w:r>
          </w:p>
        </w:tc>
        <w:tc>
          <w:tcPr>
            <w:tcW w:type="dxa" w:w="4535"/>
            <w:tcMar>
              <w:top w:w="70" w:type="dxa"/>
              <w:start w:w="90" w:type="dxa"/>
              <w:bottom w:w="70" w:type="dxa"/>
              <w:end w:w="90" w:type="dxa"/>
            </w:tcMar>
            <w:vAlign w:val="top"/>
          </w:tcPr>
          <w:p>
            <w:r/>
            <w:r>
              <w:rPr>
                <w:rFonts w:ascii="Aptos" w:hAnsi="Aptos"/>
                <w:sz w:val="16"/>
              </w:rPr>
              <w:t>Multiple object types transfer across three or more topology families.</w:t>
            </w:r>
          </w:p>
        </w:tc>
      </w:tr>
      <w:tr>
        <w:trPr>
          <w:cantSplit w:val="true"/>
        </w:trPr>
        <w:tc>
          <w:tcPr>
            <w:tcW w:type="dxa" w:w="2835"/>
            <w:tcMar>
              <w:top w:w="70" w:type="dxa"/>
              <w:start w:w="90" w:type="dxa"/>
              <w:bottom w:w="70" w:type="dxa"/>
              <w:end w:w="90" w:type="dxa"/>
            </w:tcMar>
            <w:vAlign w:val="top"/>
          </w:tcPr>
          <w:p>
            <w:r/>
            <w:r>
              <w:rPr>
                <w:rFonts w:ascii="Aptos" w:hAnsi="Aptos"/>
                <w:sz w:val="16"/>
              </w:rPr>
              <w:t>Restoration theory</w:t>
            </w:r>
          </w:p>
        </w:tc>
        <w:tc>
          <w:tcPr>
            <w:tcW w:type="dxa" w:w="2551"/>
            <w:tcMar>
              <w:top w:w="70" w:type="dxa"/>
              <w:start w:w="90" w:type="dxa"/>
              <w:bottom w:w="70" w:type="dxa"/>
              <w:end w:w="90" w:type="dxa"/>
            </w:tcMar>
            <w:vAlign w:val="top"/>
          </w:tcPr>
          <w:p>
            <w:r/>
            <w:r>
              <w:rPr>
                <w:rFonts w:ascii="Aptos" w:hAnsi="Aptos"/>
                <w:sz w:val="16"/>
              </w:rPr>
              <w:t>MET</w:t>
            </w:r>
          </w:p>
        </w:tc>
        <w:tc>
          <w:tcPr>
            <w:tcW w:type="dxa" w:w="4535"/>
            <w:tcMar>
              <w:top w:w="70" w:type="dxa"/>
              <w:start w:w="90" w:type="dxa"/>
              <w:bottom w:w="70" w:type="dxa"/>
              <w:end w:w="90" w:type="dxa"/>
            </w:tcMar>
            <w:vAlign w:val="top"/>
          </w:tcPr>
          <w:p>
            <w:r/>
            <w:r>
              <w:rPr>
                <w:rFonts w:ascii="Aptos" w:hAnsi="Aptos"/>
                <w:sz w:val="16"/>
              </w:rPr>
              <w:t>FAR5/FAR3 exact domains and compact knight exception family.</w:t>
            </w:r>
          </w:p>
        </w:tc>
      </w:tr>
      <w:tr>
        <w:trPr>
          <w:cantSplit w:val="true"/>
        </w:trPr>
        <w:tc>
          <w:tcPr>
            <w:tcW w:type="dxa" w:w="2835"/>
            <w:tcMar>
              <w:top w:w="70" w:type="dxa"/>
              <w:start w:w="90" w:type="dxa"/>
              <w:bottom w:w="70" w:type="dxa"/>
              <w:end w:w="90" w:type="dxa"/>
            </w:tcMar>
            <w:vAlign w:val="top"/>
          </w:tcPr>
          <w:p>
            <w:r/>
            <w:r>
              <w:rPr>
                <w:rFonts w:ascii="Aptos" w:hAnsi="Aptos"/>
                <w:sz w:val="16"/>
              </w:rPr>
              <w:t>BRIDGE structural condition</w:t>
            </w:r>
          </w:p>
        </w:tc>
        <w:tc>
          <w:tcPr>
            <w:tcW w:type="dxa" w:w="2551"/>
            <w:tcMar>
              <w:top w:w="70" w:type="dxa"/>
              <w:start w:w="90" w:type="dxa"/>
              <w:bottom w:w="70" w:type="dxa"/>
              <w:end w:w="90" w:type="dxa"/>
            </w:tcMar>
            <w:vAlign w:val="top"/>
          </w:tcPr>
          <w:p>
            <w:r/>
            <w:r>
              <w:rPr>
                <w:rFonts w:ascii="Aptos" w:hAnsi="Aptos"/>
                <w:sz w:val="16"/>
              </w:rPr>
              <w:t>MET STRONGLY</w:t>
            </w:r>
          </w:p>
        </w:tc>
        <w:tc>
          <w:tcPr>
            <w:tcW w:type="dxa" w:w="4535"/>
            <w:tcMar>
              <w:top w:w="70" w:type="dxa"/>
              <w:start w:w="90" w:type="dxa"/>
              <w:bottom w:w="70" w:type="dxa"/>
              <w:end w:w="90" w:type="dxa"/>
            </w:tcMar>
            <w:vAlign w:val="top"/>
          </w:tcPr>
          <w:p>
            <w:r/>
            <w:r>
              <w:rPr>
                <w:rFonts w:ascii="Aptos" w:hAnsi="Aptos"/>
                <w:sz w:val="16"/>
              </w:rPr>
              <w:t>Necessary-and-sufficient branch-kernel theorem plus prospective examples.</w:t>
            </w:r>
          </w:p>
        </w:tc>
      </w:tr>
      <w:tr>
        <w:trPr>
          <w:cantSplit w:val="true"/>
        </w:trPr>
        <w:tc>
          <w:tcPr>
            <w:tcW w:type="dxa" w:w="2835"/>
            <w:tcMar>
              <w:top w:w="70" w:type="dxa"/>
              <w:start w:w="90" w:type="dxa"/>
              <w:bottom w:w="70" w:type="dxa"/>
              <w:end w:w="90" w:type="dxa"/>
            </w:tcMar>
            <w:vAlign w:val="top"/>
          </w:tcPr>
          <w:p>
            <w:r/>
            <w:r>
              <w:rPr>
                <w:rFonts w:ascii="Aptos" w:hAnsi="Aptos"/>
                <w:sz w:val="16"/>
              </w:rPr>
              <w:t>Critical-manifold account</w:t>
            </w:r>
          </w:p>
        </w:tc>
        <w:tc>
          <w:tcPr>
            <w:tcW w:type="dxa" w:w="2551"/>
            <w:tcMar>
              <w:top w:w="70" w:type="dxa"/>
              <w:start w:w="90" w:type="dxa"/>
              <w:bottom w:w="70" w:type="dxa"/>
              <w:end w:w="90" w:type="dxa"/>
            </w:tcMar>
            <w:vAlign w:val="top"/>
          </w:tcPr>
          <w:p>
            <w:r/>
            <w:r>
              <w:rPr>
                <w:rFonts w:ascii="Aptos" w:hAnsi="Aptos"/>
                <w:sz w:val="16"/>
              </w:rPr>
              <w:t>MET WITH DOMAIN BOUNDARY</w:t>
            </w:r>
          </w:p>
        </w:tc>
        <w:tc>
          <w:tcPr>
            <w:tcW w:type="dxa" w:w="4535"/>
            <w:tcMar>
              <w:top w:w="70" w:type="dxa"/>
              <w:start w:w="90" w:type="dxa"/>
              <w:bottom w:w="70" w:type="dxa"/>
              <w:end w:w="90" w:type="dxa"/>
            </w:tcMar>
            <w:vAlign w:val="top"/>
          </w:tcPr>
          <w:p>
            <w:r/>
            <w:r>
              <w:rPr>
                <w:rFonts w:ascii="Aptos" w:hAnsi="Aptos"/>
                <w:sz w:val="16"/>
              </w:rPr>
              <w:t>Strong selective cases and explicit saturated-clock failures.</w:t>
            </w:r>
          </w:p>
        </w:tc>
      </w:tr>
      <w:tr>
        <w:trPr>
          <w:cantSplit w:val="true"/>
        </w:trPr>
        <w:tc>
          <w:tcPr>
            <w:tcW w:type="dxa" w:w="2835"/>
            <w:tcMar>
              <w:top w:w="70" w:type="dxa"/>
              <w:start w:w="90" w:type="dxa"/>
              <w:bottom w:w="70" w:type="dxa"/>
              <w:end w:w="90" w:type="dxa"/>
            </w:tcMar>
            <w:vAlign w:val="top"/>
          </w:tcPr>
          <w:p>
            <w:r/>
            <w:r>
              <w:rPr>
                <w:rFonts w:ascii="Aptos" w:hAnsi="Aptos"/>
                <w:sz w:val="16"/>
              </w:rPr>
              <w:t>Held-out symbolic discovery</w:t>
            </w:r>
          </w:p>
        </w:tc>
        <w:tc>
          <w:tcPr>
            <w:tcW w:type="dxa" w:w="2551"/>
            <w:tcMar>
              <w:top w:w="70" w:type="dxa"/>
              <w:start w:w="90" w:type="dxa"/>
              <w:bottom w:w="70" w:type="dxa"/>
              <w:end w:w="90" w:type="dxa"/>
            </w:tcMar>
            <w:vAlign w:val="top"/>
          </w:tcPr>
          <w:p>
            <w:r/>
            <w:r>
              <w:rPr>
                <w:rFonts w:ascii="Aptos" w:hAnsi="Aptos"/>
                <w:sz w:val="16"/>
              </w:rPr>
              <w:t>MET</w:t>
            </w:r>
          </w:p>
        </w:tc>
        <w:tc>
          <w:tcPr>
            <w:tcW w:type="dxa" w:w="4535"/>
            <w:tcMar>
              <w:top w:w="70" w:type="dxa"/>
              <w:start w:w="90" w:type="dxa"/>
              <w:bottom w:w="70" w:type="dxa"/>
              <w:end w:w="90" w:type="dxa"/>
            </w:tcMar>
            <w:vAlign w:val="top"/>
          </w:tcPr>
          <w:p>
            <w:r/>
            <w:r>
              <w:rPr>
                <w:rFonts w:ascii="Aptos" w:hAnsi="Aptos"/>
                <w:sz w:val="16"/>
              </w:rPr>
              <w:t>Double-brink 10-leaf grammar: 133,699 non-vacuous held-out states, 0 errors.</w:t>
            </w:r>
          </w:p>
        </w:tc>
      </w:tr>
      <w:tr>
        <w:trPr>
          <w:cantSplit w:val="true"/>
        </w:trPr>
        <w:tc>
          <w:tcPr>
            <w:tcW w:type="dxa" w:w="2835"/>
            <w:tcMar>
              <w:top w:w="70" w:type="dxa"/>
              <w:start w:w="90" w:type="dxa"/>
              <w:bottom w:w="70" w:type="dxa"/>
              <w:end w:w="90" w:type="dxa"/>
            </w:tcMar>
            <w:vAlign w:val="top"/>
          </w:tcPr>
          <w:p>
            <w:r/>
            <w:r>
              <w:rPr>
                <w:rFonts w:ascii="Aptos" w:hAnsi="Aptos"/>
                <w:sz w:val="16"/>
              </w:rPr>
              <w:t>Scaling family</w:t>
            </w:r>
          </w:p>
        </w:tc>
        <w:tc>
          <w:tcPr>
            <w:tcW w:type="dxa" w:w="2551"/>
            <w:tcMar>
              <w:top w:w="70" w:type="dxa"/>
              <w:start w:w="90" w:type="dxa"/>
              <w:bottom w:w="70" w:type="dxa"/>
              <w:end w:w="90" w:type="dxa"/>
            </w:tcMar>
            <w:vAlign w:val="top"/>
          </w:tcPr>
          <w:p>
            <w:r/>
            <w:r>
              <w:rPr>
                <w:rFonts w:ascii="Aptos" w:hAnsi="Aptos"/>
                <w:sz w:val="16"/>
              </w:rPr>
              <w:t>MET</w:t>
            </w:r>
          </w:p>
        </w:tc>
        <w:tc>
          <w:tcPr>
            <w:tcW w:type="dxa" w:w="4535"/>
            <w:tcMar>
              <w:top w:w="70" w:type="dxa"/>
              <w:start w:w="90" w:type="dxa"/>
              <w:bottom w:w="70" w:type="dxa"/>
              <w:end w:w="90" w:type="dxa"/>
            </w:tcMar>
            <w:vAlign w:val="top"/>
          </w:tcPr>
          <w:p>
            <w:r/>
            <w:r>
              <w:rPr>
                <w:rFonts w:ascii="Aptos" w:hAnsi="Aptos"/>
                <w:sz w:val="16"/>
              </w:rPr>
              <w:t>Corrected N/B/R nested growth and coverage exponents.</w:t>
            </w:r>
          </w:p>
        </w:tc>
      </w:tr>
      <w:tr>
        <w:trPr>
          <w:cantSplit w:val="true"/>
        </w:trPr>
        <w:tc>
          <w:tcPr>
            <w:tcW w:type="dxa" w:w="2835"/>
            <w:tcMar>
              <w:top w:w="70" w:type="dxa"/>
              <w:start w:w="90" w:type="dxa"/>
              <w:bottom w:w="70" w:type="dxa"/>
              <w:end w:w="90" w:type="dxa"/>
            </w:tcMar>
            <w:vAlign w:val="top"/>
          </w:tcPr>
          <w:p>
            <w:r/>
            <w:r>
              <w:rPr>
                <w:rFonts w:ascii="Aptos" w:hAnsi="Aptos"/>
                <w:sz w:val="16"/>
              </w:rPr>
              <w:t>Proof graph composition</w:t>
            </w:r>
          </w:p>
        </w:tc>
        <w:tc>
          <w:tcPr>
            <w:tcW w:type="dxa" w:w="2551"/>
            <w:tcMar>
              <w:top w:w="70" w:type="dxa"/>
              <w:start w:w="90" w:type="dxa"/>
              <w:bottom w:w="70" w:type="dxa"/>
              <w:end w:w="90" w:type="dxa"/>
            </w:tcMar>
            <w:vAlign w:val="top"/>
          </w:tcPr>
          <w:p>
            <w:r/>
            <w:r>
              <w:rPr>
                <w:rFonts w:ascii="Aptos" w:hAnsi="Aptos"/>
                <w:sz w:val="16"/>
              </w:rPr>
              <w:t>MET</w:t>
            </w:r>
          </w:p>
        </w:tc>
        <w:tc>
          <w:tcPr>
            <w:tcW w:type="dxa" w:w="4535"/>
            <w:tcMar>
              <w:top w:w="70" w:type="dxa"/>
              <w:start w:w="90" w:type="dxa"/>
              <w:bottom w:w="70" w:type="dxa"/>
              <w:end w:w="90" w:type="dxa"/>
            </w:tcMar>
            <w:vAlign w:val="top"/>
          </w:tcPr>
          <w:p>
            <w:r/>
            <w:r>
              <w:rPr>
                <w:rFonts w:ascii="Aptos" w:hAnsi="Aptos"/>
                <w:sz w:val="16"/>
              </w:rPr>
              <w:t>117,430 bishop c-file union-only states from 4,302 kernel.</w:t>
            </w:r>
          </w:p>
        </w:tc>
      </w:tr>
      <w:tr>
        <w:trPr>
          <w:cantSplit w:val="true"/>
        </w:trPr>
        <w:tc>
          <w:tcPr>
            <w:tcW w:type="dxa" w:w="2835"/>
            <w:tcMar>
              <w:top w:w="70" w:type="dxa"/>
              <w:start w:w="90" w:type="dxa"/>
              <w:bottom w:w="70" w:type="dxa"/>
              <w:end w:w="90" w:type="dxa"/>
            </w:tcMar>
            <w:vAlign w:val="top"/>
          </w:tcPr>
          <w:p>
            <w:r/>
            <w:r>
              <w:rPr>
                <w:rFonts w:ascii="Aptos" w:hAnsi="Aptos"/>
                <w:sz w:val="16"/>
              </w:rPr>
              <w:t>Adversarial controls</w:t>
            </w:r>
          </w:p>
        </w:tc>
        <w:tc>
          <w:tcPr>
            <w:tcW w:type="dxa" w:w="2551"/>
            <w:tcMar>
              <w:top w:w="70" w:type="dxa"/>
              <w:start w:w="90" w:type="dxa"/>
              <w:bottom w:w="70" w:type="dxa"/>
              <w:end w:w="90" w:type="dxa"/>
            </w:tcMar>
            <w:vAlign w:val="top"/>
          </w:tcPr>
          <w:p>
            <w:r/>
            <w:r>
              <w:rPr>
                <w:rFonts w:ascii="Aptos" w:hAnsi="Aptos"/>
                <w:sz w:val="16"/>
              </w:rPr>
              <w:t>MET</w:t>
            </w:r>
          </w:p>
        </w:tc>
        <w:tc>
          <w:tcPr>
            <w:tcW w:type="dxa" w:w="4535"/>
            <w:tcMar>
              <w:top w:w="70" w:type="dxa"/>
              <w:start w:w="90" w:type="dxa"/>
              <w:bottom w:w="70" w:type="dxa"/>
              <w:end w:w="90" w:type="dxa"/>
            </w:tcMar>
            <w:vAlign w:val="top"/>
          </w:tcPr>
          <w:p>
            <w:r/>
            <w:r>
              <w:rPr>
                <w:rFonts w:ascii="Aptos" w:hAnsi="Aptos"/>
                <w:sz w:val="16"/>
              </w:rPr>
              <w:t>Double-brink destroys manifold selectivity but reveals an alternative exact grammar.</w:t>
            </w:r>
          </w:p>
        </w:tc>
      </w:tr>
      <w:tr>
        <w:trPr>
          <w:cantSplit w:val="true"/>
        </w:trPr>
        <w:tc>
          <w:tcPr>
            <w:tcW w:type="dxa" w:w="2835"/>
            <w:tcMar>
              <w:top w:w="70" w:type="dxa"/>
              <w:start w:w="90" w:type="dxa"/>
              <w:bottom w:w="70" w:type="dxa"/>
              <w:end w:w="90" w:type="dxa"/>
            </w:tcMar>
            <w:vAlign w:val="top"/>
          </w:tcPr>
          <w:p>
            <w:r/>
            <w:r>
              <w:rPr>
                <w:rFonts w:ascii="Aptos" w:hAnsi="Aptos"/>
                <w:sz w:val="16"/>
              </w:rPr>
              <w:t>Universal/conditional/local synthesis</w:t>
            </w:r>
          </w:p>
        </w:tc>
        <w:tc>
          <w:tcPr>
            <w:tcW w:type="dxa" w:w="2551"/>
            <w:tcMar>
              <w:top w:w="70" w:type="dxa"/>
              <w:start w:w="90" w:type="dxa"/>
              <w:bottom w:w="70" w:type="dxa"/>
              <w:end w:w="90" w:type="dxa"/>
            </w:tcMar>
            <w:vAlign w:val="top"/>
          </w:tcPr>
          <w:p>
            <w:r/>
            <w:r>
              <w:rPr>
                <w:rFonts w:ascii="Aptos" w:hAnsi="Aptos"/>
                <w:sz w:val="16"/>
              </w:rPr>
              <w:t>MET</w:t>
            </w:r>
          </w:p>
        </w:tc>
        <w:tc>
          <w:tcPr>
            <w:tcW w:type="dxa" w:w="4535"/>
            <w:tcMar>
              <w:top w:w="70" w:type="dxa"/>
              <w:start w:w="90" w:type="dxa"/>
              <w:bottom w:w="70" w:type="dxa"/>
              <w:end w:w="90" w:type="dxa"/>
            </w:tcMar>
            <w:vAlign w:val="top"/>
          </w:tcPr>
          <w:p>
            <w:r/>
            <w:r>
              <w:rPr>
                <w:rFonts w:ascii="Aptos" w:hAnsi="Aptos"/>
                <w:sz w:val="16"/>
              </w:rPr>
              <w:t>Operation classification frozen in G6.9 and this handoff.</w:t>
            </w:r>
          </w:p>
        </w:tc>
      </w:tr>
    </w:tbl>
    <w:p>
      <w:pPr>
        <w:spacing w:after="20"/>
      </w:pPr>
    </w:p>
    <w:p>
      <w:pPr>
        <w:pStyle w:val="Heading1"/>
      </w:pPr>
      <w:r>
        <w:t>16. Falsified, weakened and superseded claims</w:t>
      </w:r>
    </w:p>
    <w:p>
      <w:pPr>
        <w:pStyle w:val="ListBullet"/>
        <w:spacing w:after="50"/>
      </w:pPr>
      <w:r>
        <w:t>Unconditional friendly-minor restoration is false (G5); G6 replaces it with explicit safe domains rather than erasing the counterexamples.</w:t>
      </w:r>
    </w:p>
    <w:p>
      <w:pPr>
        <w:pStyle w:val="ListBullet"/>
        <w:spacing w:after="50"/>
      </w:pPr>
      <w:r>
        <w:t>“Minor-piece topology cannot BRIDGE” is false. G5’s chosen target pair had zero branch kernel; prospectively complementary target partitions in G6 produce large strict pure bridges.</w:t>
      </w:r>
    </w:p>
    <w:p>
      <w:pPr>
        <w:pStyle w:val="ListBullet"/>
        <w:spacing w:after="50"/>
      </w:pPr>
      <w:r>
        <w:t>Raw “~99% in a one-move slab” is not sufficient evidence of a critical manifold. Localization lift is required to show selectivity.</w:t>
      </w:r>
    </w:p>
    <w:p>
      <w:pPr>
        <w:pStyle w:val="ListBullet"/>
        <w:spacing w:after="50"/>
      </w:pPr>
      <w:r>
        <w:t>Critical-manifold compression is not universal. Double-brink clocks are tautological, while a direct 10-leaf tactical grammar transfers exactly.</w:t>
      </w:r>
    </w:p>
    <w:p>
      <w:pPr>
        <w:pStyle w:val="ListBullet"/>
        <w:spacing w:after="50"/>
      </w:pPr>
      <w:r>
        <w:t>The early G6 rank-2 “restoration phase transition” was superseded after a missing reverse predecessor for the legal double pawn push was found and corrected.</w:t>
      </w:r>
    </w:p>
    <w:p>
      <w:pPr>
        <w:pStyle w:val="ListBullet"/>
        <w:spacing w:after="50"/>
      </w:pPr>
      <w:r>
        <w:t>An early claim of knight FAR5 edge failures was likewise superseded by the corrected reverse-predecessor graph; FAR5 is exact for N/B/R across the tested full-board domain.</w:t>
      </w:r>
    </w:p>
    <w:p>
      <w:pPr>
        <w:pStyle w:val="ListBullet"/>
        <w:spacing w:after="50"/>
      </w:pPr>
      <w:r>
        <w:t>Historical G4/G5 lookup-scale STOP results remain intact; G6 does not retroactively claim that every tail compresses.</w:t>
      </w:r>
    </w:p>
    <w:p>
      <w:pPr>
        <w:pStyle w:val="Heading1"/>
      </w:pPr>
      <w:r>
        <w:t>17. Frozen G6 deliverables</w:t>
      </w:r>
    </w:p>
    <w:p>
      <w:pPr>
        <w:pStyle w:val="ListBullet"/>
        <w:spacing w:after="50"/>
      </w:pPr>
      <w:r>
        <w:t>Generic exact-game laboratory sources and deterministic experiment manifests.</w:t>
      </w:r>
    </w:p>
    <w:p>
      <w:pPr>
        <w:pStyle w:val="ListBullet"/>
        <w:spacing w:after="50"/>
      </w:pPr>
      <w:r>
        <w:t>G6 evidence ledgers, interim freezes A–C, G6.9 cross-arena synthesis and final closeout exception ledger.</w:t>
      </w:r>
    </w:p>
    <w:p>
      <w:pPr>
        <w:pStyle w:val="ListBullet"/>
        <w:spacing w:after="50"/>
      </w:pPr>
      <w:r>
        <w:t>Typed proof-object library and the standalone G6 Proof Language Specification accompanying this handoff.</w:t>
      </w:r>
    </w:p>
    <w:p>
      <w:pPr>
        <w:pStyle w:val="ListBullet"/>
        <w:spacing w:after="50"/>
      </w:pPr>
      <w:r>
        <w:t>Operation-transfer matrix, scaling evidence, branch/hyperkernel regression and benchmark/counterexample artifacts.</w:t>
      </w:r>
    </w:p>
    <w:p>
      <w:pPr>
        <w:pStyle w:val="ListBullet"/>
        <w:spacing w:after="50"/>
      </w:pPr>
      <w:r>
        <w:t>Historical certification exception bundle documenting the G4 clean-room mismatch and G5 rank-label audit.</w:t>
      </w:r>
    </w:p>
    <w:p>
      <w:pPr>
        <w:pStyle w:val="Heading1"/>
      </w:pPr>
      <w:r>
        <w:t>18. Frozen conclusion</w:t>
      </w:r>
    </w:p>
    <w:tbl>
      <w:tblPr>
        <w:tblStyle w:val="TableGrid"/>
        <w:tblW w:type="auto" w:w="0"/>
        <w:jc w:val="center"/>
        <w:tblLook w:firstColumn="1" w:firstRow="1" w:lastColumn="0" w:lastRow="0" w:noHBand="0" w:noVBand="1" w:val="04A0"/>
      </w:tblPr>
      <w:tblGrid>
        <w:gridCol w:w="9752"/>
      </w:tblGrid>
      <w:tr>
        <w:tc>
          <w:tcPr>
            <w:tcW w:type="dxa" w:w="9752"/>
            <w:shd w:fill="EEF5F9"/>
            <w:tcMar>
              <w:top w:w="120" w:type="dxa"/>
              <w:start w:w="140" w:type="dxa"/>
              <w:bottom w:w="120" w:type="dxa"/>
              <w:end w:w="140" w:type="dxa"/>
            </w:tcMar>
          </w:tcPr>
          <w:p>
            <w:r>
              <w:rPr>
                <w:rFonts w:ascii="Aptos" w:hAnsi="Aptos"/>
                <w:b/>
                <w:color w:val="17365D"/>
                <w:sz w:val="18"/>
              </w:rPr>
              <w:t>FROZEN G6 VERDICT</w:t>
              <w:br/>
            </w:r>
            <w:r>
              <w:rPr>
                <w:rFonts w:ascii="Aptos" w:hAnsi="Aptos"/>
                <w:sz w:val="17"/>
              </w:rPr>
              <w:t>PASS — CLOSED WITH TWO HISTORICAL CERTIFICATION EXCEPTIONS. G6 establishes a reusable proof-system prototype whose universal core is game-graph compositional, whose chess-semantic rules are explicitly typed by domain and terminal resources, and whose residual boundaries fall into multiple compression regimes including real local complexity floors. The unresolved G4 implementation provenance and G5-N rank label are preserved as exceptions and do not block G7.</w:t>
            </w:r>
          </w:p>
        </w:tc>
      </w:tr>
    </w:tbl>
    <w:p>
      <w:pPr>
        <w:spacing w:after="20"/>
      </w:pPr>
    </w:p>
    <w:p>
      <w:r>
        <w:t>G6’s most important shift is conceptual: the unit of reuse is no longer “a rule for these squares.” It is a typed proof object with an explicit game model, exact domain, dependencies, truth direction, certificate and composition semantics. That architecture is now mature enough to be fired upward into materially richer positions rather than mined further inside the same small topologies.</w:t>
      </w:r>
    </w:p>
    <w:p>
      <w:pPr>
        <w:pStyle w:val="Heading1"/>
      </w:pPr>
      <w:r>
        <w:t>Appendix A. Authoritative source set</w:t>
      </w:r>
    </w:p>
    <w:p>
      <w:pPr>
        <w:pStyle w:val="ListBullet"/>
      </w:pPr>
      <w:r>
        <w:t>Pilot_1_Symbolic_Backward_Attractor_Technical_Handoff.docx</w:t>
      </w:r>
    </w:p>
    <w:p>
      <w:pPr>
        <w:pStyle w:val="ListBullet"/>
      </w:pPr>
      <w:r>
        <w:t>Pilot_2_K2P_vs_K_Technical_Handoff.docx</w:t>
      </w:r>
    </w:p>
    <w:p>
      <w:pPr>
        <w:pStyle w:val="ListBullet"/>
      </w:pPr>
      <w:r>
        <w:t>Pilot_2_G3_Technical_Handoff.docx / G3 frozen handoff</w:t>
      </w:r>
    </w:p>
    <w:p>
      <w:pPr>
        <w:pStyle w:val="ListBullet"/>
      </w:pPr>
      <w:r>
        <w:t>G4_Three_Pawn_Compositional_Proof_Technical_Handoff.docx</w:t>
      </w:r>
    </w:p>
    <w:p>
      <w:pPr>
        <w:pStyle w:val="ListBullet"/>
      </w:pPr>
      <w:r>
        <w:t>G5_Prospective_Transfer_Benchmark_Technical_Handoff.docx</w:t>
      </w:r>
    </w:p>
    <w:p>
      <w:pPr>
        <w:pStyle w:val="ListBullet"/>
      </w:pPr>
      <w:r>
        <w:t>G6_Grand_Programme_Kickoff_Memo.docx</w:t>
      </w:r>
    </w:p>
    <w:p>
      <w:pPr>
        <w:pStyle w:val="ListBullet"/>
      </w:pPr>
      <w:r>
        <w:t>G6_Interim_Evidence_Freeze_A/B/C and evidence ledgers</w:t>
      </w:r>
    </w:p>
    <w:p>
      <w:pPr>
        <w:pStyle w:val="ListBullet"/>
      </w:pPr>
      <w:r>
        <w:t>G6_9_Cross_Arena_Synthesis.md; G6_Proof_Object_Library_v2.json; G6_Generic_Reachability_Theorem_Regression.json</w:t>
      </w:r>
    </w:p>
    <w:p>
      <w:pPr>
        <w:pStyle w:val="ListBullet"/>
      </w:pPr>
      <w:r>
        <w:t>G6_Final_Historical_Certification_Exceptions.json and G6_Final_Closeout_Ledger.json</w:t>
      </w:r>
    </w:p>
    <w:p>
      <w:pPr>
        <w:pStyle w:val="Heading1"/>
      </w:pPr>
      <w:r>
        <w:t>Appendix B. Historical exception reproduction files</w:t>
      </w:r>
    </w:p>
    <w:tbl>
      <w:tblPr>
        <w:tblStyle w:val="TableGrid"/>
        <w:tblW w:type="auto" w:w="0"/>
        <w:jc w:val="center"/>
        <w:tblLook w:firstColumn="1" w:firstRow="1" w:lastColumn="0" w:lastRow="0" w:noHBand="0" w:noVBand="1" w:val="04A0"/>
      </w:tblPr>
      <w:tblGrid>
        <w:gridCol w:w="4876"/>
        <w:gridCol w:w="4876"/>
      </w:tblGrid>
      <w:tr>
        <w:trPr>
          <w:tblHeader w:val="true"/>
          <w:cantSplit w:val="true"/>
        </w:trPr>
        <w:tc>
          <w:tcPr>
            <w:tcW w:type="dxa" w:w="4252"/>
            <w:shd w:fill="D9EAF2"/>
            <w:tcMar>
              <w:top w:w="70" w:type="dxa"/>
              <w:start w:w="90" w:type="dxa"/>
              <w:bottom w:w="70" w:type="dxa"/>
              <w:end w:w="90" w:type="dxa"/>
            </w:tcMar>
            <w:vAlign w:val="center"/>
          </w:tcPr>
          <w:p>
            <w:r/>
            <w:r>
              <w:rPr>
                <w:rFonts w:ascii="Aptos" w:hAnsi="Aptos"/>
                <w:b/>
                <w:color w:val="17365D"/>
                <w:sz w:val="16"/>
              </w:rPr>
              <w:t>Artifact</w:t>
            </w:r>
          </w:p>
        </w:tc>
        <w:tc>
          <w:tcPr>
            <w:tcW w:type="dxa" w:w="5669"/>
            <w:shd w:fill="D9EAF2"/>
            <w:tcMar>
              <w:top w:w="70" w:type="dxa"/>
              <w:start w:w="90" w:type="dxa"/>
              <w:bottom w:w="70" w:type="dxa"/>
              <w:end w:w="90" w:type="dxa"/>
            </w:tcMar>
            <w:vAlign w:val="center"/>
          </w:tcPr>
          <w:p>
            <w:r/>
            <w:r>
              <w:rPr>
                <w:rFonts w:ascii="Aptos" w:hAnsi="Aptos"/>
                <w:b/>
                <w:color w:val="17365D"/>
                <w:sz w:val="16"/>
              </w:rPr>
              <w:t>Purpose</w:t>
            </w:r>
          </w:p>
        </w:tc>
      </w:tr>
      <w:tr>
        <w:trPr>
          <w:cantSplit w:val="true"/>
        </w:trPr>
        <w:tc>
          <w:tcPr>
            <w:tcW w:type="dxa" w:w="4252"/>
            <w:tcMar>
              <w:top w:w="70" w:type="dxa"/>
              <w:start w:w="90" w:type="dxa"/>
              <w:bottom w:w="70" w:type="dxa"/>
              <w:end w:w="90" w:type="dxa"/>
            </w:tcMar>
            <w:vAlign w:val="top"/>
          </w:tcPr>
          <w:p>
            <w:r/>
            <w:r>
              <w:rPr>
                <w:rFonts w:ascii="Aptos" w:hAnsi="Aptos"/>
                <w:sz w:val="16"/>
              </w:rPr>
              <w:t>g4_cleanroom_reconstruct.cpp / .out</w:t>
            </w:r>
          </w:p>
        </w:tc>
        <w:tc>
          <w:tcPr>
            <w:tcW w:type="dxa" w:w="5669"/>
            <w:tcMar>
              <w:top w:w="70" w:type="dxa"/>
              <w:start w:w="90" w:type="dxa"/>
              <w:bottom w:w="70" w:type="dxa"/>
              <w:end w:w="90" w:type="dxa"/>
            </w:tcMar>
            <w:vAlign w:val="top"/>
          </w:tcPr>
          <w:p>
            <w:r/>
            <w:r>
              <w:rPr>
                <w:rFonts w:ascii="Aptos" w:hAnsi="Aptos"/>
                <w:sz w:val="16"/>
              </w:rPr>
              <w:t>Clean-room G4 reconstruction from published model; exact universe and embedded checksum, nonmatching full W/D/L.</w:t>
            </w:r>
          </w:p>
        </w:tc>
      </w:tr>
      <w:tr>
        <w:trPr>
          <w:cantSplit w:val="true"/>
        </w:trPr>
        <w:tc>
          <w:tcPr>
            <w:tcW w:type="dxa" w:w="4252"/>
            <w:tcMar>
              <w:top w:w="70" w:type="dxa"/>
              <w:start w:w="90" w:type="dxa"/>
              <w:bottom w:w="70" w:type="dxa"/>
              <w:end w:w="90" w:type="dxa"/>
            </w:tcMar>
            <w:vAlign w:val="top"/>
          </w:tcPr>
          <w:p>
            <w:r/>
            <w:r>
              <w:rPr>
                <w:rFonts w:ascii="Aptos" w:hAnsi="Aptos"/>
                <w:sz w:val="16"/>
              </w:rPr>
              <w:t>g6_rank_queue_diag.cpp / .out</w:t>
            </w:r>
          </w:p>
        </w:tc>
        <w:tc>
          <w:tcPr>
            <w:tcW w:type="dxa" w:w="5669"/>
            <w:tcMar>
              <w:top w:w="70" w:type="dxa"/>
              <w:start w:w="90" w:type="dxa"/>
              <w:bottom w:w="70" w:type="dxa"/>
              <w:end w:w="90" w:type="dxa"/>
            </w:tcMar>
            <w:vAlign w:val="top"/>
          </w:tcPr>
          <w:p>
            <w:r/>
            <w:r>
              <w:rPr>
                <w:rFonts w:ascii="Aptos" w:hAnsi="Aptos"/>
                <w:sz w:val="16"/>
              </w:rPr>
              <w:t>Confirms G5 rank difference is not caused by the post-solve recomputation path.</w:t>
            </w:r>
          </w:p>
        </w:tc>
      </w:tr>
      <w:tr>
        <w:trPr>
          <w:cantSplit w:val="true"/>
        </w:trPr>
        <w:tc>
          <w:tcPr>
            <w:tcW w:type="dxa" w:w="4252"/>
            <w:tcMar>
              <w:top w:w="70" w:type="dxa"/>
              <w:start w:w="90" w:type="dxa"/>
              <w:bottom w:w="70" w:type="dxa"/>
              <w:end w:w="90" w:type="dxa"/>
            </w:tcMar>
            <w:vAlign w:val="top"/>
          </w:tcPr>
          <w:p>
            <w:r/>
            <w:r>
              <w:rPr>
                <w:rFonts w:ascii="Aptos" w:hAnsi="Aptos"/>
                <w:sz w:val="16"/>
              </w:rPr>
              <w:t>g6_rank_termall.cpp / .out</w:t>
            </w:r>
          </w:p>
        </w:tc>
        <w:tc>
          <w:tcPr>
            <w:tcW w:type="dxa" w:w="5669"/>
            <w:tcMar>
              <w:top w:w="70" w:type="dxa"/>
              <w:start w:w="90" w:type="dxa"/>
              <w:bottom w:w="70" w:type="dxa"/>
              <w:end w:w="90" w:type="dxa"/>
            </w:tcMar>
            <w:vAlign w:val="top"/>
          </w:tcPr>
          <w:p>
            <w:r/>
            <w:r>
              <w:rPr>
                <w:rFonts w:ascii="Aptos" w:hAnsi="Aptos"/>
                <w:sz w:val="16"/>
              </w:rPr>
              <w:t>Terminal-success rank-0 diagnostic: N25/B21.</w:t>
            </w:r>
          </w:p>
        </w:tc>
      </w:tr>
      <w:tr>
        <w:trPr>
          <w:cantSplit w:val="true"/>
        </w:trPr>
        <w:tc>
          <w:tcPr>
            <w:tcW w:type="dxa" w:w="4252"/>
            <w:tcMar>
              <w:top w:w="70" w:type="dxa"/>
              <w:start w:w="90" w:type="dxa"/>
              <w:bottom w:w="70" w:type="dxa"/>
              <w:end w:w="90" w:type="dxa"/>
            </w:tcMar>
            <w:vAlign w:val="top"/>
          </w:tcPr>
          <w:p>
            <w:r/>
            <w:r>
              <w:rPr>
                <w:rFonts w:ascii="Aptos" w:hAnsi="Aptos"/>
                <w:sz w:val="16"/>
              </w:rPr>
              <w:t>g6_rank_trace.cpp / .out</w:t>
            </w:r>
          </w:p>
        </w:tc>
        <w:tc>
          <w:tcPr>
            <w:tcW w:type="dxa" w:w="5669"/>
            <w:tcMar>
              <w:top w:w="70" w:type="dxa"/>
              <w:start w:w="90" w:type="dxa"/>
              <w:bottom w:w="70" w:type="dxa"/>
              <w:end w:w="90" w:type="dxa"/>
            </w:tcMar>
            <w:vAlign w:val="top"/>
          </w:tcPr>
          <w:p>
            <w:r/>
            <w:r>
              <w:rPr>
                <w:rFonts w:ascii="Aptos" w:hAnsi="Aptos"/>
                <w:sz w:val="16"/>
              </w:rPr>
              <w:t>Representative max-rank paths under the terminalized diagnostic.</w:t>
            </w:r>
          </w:p>
        </w:tc>
      </w:tr>
      <w:tr>
        <w:trPr>
          <w:cantSplit w:val="true"/>
        </w:trPr>
        <w:tc>
          <w:tcPr>
            <w:tcW w:type="dxa" w:w="4252"/>
            <w:tcMar>
              <w:top w:w="70" w:type="dxa"/>
              <w:start w:w="90" w:type="dxa"/>
              <w:bottom w:w="70" w:type="dxa"/>
              <w:end w:w="90" w:type="dxa"/>
            </w:tcMar>
            <w:vAlign w:val="top"/>
          </w:tcPr>
          <w:p>
            <w:r/>
            <w:r>
              <w:rPr>
                <w:rFonts w:ascii="Aptos" w:hAnsi="Aptos"/>
                <w:sz w:val="16"/>
              </w:rPr>
              <w:t>g6_lab_corrected_v2.cpp</w:t>
            </w:r>
          </w:p>
        </w:tc>
        <w:tc>
          <w:tcPr>
            <w:tcW w:type="dxa" w:w="5669"/>
            <w:tcMar>
              <w:top w:w="70" w:type="dxa"/>
              <w:start w:w="90" w:type="dxa"/>
              <w:bottom w:w="70" w:type="dxa"/>
              <w:end w:w="90" w:type="dxa"/>
            </w:tcMar>
            <w:vAlign w:val="top"/>
          </w:tcPr>
          <w:p>
            <w:r/>
            <w:r>
              <w:rPr>
                <w:rFonts w:ascii="Aptos" w:hAnsi="Aptos"/>
                <w:sz w:val="16"/>
              </w:rPr>
              <w:t>Canonical corrected same-side G6 harness for membership/count regressions.</w:t>
            </w:r>
          </w:p>
        </w:tc>
      </w:tr>
    </w:tbl>
    <w:p>
      <w:pPr>
        <w:spacing w:after="20"/>
      </w:pP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b/>
        <w:color w:val="6B7280"/>
        <w:sz w:val="15"/>
      </w:rPr>
      <w:t>G6 FINAL TECHNICAL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245B78"/>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3B556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w:hAnsi="Aptos"/>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i/>
      <w:iCs/>
      <w:color w:val="4A556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