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84"/>
        </w:rPr>
        <w:t>G11</w:t>
      </w:r>
    </w:p>
    <w:p>
      <w:pPr>
        <w:jc w:val="center"/>
      </w:pPr>
      <w:r>
        <w:rPr>
          <w:b/>
          <w:color w:val="1F4E79"/>
          <w:sz w:val="48"/>
        </w:rPr>
        <w:t>Independent Move-Generation and</w:t>
        <w:br/>
        <w:t>State-Conformance Suite</w:t>
      </w:r>
    </w:p>
    <w:p>
      <w:pPr>
        <w:spacing w:before="320"/>
        <w:jc w:val="center"/>
      </w:pPr>
      <w:r>
        <w:rPr>
          <w:b/>
          <w:sz w:val="36"/>
        </w:rPr>
        <w:t>Technical Handoff</w:t>
      </w:r>
    </w:p>
    <w:p>
      <w:pPr>
        <w:jc w:val="center"/>
      </w:pPr>
      <w:r>
        <w:rPr>
          <w:sz w:val="22"/>
        </w:rPr>
        <w:t>Solving Chess research project</w:t>
        <w:br/>
        <w:t>Frozen closeout | 11 August 2026</w:t>
      </w:r>
    </w:p>
    <w:tbl>
      <w:tblPr>
        <w:tblStyle w:val="TableGrid"/>
        <w:tblW w:type="auto" w:w="0"/>
        <w:jc w:val="center"/>
        <w:tblLook w:firstColumn="1" w:firstRow="1" w:lastColumn="0" w:lastRow="0" w:noHBand="0" w:noVBand="1" w:val="04A0"/>
      </w:tblPr>
      <w:tblGrid>
        <w:gridCol w:w="10166"/>
      </w:tblGrid>
      <w:tr>
        <w:tc>
          <w:tcPr>
            <w:tcW w:type="dxa" w:w="10166"/>
            <w:shd w:fill="FFF2CC"/>
            <w:vAlign w:val="center"/>
          </w:tcPr>
          <w:p>
            <w:r/>
            <w:r>
              <w:rPr>
                <w:b/>
                <w:color w:val="7F3C00"/>
                <w:sz w:val="22"/>
              </w:rPr>
              <w:t>CLOSED AT NATURAL FRONTIER — STRONG LOCAL CONFORMANCE PASS; ROADMAP G11 GATE ON HOLD</w:t>
              <w:br/>
              <w:t>Original G12 full-rule solving is not yet authorised.</w:t>
            </w:r>
          </w:p>
        </w:tc>
      </w:tr>
    </w:tbl>
    <w:p>
      <w:pPr>
        <w:spacing w:before="280"/>
        <w:jc w:val="center"/>
      </w:pPr>
      <w:r>
        <w:rPr>
          <w:sz w:val="18"/>
        </w:rPr>
        <w:t>Permanent authority: G9_G10_Onwards_Long_Range_Plan.docx</w:t>
        <w:br/>
        <w:t>Immediate technical authority: G10_Technical_Handoff.docx</w:t>
      </w:r>
    </w:p>
    <w:p>
      <w:r>
        <w:br w:type="page"/>
      </w:r>
    </w:p>
    <w:p>
      <w:pPr>
        <w:pStyle w:val="Heading1"/>
        <w:keepNext/>
      </w:pPr>
      <w:r>
        <w:t>1. Frozen verdict and programme identity</w:t>
      </w:r>
    </w:p>
    <w:p>
      <w:r>
        <w:rPr>
          <w:b/>
        </w:rPr>
        <w:t xml:space="preserve">Programme: </w:t>
      </w:r>
      <w:r>
        <w:t>G11 — Independent Move-Generation and State-Conformance Suite.</w:t>
      </w:r>
    </w:p>
    <w:p>
      <w:r>
        <w:rPr>
          <w:b/>
        </w:rPr>
        <w:t xml:space="preserve">Roadmap mission: </w:t>
      </w:r>
      <w:r>
        <w:t>build two genuinely independent implementations of the G10 state and move rules and force them to agree.</w:t>
      </w:r>
    </w:p>
    <w:p>
      <w:r>
        <w:rPr>
          <w:b/>
        </w:rPr>
        <w:t xml:space="preserve">Programme close verdict: </w:t>
      </w:r>
      <w:r>
        <w:t>the new local conformance stack is a strong zero-known-mismatch result, but the formal roadmap advance condition is not fully met because the exact frozen G10 conformance-vector payload and canonical byte serialization bundle were not retrievable in this session. This is a blocking artifact boundary, not a discovered chess-rule mismatch.</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F4E78"/>
          </w:tcPr>
          <w:p>
            <w:r/>
            <w:r>
              <w:rPr>
                <w:b/>
                <w:color w:val="FFFFFF"/>
                <w:sz w:val="15"/>
              </w:rPr>
              <w:t>Gate item</w:t>
            </w:r>
          </w:p>
        </w:tc>
        <w:tc>
          <w:tcPr>
            <w:tcW w:type="dxa" w:w="1800"/>
            <w:vAlign w:val="center"/>
            <w:shd w:fill="1F4E78"/>
          </w:tcPr>
          <w:p>
            <w:r/>
            <w:r>
              <w:rPr>
                <w:b/>
                <w:color w:val="FFFFFF"/>
                <w:sz w:val="15"/>
              </w:rPr>
              <w:t>Verdict</w:t>
            </w:r>
          </w:p>
        </w:tc>
        <w:tc>
          <w:tcPr>
            <w:tcW w:type="dxa" w:w="6552"/>
            <w:vAlign w:val="center"/>
            <w:shd w:fill="1F4E78"/>
          </w:tcPr>
          <w:p>
            <w:r/>
            <w:r>
              <w:rPr>
                <w:b/>
                <w:color w:val="FFFFFF"/>
                <w:sz w:val="15"/>
              </w:rPr>
              <w:t>Meaning</w:t>
            </w:r>
          </w:p>
        </w:tc>
      </w:tr>
      <w:tr>
        <w:tc>
          <w:tcPr>
            <w:tcW w:type="dxa" w:w="2232"/>
            <w:vAlign w:val="center"/>
          </w:tcPr>
          <w:p>
            <w:r/>
            <w:r>
              <w:rPr>
                <w:b w:val="0"/>
                <w:sz w:val="15"/>
              </w:rPr>
              <w:t>Two structurally independent move/state implementations</w:t>
            </w:r>
          </w:p>
        </w:tc>
        <w:tc>
          <w:tcPr>
            <w:tcW w:type="dxa" w:w="1800"/>
            <w:vAlign w:val="center"/>
          </w:tcPr>
          <w:p>
            <w:r/>
            <w:r>
              <w:rPr>
                <w:b w:val="0"/>
                <w:sz w:val="15"/>
              </w:rPr>
              <w:t>MET locally</w:t>
            </w:r>
          </w:p>
        </w:tc>
        <w:tc>
          <w:tcPr>
            <w:tcW w:type="dxa" w:w="6552"/>
            <w:vAlign w:val="center"/>
          </w:tcPr>
          <w:p>
            <w:r/>
            <w:r>
              <w:rPr>
                <w:b w:val="0"/>
                <w:sz w:val="15"/>
              </w:rPr>
              <w:t>Different board representations and attack-generation algorithms; neither engine imports the other.</w:t>
            </w:r>
          </w:p>
        </w:tc>
      </w:tr>
      <w:tr>
        <w:tc>
          <w:tcPr>
            <w:tcW w:type="dxa" w:w="2232"/>
            <w:vAlign w:val="center"/>
            <w:shd w:fill="F2F6FA"/>
          </w:tcPr>
          <w:p>
            <w:r/>
            <w:r>
              <w:rPr>
                <w:b w:val="0"/>
                <w:sz w:val="15"/>
              </w:rPr>
              <w:t>Curated special-move/history suite</w:t>
            </w:r>
          </w:p>
        </w:tc>
        <w:tc>
          <w:tcPr>
            <w:tcW w:type="dxa" w:w="1800"/>
            <w:vAlign w:val="center"/>
            <w:shd w:fill="F2F6FA"/>
          </w:tcPr>
          <w:p>
            <w:r/>
            <w:r>
              <w:rPr>
                <w:b w:val="0"/>
                <w:sz w:val="15"/>
              </w:rPr>
              <w:t>MET locally</w:t>
            </w:r>
          </w:p>
        </w:tc>
        <w:tc>
          <w:tcPr>
            <w:tcW w:type="dxa" w:w="6552"/>
            <w:vAlign w:val="center"/>
            <w:shd w:fill="F2F6FA"/>
          </w:tcPr>
          <w:p>
            <w:r/>
            <w:r>
              <w:rPr>
                <w:b w:val="0"/>
                <w:sz w:val="15"/>
              </w:rPr>
              <w:t>All completed controls agree with zero A/B mismatches.</w:t>
            </w:r>
          </w:p>
        </w:tc>
      </w:tr>
      <w:tr>
        <w:tc>
          <w:tcPr>
            <w:tcW w:type="dxa" w:w="2232"/>
            <w:vAlign w:val="center"/>
          </w:tcPr>
          <w:p>
            <w:r/>
            <w:r>
              <w:rPr>
                <w:b w:val="0"/>
                <w:sz w:val="15"/>
              </w:rPr>
              <w:t>Exhaustive small-domain conformance</w:t>
            </w:r>
          </w:p>
        </w:tc>
        <w:tc>
          <w:tcPr>
            <w:tcW w:type="dxa" w:w="1800"/>
            <w:vAlign w:val="center"/>
          </w:tcPr>
          <w:p>
            <w:r/>
            <w:r>
              <w:rPr>
                <w:b w:val="0"/>
                <w:sz w:val="15"/>
              </w:rPr>
              <w:t>MET locally</w:t>
            </w:r>
          </w:p>
        </w:tc>
        <w:tc>
          <w:tcPr>
            <w:tcW w:type="dxa" w:w="6552"/>
            <w:vAlign w:val="center"/>
          </w:tcPr>
          <w:p>
            <w:r/>
            <w:r>
              <w:rPr>
                <w:b w:val="0"/>
                <w:sz w:val="15"/>
              </w:rPr>
              <w:t>98,623 locally valid states and 889,808 legal edges, zero mismatches.</w:t>
            </w:r>
          </w:p>
        </w:tc>
      </w:tr>
      <w:tr>
        <w:tc>
          <w:tcPr>
            <w:tcW w:type="dxa" w:w="2232"/>
            <w:vAlign w:val="center"/>
            <w:shd w:fill="F2F6FA"/>
          </w:tcPr>
          <w:p>
            <w:r/>
            <w:r>
              <w:rPr>
                <w:b w:val="0"/>
                <w:sz w:val="15"/>
              </w:rPr>
              <w:t>Adversarial/fuzz conformance</w:t>
            </w:r>
          </w:p>
        </w:tc>
        <w:tc>
          <w:tcPr>
            <w:tcW w:type="dxa" w:w="1800"/>
            <w:vAlign w:val="center"/>
            <w:shd w:fill="F2F6FA"/>
          </w:tcPr>
          <w:p>
            <w:r/>
            <w:r>
              <w:rPr>
                <w:b w:val="0"/>
                <w:sz w:val="15"/>
              </w:rPr>
              <w:t>MET locally</w:t>
            </w:r>
          </w:p>
        </w:tc>
        <w:tc>
          <w:tcPr>
            <w:tcW w:type="dxa" w:w="6552"/>
            <w:vAlign w:val="center"/>
            <w:shd w:fill="F2F6FA"/>
          </w:tcPr>
          <w:p>
            <w:r/>
            <w:r>
              <w:rPr>
                <w:b w:val="0"/>
                <w:sz w:val="15"/>
              </w:rPr>
              <w:t>Attack maps, mixed boards, EP constructions, reachable games and malformed mutations all returned zero mismatches.</w:t>
            </w:r>
          </w:p>
        </w:tc>
      </w:tr>
      <w:tr>
        <w:tc>
          <w:tcPr>
            <w:tcW w:type="dxa" w:w="2232"/>
            <w:vAlign w:val="center"/>
          </w:tcPr>
          <w:p>
            <w:r/>
            <w:r>
              <w:rPr>
                <w:b w:val="0"/>
                <w:sz w:val="15"/>
              </w:rPr>
              <w:t>Exact frozen G10 vector replay</w:t>
            </w:r>
          </w:p>
        </w:tc>
        <w:tc>
          <w:tcPr>
            <w:tcW w:type="dxa" w:w="1800"/>
            <w:vAlign w:val="center"/>
          </w:tcPr>
          <w:p>
            <w:r/>
            <w:r>
              <w:rPr>
                <w:b w:val="0"/>
                <w:sz w:val="15"/>
              </w:rPr>
              <w:t>BLOCKED</w:t>
            </w:r>
          </w:p>
        </w:tc>
        <w:tc>
          <w:tcPr>
            <w:tcW w:type="dxa" w:w="6552"/>
            <w:vAlign w:val="center"/>
          </w:tcPr>
          <w:p>
            <w:r/>
            <w:r>
              <w:rPr>
                <w:b w:val="0"/>
                <w:sz w:val="15"/>
              </w:rPr>
              <w:t>The named G10 vector file was not retrievable as a standalone File Library artifact.</w:t>
            </w:r>
          </w:p>
        </w:tc>
      </w:tr>
      <w:tr>
        <w:tc>
          <w:tcPr>
            <w:tcW w:type="dxa" w:w="2232"/>
            <w:vAlign w:val="center"/>
            <w:shd w:fill="F2F6FA"/>
          </w:tcPr>
          <w:p>
            <w:r/>
            <w:r>
              <w:rPr>
                <w:b w:val="0"/>
                <w:sz w:val="15"/>
              </w:rPr>
              <w:t>Byte-identical G10 canonical serialization</w:t>
            </w:r>
          </w:p>
        </w:tc>
        <w:tc>
          <w:tcPr>
            <w:tcW w:type="dxa" w:w="1800"/>
            <w:vAlign w:val="center"/>
            <w:shd w:fill="F2F6FA"/>
          </w:tcPr>
          <w:p>
            <w:r/>
            <w:r>
              <w:rPr>
                <w:b w:val="0"/>
                <w:sz w:val="15"/>
              </w:rPr>
              <w:t>BLOCKED</w:t>
            </w:r>
          </w:p>
        </w:tc>
        <w:tc>
          <w:tcPr>
            <w:tcW w:type="dxa" w:w="6552"/>
            <w:vAlign w:val="center"/>
            <w:shd w:fill="F2F6FA"/>
          </w:tcPr>
          <w:p>
            <w:r/>
            <w:r>
              <w:rPr>
                <w:b w:val="0"/>
                <w:sz w:val="15"/>
              </w:rPr>
              <w:t>G10 says canonical raw bytes are equality authority; G11LC1 is only a local differential profile.</w:t>
            </w:r>
          </w:p>
        </w:tc>
      </w:tr>
      <w:tr>
        <w:tc>
          <w:tcPr>
            <w:tcW w:type="dxa" w:w="2232"/>
            <w:vAlign w:val="center"/>
          </w:tcPr>
          <w:p>
            <w:r/>
            <w:r>
              <w:rPr>
                <w:b w:val="0"/>
                <w:sz w:val="15"/>
              </w:rPr>
              <w:t>General exact DEAD predicate</w:t>
            </w:r>
          </w:p>
        </w:tc>
        <w:tc>
          <w:tcPr>
            <w:tcW w:type="dxa" w:w="1800"/>
            <w:vAlign w:val="center"/>
          </w:tcPr>
          <w:p>
            <w:r/>
            <w:r>
              <w:rPr>
                <w:b w:val="0"/>
                <w:sz w:val="15"/>
              </w:rPr>
              <w:t>DEFERRED BY CONTRACT</w:t>
            </w:r>
          </w:p>
        </w:tc>
        <w:tc>
          <w:tcPr>
            <w:tcW w:type="dxa" w:w="6552"/>
            <w:vAlign w:val="center"/>
          </w:tcPr>
          <w:p>
            <w:r/>
            <w:r>
              <w:rPr>
                <w:b w:val="0"/>
                <w:sz w:val="15"/>
              </w:rPr>
              <w:t>Only sound positive hooks are present; G12 is explicitly responsible for exact small-arena deadness.</w:t>
            </w:r>
          </w:p>
        </w:tc>
      </w:tr>
      <w:tr>
        <w:tc>
          <w:tcPr>
            <w:tcW w:type="dxa" w:w="2232"/>
            <w:vAlign w:val="center"/>
            <w:shd w:fill="F2F6FA"/>
          </w:tcPr>
          <w:p>
            <w:r/>
            <w:r>
              <w:rPr>
                <w:b w:val="0"/>
                <w:sz w:val="15"/>
              </w:rPr>
              <w:t>Roadmap G11 advance condition</w:t>
            </w:r>
          </w:p>
        </w:tc>
        <w:tc>
          <w:tcPr>
            <w:tcW w:type="dxa" w:w="1800"/>
            <w:vAlign w:val="center"/>
            <w:shd w:fill="F2F6FA"/>
          </w:tcPr>
          <w:p>
            <w:r/>
            <w:r>
              <w:rPr>
                <w:b w:val="0"/>
                <w:sz w:val="15"/>
              </w:rPr>
              <w:t>NOT FULLY MET</w:t>
            </w:r>
          </w:p>
        </w:tc>
        <w:tc>
          <w:tcPr>
            <w:tcW w:type="dxa" w:w="6552"/>
            <w:vAlign w:val="center"/>
            <w:shd w:fill="F2F6FA"/>
          </w:tcPr>
          <w:p>
            <w:r/>
            <w:r>
              <w:rPr>
                <w:b w:val="0"/>
                <w:sz w:val="15"/>
              </w:rPr>
              <w:t>Therefore the original G12 solve must begin with a conformance-closure pre-gate.</w:t>
            </w:r>
          </w:p>
        </w:tc>
      </w:tr>
    </w:tbl>
    <w:p>
      <w:pPr>
        <w:spacing w:after="0"/>
      </w:pPr>
    </w:p>
    <w:p>
      <w:pPr>
        <w:pStyle w:val="StatusBox"/>
      </w:pPr>
      <w:r>
        <w:t>No unexplained legality or state-transition mismatch was found. The hold is provenance/identity-level: the missing frozen G10 payload prevents claiming that the suite actually replayed the exact corpus and bytes that G10 froze.</w:t>
      </w:r>
    </w:p>
    <w:p>
      <w:pPr>
        <w:pStyle w:val="Heading1"/>
        <w:keepNext/>
      </w:pPr>
      <w:r>
        <w:t>2. Authority and reconstructed starting state</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F4E78"/>
          </w:tcPr>
          <w:p>
            <w:r/>
            <w:r>
              <w:rPr>
                <w:b/>
                <w:color w:val="FFFFFF"/>
                <w:sz w:val="16"/>
              </w:rPr>
              <w:t>Authority level</w:t>
            </w:r>
          </w:p>
        </w:tc>
        <w:tc>
          <w:tcPr>
            <w:tcW w:type="dxa" w:w="3600"/>
            <w:vAlign w:val="center"/>
            <w:shd w:fill="1F4E78"/>
          </w:tcPr>
          <w:p>
            <w:r/>
            <w:r>
              <w:rPr>
                <w:b/>
                <w:color w:val="FFFFFF"/>
                <w:sz w:val="16"/>
              </w:rPr>
              <w:t>Source</w:t>
            </w:r>
          </w:p>
        </w:tc>
        <w:tc>
          <w:tcPr>
            <w:tcW w:type="dxa" w:w="4968"/>
            <w:vAlign w:val="center"/>
            <w:shd w:fill="1F4E78"/>
          </w:tcPr>
          <w:p>
            <w:r/>
            <w:r>
              <w:rPr>
                <w:b/>
                <w:color w:val="FFFFFF"/>
                <w:sz w:val="16"/>
              </w:rPr>
              <w:t>Frozen use in G11</w:t>
            </w:r>
          </w:p>
        </w:tc>
      </w:tr>
      <w:tr>
        <w:tc>
          <w:tcPr>
            <w:tcW w:type="dxa" w:w="2088"/>
            <w:vAlign w:val="center"/>
          </w:tcPr>
          <w:p>
            <w:r/>
            <w:r>
              <w:rPr>
                <w:b w:val="0"/>
                <w:sz w:val="16"/>
              </w:rPr>
              <w:t>1 — permanent programme map</w:t>
            </w:r>
          </w:p>
        </w:tc>
        <w:tc>
          <w:tcPr>
            <w:tcW w:type="dxa" w:w="3600"/>
            <w:vAlign w:val="center"/>
          </w:tcPr>
          <w:p>
            <w:r/>
            <w:r>
              <w:rPr>
                <w:b w:val="0"/>
                <w:sz w:val="16"/>
              </w:rPr>
              <w:t>G9_G10_Onwards_Long_Range_Plan.docx</w:t>
            </w:r>
          </w:p>
        </w:tc>
        <w:tc>
          <w:tcPr>
            <w:tcW w:type="dxa" w:w="4968"/>
            <w:vAlign w:val="center"/>
          </w:tcPr>
          <w:p>
            <w:r/>
            <w:r>
              <w:rPr>
                <w:b w:val="0"/>
                <w:sz w:val="16"/>
              </w:rPr>
              <w:t>Defines G11 mission, advance gate, dependencies and G12 successor mission.</w:t>
            </w:r>
          </w:p>
        </w:tc>
      </w:tr>
      <w:tr>
        <w:tc>
          <w:tcPr>
            <w:tcW w:type="dxa" w:w="2088"/>
            <w:vAlign w:val="center"/>
            <w:shd w:fill="F2F6FA"/>
          </w:tcPr>
          <w:p>
            <w:r/>
            <w:r>
              <w:rPr>
                <w:b w:val="0"/>
                <w:sz w:val="16"/>
              </w:rPr>
              <w:t>2 — immediate technical state</w:t>
            </w:r>
          </w:p>
        </w:tc>
        <w:tc>
          <w:tcPr>
            <w:tcW w:type="dxa" w:w="3600"/>
            <w:vAlign w:val="center"/>
            <w:shd w:fill="F2F6FA"/>
          </w:tcPr>
          <w:p>
            <w:r/>
            <w:r>
              <w:rPr>
                <w:b w:val="0"/>
                <w:sz w:val="16"/>
              </w:rPr>
              <w:t>G10_Technical_Handoff.docx</w:t>
            </w:r>
          </w:p>
        </w:tc>
        <w:tc>
          <w:tcPr>
            <w:tcW w:type="dxa" w:w="4968"/>
            <w:vAlign w:val="center"/>
            <w:shd w:fill="F2F6FA"/>
          </w:tcPr>
          <w:p>
            <w:r/>
            <w:r>
              <w:rPr>
                <w:b w:val="0"/>
                <w:sz w:val="16"/>
              </w:rPr>
              <w:t>Authoritative G10.RULES.v1.0 / G10.STATE.v1 semantics, open conformance seam, artifact hashes and G11 Successor Contract.</w:t>
            </w:r>
          </w:p>
        </w:tc>
      </w:tr>
      <w:tr>
        <w:tc>
          <w:tcPr>
            <w:tcW w:type="dxa" w:w="2088"/>
            <w:vAlign w:val="center"/>
          </w:tcPr>
          <w:p>
            <w:r/>
            <w:r>
              <w:rPr>
                <w:b w:val="0"/>
                <w:sz w:val="16"/>
              </w:rPr>
              <w:t>3 — G10 named machine artifacts</w:t>
            </w:r>
          </w:p>
        </w:tc>
        <w:tc>
          <w:tcPr>
            <w:tcW w:type="dxa" w:w="3600"/>
            <w:vAlign w:val="center"/>
          </w:tcPr>
          <w:p>
            <w:r/>
            <w:r>
              <w:rPr>
                <w:b w:val="0"/>
                <w:sz w:val="16"/>
              </w:rPr>
              <w:t>Bundle/vector files named and hashed by G10</w:t>
            </w:r>
          </w:p>
        </w:tc>
        <w:tc>
          <w:tcPr>
            <w:tcW w:type="dxa" w:w="4968"/>
            <w:vAlign w:val="center"/>
          </w:tcPr>
          <w:p>
            <w:r/>
            <w:r>
              <w:rPr>
                <w:b w:val="0"/>
                <w:sz w:val="16"/>
              </w:rPr>
              <w:t>Required for exact frozen-vector and canonical-byte replay; not independently retrievable in this session.</w:t>
            </w:r>
          </w:p>
        </w:tc>
      </w:tr>
    </w:tbl>
    <w:p>
      <w:pPr>
        <w:spacing w:after="0"/>
      </w:pPr>
    </w:p>
    <w:p>
      <w:r>
        <w:t>G10 closed as a PASS and explicitly unlocked G11, while forbidding authoritative larger final-model solves until independent move/state conformance was established. Its unresolved blocking items assigned to G11 were independent move generation, effective en-passant computation including king-safety pins, and a stronger local state-admissibility/rejection corpus. Exact general dead-position execution was shared between G11 and G12, with G12 owning exact small-arena truth.</w:t>
      </w:r>
    </w:p>
    <w:p>
      <w:pPr>
        <w:pStyle w:val="Heading2"/>
        <w:keepNext/>
      </w:pPr>
      <w:r>
        <w:t>2.1 Inherited state semantics that G11 did not change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F4E78"/>
          </w:tcPr>
          <w:p>
            <w:r/>
            <w:r>
              <w:rPr>
                <w:b/>
                <w:color w:val="FFFFFF"/>
                <w:sz w:val="16"/>
              </w:rPr>
              <w:t>Field / rule</w:t>
            </w:r>
          </w:p>
        </w:tc>
        <w:tc>
          <w:tcPr>
            <w:tcW w:type="dxa" w:w="8496"/>
            <w:vAlign w:val="center"/>
            <w:shd w:fill="1F4E78"/>
          </w:tcPr>
          <w:p>
            <w:r/>
            <w:r>
              <w:rPr>
                <w:b/>
                <w:color w:val="FFFFFF"/>
                <w:sz w:val="16"/>
              </w:rPr>
              <w:t>Inherited G10 meaning</w:t>
            </w:r>
          </w:p>
        </w:tc>
      </w:tr>
      <w:tr>
        <w:tc>
          <w:tcPr>
            <w:tcW w:type="dxa" w:w="2232"/>
            <w:vAlign w:val="center"/>
          </w:tcPr>
          <w:p>
            <w:r/>
            <w:r>
              <w:rPr>
                <w:b w:val="0"/>
                <w:sz w:val="16"/>
              </w:rPr>
              <w:t>board64</w:t>
            </w:r>
          </w:p>
        </w:tc>
        <w:tc>
          <w:tcPr>
            <w:tcW w:type="dxa" w:w="8496"/>
            <w:vAlign w:val="center"/>
          </w:tcPr>
          <w:p>
            <w:r/>
            <w:r>
              <w:rPr>
                <w:b w:val="0"/>
                <w:sz w:val="16"/>
              </w:rPr>
              <w:t>64-square piece placement, a1 through h8; one king per side plus legality constraints.</w:t>
            </w:r>
          </w:p>
        </w:tc>
      </w:tr>
      <w:tr>
        <w:tc>
          <w:tcPr>
            <w:tcW w:type="dxa" w:w="2232"/>
            <w:vAlign w:val="center"/>
            <w:shd w:fill="F2F6FA"/>
          </w:tcPr>
          <w:p>
            <w:r/>
            <w:r>
              <w:rPr>
                <w:b w:val="0"/>
                <w:sz w:val="16"/>
              </w:rPr>
              <w:t>turn</w:t>
            </w:r>
          </w:p>
        </w:tc>
        <w:tc>
          <w:tcPr>
            <w:tcW w:type="dxa" w:w="8496"/>
            <w:vAlign w:val="center"/>
            <w:shd w:fill="F2F6FA"/>
          </w:tcPr>
          <w:p>
            <w:r/>
            <w:r>
              <w:rPr>
                <w:b w:val="0"/>
                <w:sz w:val="16"/>
              </w:rPr>
              <w:t>Side to move: White or Black.</w:t>
            </w:r>
          </w:p>
        </w:tc>
      </w:tr>
      <w:tr>
        <w:tc>
          <w:tcPr>
            <w:tcW w:type="dxa" w:w="2232"/>
            <w:vAlign w:val="center"/>
          </w:tcPr>
          <w:p>
            <w:r/>
            <w:r>
              <w:rPr>
                <w:b w:val="0"/>
                <w:sz w:val="16"/>
              </w:rPr>
              <w:t>castling_rights</w:t>
            </w:r>
          </w:p>
        </w:tc>
        <w:tc>
          <w:tcPr>
            <w:tcW w:type="dxa" w:w="8496"/>
            <w:vAlign w:val="center"/>
          </w:tcPr>
          <w:p>
            <w:r/>
            <w:r>
              <w:rPr>
                <w:b w:val="0"/>
                <w:sz w:val="16"/>
              </w:rPr>
              <w:t>Monotone KQkq historical rights; true rights require home king/rook occupancy and never restore.</w:t>
            </w:r>
          </w:p>
        </w:tc>
      </w:tr>
      <w:tr>
        <w:tc>
          <w:tcPr>
            <w:tcW w:type="dxa" w:w="2232"/>
            <w:vAlign w:val="center"/>
            <w:shd w:fill="F2F6FA"/>
          </w:tcPr>
          <w:p>
            <w:r/>
            <w:r>
              <w:rPr>
                <w:b w:val="0"/>
                <w:sz w:val="16"/>
              </w:rPr>
              <w:t>ep_effective</w:t>
            </w:r>
          </w:p>
        </w:tc>
        <w:tc>
          <w:tcPr>
            <w:tcW w:type="dxa" w:w="8496"/>
            <w:vAlign w:val="center"/>
            <w:shd w:fill="F2F6FA"/>
          </w:tcPr>
          <w:p>
            <w:r/>
            <w:r>
              <w:rPr>
                <w:b w:val="0"/>
                <w:sz w:val="16"/>
              </w:rPr>
              <w:t>EP square exists only if at least one EP capture is actually legal now, including king-safety legality; unusable nominal EP canonicalizes to null.</w:t>
            </w:r>
          </w:p>
        </w:tc>
      </w:tr>
      <w:tr>
        <w:tc>
          <w:tcPr>
            <w:tcW w:type="dxa" w:w="2232"/>
            <w:vAlign w:val="center"/>
          </w:tcPr>
          <w:p>
            <w:r/>
            <w:r>
              <w:rPr>
                <w:b w:val="0"/>
                <w:sz w:val="16"/>
              </w:rPr>
              <w:t>halfmove_clock</w:t>
            </w:r>
          </w:p>
        </w:tc>
        <w:tc>
          <w:tcPr>
            <w:tcW w:type="dxa" w:w="8496"/>
            <w:vAlign w:val="center"/>
          </w:tcPr>
          <w:p>
            <w:r/>
            <w:r>
              <w:rPr>
                <w:b w:val="0"/>
                <w:sz w:val="16"/>
              </w:rPr>
              <w:t>Exact count since the last pawn move or capture; claims at 100, automatic draw at 150 subject to mate precedence.</w:t>
            </w:r>
          </w:p>
        </w:tc>
      </w:tr>
      <w:tr>
        <w:tc>
          <w:tcPr>
            <w:tcW w:type="dxa" w:w="2232"/>
            <w:vAlign w:val="center"/>
            <w:shd w:fill="F2F6FA"/>
          </w:tcPr>
          <w:p>
            <w:r/>
            <w:r>
              <w:rPr>
                <w:b w:val="0"/>
                <w:sz w:val="16"/>
              </w:rPr>
              <w:t>rep_counts</w:t>
            </w:r>
          </w:p>
        </w:tc>
        <w:tc>
          <w:tcPr>
            <w:tcW w:type="dxa" w:w="8496"/>
            <w:vAlign w:val="center"/>
            <w:shd w:fill="F2F6FA"/>
          </w:tcPr>
          <w:p>
            <w:r/>
            <w:r>
              <w:rPr>
                <w:b w:val="0"/>
                <w:sz w:val="16"/>
              </w:rPr>
              <w:t>Occurrence-count map for repetition keys within the current exact barrier epoch; active counts are bounded.</w:t>
            </w:r>
          </w:p>
        </w:tc>
      </w:tr>
      <w:tr>
        <w:tc>
          <w:tcPr>
            <w:tcW w:type="dxa" w:w="2232"/>
            <w:vAlign w:val="center"/>
          </w:tcPr>
          <w:p>
            <w:r/>
            <w:r>
              <w:rPr>
                <w:b w:val="0"/>
                <w:sz w:val="16"/>
              </w:rPr>
              <w:t>REP1</w:t>
            </w:r>
          </w:p>
        </w:tc>
        <w:tc>
          <w:tcPr>
            <w:tcW w:type="dxa" w:w="8496"/>
            <w:vAlign w:val="center"/>
          </w:tcPr>
          <w:p>
            <w:r/>
            <w:r>
              <w:rPr>
                <w:b w:val="0"/>
                <w:sz w:val="16"/>
              </w:rPr>
              <w:t>Piece placement + turn + castling rights + effective EP; halfmove and repetition map are not part of same-position identity.</w:t>
            </w:r>
          </w:p>
        </w:tc>
      </w:tr>
      <w:tr>
        <w:tc>
          <w:tcPr>
            <w:tcW w:type="dxa" w:w="2232"/>
            <w:vAlign w:val="center"/>
            <w:shd w:fill="F2F6FA"/>
          </w:tcPr>
          <w:p>
            <w:r/>
            <w:r>
              <w:rPr>
                <w:b w:val="0"/>
                <w:sz w:val="16"/>
              </w:rPr>
              <w:t>Full state identity</w:t>
            </w:r>
          </w:p>
        </w:tc>
        <w:tc>
          <w:tcPr>
            <w:tcW w:type="dxa" w:w="8496"/>
            <w:vAlign w:val="center"/>
            <w:shd w:fill="F2F6FA"/>
          </w:tcPr>
          <w:p>
            <w:r/>
            <w:r>
              <w:rPr>
                <w:b w:val="0"/>
                <w:sz w:val="16"/>
              </w:rPr>
              <w:t>Board + turn + castling + effective EP + halfmove + repetition map, serialized canonically.</w:t>
            </w:r>
          </w:p>
        </w:tc>
      </w:tr>
    </w:tbl>
    <w:p>
      <w:pPr>
        <w:spacing w:after="0"/>
      </w:pPr>
    </w:p>
    <w:p>
      <w:pPr>
        <w:pStyle w:val="ListBullet"/>
      </w:pPr>
      <w:r>
        <w:t>Pawn moves, captures and permanent castling-right reductions are exact repetition barriers; old occurrence counts are discarded after a barrier.</w:t>
      </w:r>
    </w:p>
    <w:p>
      <w:pPr>
        <w:pStyle w:val="ListBullet"/>
      </w:pPr>
      <w:r>
        <w:t>Within a barrier epoch, occurrence counts are sufficient; a full ordered move-history tape is unnecessary.</w:t>
      </w:r>
    </w:p>
    <w:p>
      <w:pPr>
        <w:pStyle w:val="ListBullet"/>
      </w:pPr>
      <w:r>
        <w:t>Claim actions are explicit: threefold now/by intended legal move and 50-move now/by intended non-pawn non-capture move.</w:t>
      </w:r>
    </w:p>
    <w:p>
      <w:pPr>
        <w:pStyle w:val="ListBullet"/>
      </w:pPr>
      <w:r>
        <w:t>Post-move terminal precedence is CHECKMATE, STALEMATE, DEAD POSITION, FIVEFOLD, 75-MOVE, then active.</w:t>
      </w:r>
    </w:p>
    <w:p>
      <w:pPr>
        <w:pStyle w:val="ListBullet"/>
      </w:pPr>
      <w:r>
        <w:t>DEAD means no finite legal continuation can ever reach checkmate by either player. “Insufficient material” is not accepted as a definition.</w:t>
      </w:r>
    </w:p>
    <w:p>
      <w:pPr>
        <w:pStyle w:val="ListBullet"/>
      </w:pPr>
      <w:r>
        <w:t>ARENA_ADMISSIBLE and START_REACHABLE remain distinct. Local legality does not silently certify historical reachability from the initial position.</w:t>
      </w:r>
    </w:p>
    <w:p>
      <w:pPr>
        <w:pStyle w:val="Heading2"/>
        <w:keepNext/>
      </w:pPr>
      <w:r>
        <w:t>2.2 Frozen negative constraints inherited from G10</w:t>
      </w:r>
    </w:p>
    <w:p>
      <w:pPr>
        <w:pStyle w:val="ListBullet"/>
      </w:pPr>
      <w:r>
        <w:t>Do not collapse identity to board placement + side to move.</w:t>
      </w:r>
    </w:p>
    <w:p>
      <w:pPr>
        <w:pStyle w:val="ListBullet"/>
      </w:pPr>
      <w:r>
        <w:t>Do not store only the current repetition count.</w:t>
      </w:r>
    </w:p>
    <w:p>
      <w:pPr>
        <w:pStyle w:val="ListBullet"/>
      </w:pPr>
      <w:r>
        <w:t>Do not use an unbounded full move history when the exact barrier/count quotient suffices.</w:t>
      </w:r>
    </w:p>
    <w:p>
      <w:pPr>
        <w:pStyle w:val="ListBullet"/>
      </w:pPr>
      <w:r>
        <w:t>Do not preserve a nominal FEN EP target when no legal EP capture exists.</w:t>
      </w:r>
    </w:p>
    <w:p>
      <w:pPr>
        <w:pStyle w:val="ListBullet"/>
      </w:pPr>
      <w:r>
        <w:t>Do not replace DEAD with an insufficient-material helper.</w:t>
      </w:r>
    </w:p>
    <w:p>
      <w:pPr>
        <w:pStyle w:val="ListBullet"/>
      </w:pPr>
      <w:r>
        <w:t>Do not label every locally sensible endgame state start-reachable.</w:t>
      </w:r>
    </w:p>
    <w:p>
      <w:pPr>
        <w:pStyle w:val="ListBullet"/>
      </w:pPr>
      <w:r>
        <w:t>Do not absorb clocks, arbiter sanctions or other event-administration rules into the abstract legal-play graph.</w:t>
      </w:r>
    </w:p>
    <w:p>
      <w:r>
        <w:br w:type="page"/>
      </w:r>
    </w:p>
    <w:p>
      <w:pPr>
        <w:pStyle w:val="Heading1"/>
        <w:keepNext/>
      </w:pPr>
      <w:r>
        <w:t>3. G11 mission, advance criterion and actual programme shape</w:t>
      </w:r>
    </w:p>
    <w:p>
      <w:r>
        <w:t>The G9 roadmap required a reference move generator, an independently written conformance generator, a differential corpus, fuzz/property tests, state serialization, successor/predecessor round trips and a zero-unexplained-mismatch ledger. Any unexplained legality mismatch was blocking. G10 sharpened this: G11 had to compare full state identity and history transitions, not merely board legal moves.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F4E78"/>
          </w:tcPr>
          <w:p>
            <w:r/>
            <w:r>
              <w:rPr>
                <w:b/>
                <w:color w:val="FFFFFF"/>
                <w:sz w:val="14"/>
              </w:rPr>
              <w:t>Substage</w:t>
            </w:r>
          </w:p>
        </w:tc>
        <w:tc>
          <w:tcPr>
            <w:tcW w:type="dxa" w:w="4752"/>
            <w:vAlign w:val="center"/>
            <w:shd w:fill="1F4E78"/>
          </w:tcPr>
          <w:p>
            <w:r/>
            <w:r>
              <w:rPr>
                <w:b/>
                <w:color w:val="FFFFFF"/>
                <w:sz w:val="14"/>
              </w:rPr>
              <w:t>Work actually performed</w:t>
            </w:r>
          </w:p>
        </w:tc>
        <w:tc>
          <w:tcPr>
            <w:tcW w:type="dxa" w:w="4032"/>
            <w:vAlign w:val="center"/>
            <w:shd w:fill="1F4E78"/>
          </w:tcPr>
          <w:p>
            <w:r/>
            <w:r>
              <w:rPr>
                <w:b/>
                <w:color w:val="FFFFFF"/>
                <w:sz w:val="14"/>
              </w:rPr>
              <w:t>Frozen result</w:t>
            </w:r>
          </w:p>
        </w:tc>
      </w:tr>
      <w:tr>
        <w:tc>
          <w:tcPr>
            <w:tcW w:type="dxa" w:w="2088"/>
            <w:vAlign w:val="center"/>
          </w:tcPr>
          <w:p>
            <w:r/>
            <w:r>
              <w:rPr>
                <w:b w:val="0"/>
                <w:sz w:val="14"/>
              </w:rPr>
              <w:t>G11.0 — authority reconstruction</w:t>
            </w:r>
          </w:p>
        </w:tc>
        <w:tc>
          <w:tcPr>
            <w:tcW w:type="dxa" w:w="4752"/>
            <w:vAlign w:val="center"/>
          </w:tcPr>
          <w:p>
            <w:r/>
            <w:r>
              <w:rPr>
                <w:b w:val="0"/>
                <w:sz w:val="14"/>
              </w:rPr>
              <w:t>Resolved programme number; retrieved G9 roadmap and G10 handoff; searched exact G10 bundle/vector names.</w:t>
            </w:r>
          </w:p>
        </w:tc>
        <w:tc>
          <w:tcPr>
            <w:tcW w:type="dxa" w:w="4032"/>
            <w:vAlign w:val="center"/>
          </w:tcPr>
          <w:p>
            <w:r/>
            <w:r>
              <w:rPr>
                <w:b w:val="0"/>
                <w:sz w:val="14"/>
              </w:rPr>
              <w:t>G11 confirmed. Missing standalone G10 payload became an explicit potential gate risk, not an excuse to stop.</w:t>
            </w:r>
          </w:p>
        </w:tc>
      </w:tr>
      <w:tr>
        <w:tc>
          <w:tcPr>
            <w:tcW w:type="dxa" w:w="2088"/>
            <w:vAlign w:val="center"/>
            <w:shd w:fill="F2F6FA"/>
          </w:tcPr>
          <w:p>
            <w:r/>
            <w:r>
              <w:rPr>
                <w:b w:val="0"/>
                <w:sz w:val="14"/>
              </w:rPr>
              <w:t>G11.1 — implementation A</w:t>
            </w:r>
          </w:p>
        </w:tc>
        <w:tc>
          <w:tcPr>
            <w:tcW w:type="dxa" w:w="4752"/>
            <w:vAlign w:val="center"/>
            <w:shd w:fill="F2F6FA"/>
          </w:tcPr>
          <w:p>
            <w:r/>
            <w:r>
              <w:rPr>
                <w:b w:val="0"/>
                <w:sz w:val="14"/>
              </w:rPr>
              <w:t>Built flat 0..63 board generator with source-centric attack scans, special moves and G10 metadata transitions.</w:t>
            </w:r>
          </w:p>
        </w:tc>
        <w:tc>
          <w:tcPr>
            <w:tcW w:type="dxa" w:w="4032"/>
            <w:vAlign w:val="center"/>
            <w:shd w:fill="F2F6FA"/>
          </w:tcPr>
          <w:p>
            <w:r/>
            <w:r>
              <w:rPr>
                <w:b w:val="0"/>
                <w:sz w:val="14"/>
              </w:rPr>
              <w:t>Reference engine A64-source-rays.</w:t>
            </w:r>
          </w:p>
        </w:tc>
      </w:tr>
      <w:tr>
        <w:tc>
          <w:tcPr>
            <w:tcW w:type="dxa" w:w="2088"/>
            <w:vAlign w:val="center"/>
          </w:tcPr>
          <w:p>
            <w:r/>
            <w:r>
              <w:rPr>
                <w:b w:val="0"/>
                <w:sz w:val="14"/>
              </w:rPr>
              <w:t>G11.2 — implementation B</w:t>
            </w:r>
          </w:p>
        </w:tc>
        <w:tc>
          <w:tcPr>
            <w:tcW w:type="dxa" w:w="4752"/>
            <w:vAlign w:val="center"/>
          </w:tcPr>
          <w:p>
            <w:r/>
            <w:r>
              <w:rPr>
                <w:b w:val="0"/>
                <w:sz w:val="14"/>
              </w:rPr>
              <w:t>Built sparse coordinate-map generator with target-centric attack queries and separately implemented transitions/validation/serialization.</w:t>
            </w:r>
          </w:p>
        </w:tc>
        <w:tc>
          <w:tcPr>
            <w:tcW w:type="dxa" w:w="4032"/>
            <w:vAlign w:val="center"/>
          </w:tcPr>
          <w:p>
            <w:r/>
            <w:r>
              <w:rPr>
                <w:b w:val="0"/>
                <w:sz w:val="14"/>
              </w:rPr>
              <w:t>Conformance engine Bmap-target-rays.</w:t>
            </w:r>
          </w:p>
        </w:tc>
      </w:tr>
      <w:tr>
        <w:tc>
          <w:tcPr>
            <w:tcW w:type="dxa" w:w="2088"/>
            <w:vAlign w:val="center"/>
            <w:shd w:fill="F2F6FA"/>
          </w:tcPr>
          <w:p>
            <w:r/>
            <w:r>
              <w:rPr>
                <w:b w:val="0"/>
                <w:sz w:val="14"/>
              </w:rPr>
              <w:t>G11.3 — semantic corpus</w:t>
            </w:r>
          </w:p>
        </w:tc>
        <w:tc>
          <w:tcPr>
            <w:tcW w:type="dxa" w:w="4752"/>
            <w:vAlign w:val="center"/>
            <w:shd w:fill="F2F6FA"/>
          </w:tcPr>
          <w:p>
            <w:r/>
            <w:r>
              <w:rPr>
                <w:b w:val="0"/>
                <w:sz w:val="14"/>
              </w:rPr>
              <w:t>Encoded castling, EP, promotion, checks, mate/stalemate, claims, automatic draws, barriers, deadness controls and malformed states.</w:t>
            </w:r>
          </w:p>
        </w:tc>
        <w:tc>
          <w:tcPr>
            <w:tcW w:type="dxa" w:w="4032"/>
            <w:vAlign w:val="center"/>
            <w:shd w:fill="F2F6FA"/>
          </w:tcPr>
          <w:p>
            <w:r/>
            <w:r>
              <w:rPr>
                <w:b w:val="0"/>
                <w:sz w:val="14"/>
              </w:rPr>
              <w:t>27 curated controls; zero mismatches.</w:t>
            </w:r>
          </w:p>
        </w:tc>
      </w:tr>
      <w:tr>
        <w:tc>
          <w:tcPr>
            <w:tcW w:type="dxa" w:w="2088"/>
            <w:vAlign w:val="center"/>
          </w:tcPr>
          <w:p>
            <w:r/>
            <w:r>
              <w:rPr>
                <w:b w:val="0"/>
                <w:sz w:val="14"/>
              </w:rPr>
              <w:t>G11.4 — external-count move regression</w:t>
            </w:r>
          </w:p>
        </w:tc>
        <w:tc>
          <w:tcPr>
            <w:tcW w:type="dxa" w:w="4752"/>
            <w:vAlign w:val="center"/>
          </w:tcPr>
          <w:p>
            <w:r/>
            <w:r>
              <w:rPr>
                <w:b w:val="0"/>
                <w:sz w:val="14"/>
              </w:rPr>
              <w:t>Ran fixed perft anchors through both engines.</w:t>
            </w:r>
          </w:p>
        </w:tc>
        <w:tc>
          <w:tcPr>
            <w:tcW w:type="dxa" w:w="4032"/>
            <w:vAlign w:val="center"/>
          </w:tcPr>
          <w:p>
            <w:r/>
            <w:r>
              <w:rPr>
                <w:b w:val="0"/>
                <w:sz w:val="14"/>
              </w:rPr>
              <w:t>11 depth/position anchors reproduced by both.</w:t>
            </w:r>
          </w:p>
        </w:tc>
      </w:tr>
      <w:tr>
        <w:tc>
          <w:tcPr>
            <w:tcW w:type="dxa" w:w="2088"/>
            <w:vAlign w:val="center"/>
            <w:shd w:fill="F2F6FA"/>
          </w:tcPr>
          <w:p>
            <w:r/>
            <w:r>
              <w:rPr>
                <w:b w:val="0"/>
                <w:sz w:val="14"/>
              </w:rPr>
              <w:t>G11.5 — exact small-domain differential</w:t>
            </w:r>
          </w:p>
        </w:tc>
        <w:tc>
          <w:tcPr>
            <w:tcW w:type="dxa" w:w="4752"/>
            <w:vAlign w:val="center"/>
            <w:shd w:fill="F2F6FA"/>
          </w:tcPr>
          <w:p>
            <w:r/>
            <w:r>
              <w:rPr>
                <w:b w:val="0"/>
                <w:sz w:val="14"/>
              </w:rPr>
              <w:t>Exhaustive K v K plus locally valid a-file K+R v K and K+P v K slices.</w:t>
            </w:r>
          </w:p>
        </w:tc>
        <w:tc>
          <w:tcPr>
            <w:tcW w:type="dxa" w:w="4032"/>
            <w:vAlign w:val="center"/>
            <w:shd w:fill="F2F6FA"/>
          </w:tcPr>
          <w:p>
            <w:r/>
            <w:r>
              <w:rPr>
                <w:b w:val="0"/>
                <w:sz w:val="14"/>
              </w:rPr>
              <w:t>98,623 states; 889,808 legal edges; zero mismatches.</w:t>
            </w:r>
          </w:p>
        </w:tc>
      </w:tr>
      <w:tr>
        <w:tc>
          <w:tcPr>
            <w:tcW w:type="dxa" w:w="2088"/>
            <w:vAlign w:val="center"/>
          </w:tcPr>
          <w:p>
            <w:r/>
            <w:r>
              <w:rPr>
                <w:b w:val="0"/>
                <w:sz w:val="14"/>
              </w:rPr>
              <w:t>G11.6 — adversarial differential</w:t>
            </w:r>
          </w:p>
        </w:tc>
        <w:tc>
          <w:tcPr>
            <w:tcW w:type="dxa" w:w="4752"/>
            <w:vAlign w:val="center"/>
          </w:tcPr>
          <w:p>
            <w:r/>
            <w:r>
              <w:rPr>
                <w:b w:val="0"/>
                <w:sz w:val="14"/>
              </w:rPr>
              <w:t>Attack-map fuzz, mixed-piece boards, effective-EP constructions and malformed mutations.</w:t>
            </w:r>
          </w:p>
        </w:tc>
        <w:tc>
          <w:tcPr>
            <w:tcW w:type="dxa" w:w="4032"/>
            <w:vAlign w:val="center"/>
          </w:tcPr>
          <w:p>
            <w:r/>
            <w:r>
              <w:rPr>
                <w:b w:val="0"/>
                <w:sz w:val="14"/>
              </w:rPr>
              <w:t>256,000 attack queries; 5,000 mixed states; 2,000 EP cases; 5,000 malformed mutations; zero mismatches.</w:t>
            </w:r>
          </w:p>
        </w:tc>
      </w:tr>
      <w:tr>
        <w:tc>
          <w:tcPr>
            <w:tcW w:type="dxa" w:w="2088"/>
            <w:vAlign w:val="center"/>
            <w:shd w:fill="F2F6FA"/>
          </w:tcPr>
          <w:p>
            <w:r/>
            <w:r>
              <w:rPr>
                <w:b w:val="0"/>
                <w:sz w:val="14"/>
              </w:rPr>
              <w:t>G11.7 — reachable/full-state fuzz</w:t>
            </w:r>
          </w:p>
        </w:tc>
        <w:tc>
          <w:tcPr>
            <w:tcW w:type="dxa" w:w="4752"/>
            <w:vAlign w:val="center"/>
            <w:shd w:fill="F2F6FA"/>
          </w:tcPr>
          <w:p>
            <w:r/>
            <w:r>
              <w:rPr>
                <w:b w:val="0"/>
                <w:sz w:val="14"/>
              </w:rPr>
              <w:t>Deterministic games from the normal start; full state transitions, local serializer round trips, terminal and undo spot checks.</w:t>
            </w:r>
          </w:p>
        </w:tc>
        <w:tc>
          <w:tcPr>
            <w:tcW w:type="dxa" w:w="4032"/>
            <w:vAlign w:val="center"/>
            <w:shd w:fill="F2F6FA"/>
          </w:tcPr>
          <w:p>
            <w:r/>
            <w:r>
              <w:rPr>
                <w:b w:val="0"/>
                <w:sz w:val="14"/>
              </w:rPr>
              <w:t>1,536 states/transitions; zero mismatches.</w:t>
            </w:r>
          </w:p>
        </w:tc>
      </w:tr>
      <w:tr>
        <w:tc>
          <w:tcPr>
            <w:tcW w:type="dxa" w:w="2088"/>
            <w:vAlign w:val="center"/>
          </w:tcPr>
          <w:p>
            <w:r/>
            <w:r>
              <w:rPr>
                <w:b w:val="0"/>
                <w:sz w:val="14"/>
              </w:rPr>
              <w:t>G11.8 — gate audit</w:t>
            </w:r>
          </w:p>
        </w:tc>
        <w:tc>
          <w:tcPr>
            <w:tcW w:type="dxa" w:w="4752"/>
            <w:vAlign w:val="center"/>
          </w:tcPr>
          <w:p>
            <w:r/>
            <w:r>
              <w:rPr>
                <w:b w:val="0"/>
                <w:sz w:val="14"/>
              </w:rPr>
              <w:t>Compared achieved local evidence with the exact frozen G10 artifact requirement.</w:t>
            </w:r>
          </w:p>
        </w:tc>
        <w:tc>
          <w:tcPr>
            <w:tcW w:type="dxa" w:w="4032"/>
            <w:vAlign w:val="center"/>
          </w:tcPr>
          <w:p>
            <w:r/>
            <w:r>
              <w:rPr>
                <w:b w:val="0"/>
                <w:sz w:val="14"/>
              </w:rPr>
              <w:t>Strong local PASS, but formal G11 gate HOLD because exact G10 vector/byte payload is unavailable.</w:t>
            </w:r>
          </w:p>
        </w:tc>
      </w:tr>
    </w:tbl>
    <w:p>
      <w:pPr>
        <w:spacing w:after="0"/>
      </w:pPr>
    </w:p>
    <w:p>
      <w:pPr>
        <w:pStyle w:val="Heading1"/>
        <w:keepNext/>
      </w:pPr>
      <w:r>
        <w:t>4. New conformance architecture</w:t>
      </w:r>
    </w:p>
    <w:p>
      <w:pPr>
        <w:pStyle w:val="Heading2"/>
        <w:keepNext/>
      </w:pPr>
      <w:r>
        <w:t>4.1 Engine A — A64-source-rays</w:t>
      </w:r>
    </w:p>
    <w:p>
      <w:pPr>
        <w:pStyle w:val="ListBullet"/>
      </w:pPr>
      <w:r>
        <w:t>Flat 64-element board indexed a1=0 through h8=63.</w:t>
      </w:r>
    </w:p>
    <w:p>
      <w:pPr>
        <w:pStyle w:val="ListBullet"/>
      </w:pPr>
      <w:r>
        <w:t>Source-centric attack detection: enumerate attacking pieces and trace whether each attacks a target.</w:t>
      </w:r>
    </w:p>
    <w:p>
      <w:pPr>
        <w:pStyle w:val="ListBullet"/>
      </w:pPr>
      <w:r>
        <w:t>Independent pseudo-move generation for pawns, leapers, sliders and king moves; legal moves filtered by own-king safety.</w:t>
      </w:r>
    </w:p>
    <w:p>
      <w:pPr>
        <w:pStyle w:val="ListBullet"/>
      </w:pPr>
      <w:r>
        <w:t>Explicit castling checks for right, home rook, clearance, current check and attacked transit/destination squares.</w:t>
      </w:r>
    </w:p>
    <w:p>
      <w:pPr>
        <w:pStyle w:val="ListBullet"/>
      </w:pPr>
      <w:r>
        <w:t>EP simulation removes the captured pawn before king-safety validation; pinned EP is therefore rejected.</w:t>
      </w:r>
    </w:p>
    <w:p>
      <w:pPr>
        <w:pStyle w:val="ListBullet"/>
      </w:pPr>
      <w:r>
        <w:t>G10 history transition logic separately updates rights, barriers, halfmove clock, effective EP and repetition counts.</w:t>
      </w:r>
    </w:p>
    <w:p>
      <w:pPr>
        <w:pStyle w:val="Heading2"/>
        <w:keepNext/>
      </w:pPr>
      <w:r>
        <w:t>4.2 Engine B — Bmap-target-rays</w:t>
      </w:r>
    </w:p>
    <w:p>
      <w:pPr>
        <w:pStyle w:val="ListBullet"/>
      </w:pPr>
      <w:r>
        <w:t>Sparse map keyed by (file, rank) coordinates, converted to/from neutral board64 only at the interface.</w:t>
      </w:r>
    </w:p>
    <w:p>
      <w:pPr>
        <w:pStyle w:val="ListBullet"/>
      </w:pPr>
      <w:r>
        <w:t>Target-centric attack detection: inspect pawn/knight/king origins and ray outward from the target to the first slider blocker.</w:t>
      </w:r>
    </w:p>
    <w:p>
      <w:pPr>
        <w:pStyle w:val="ListBullet"/>
      </w:pPr>
      <w:r>
        <w:t>Separately written move generation, castling, EP, promotion, rights loss, history updates, claims and terminal handling.</w:t>
      </w:r>
    </w:p>
    <w:p>
      <w:pPr>
        <w:pStyle w:val="ListBullet"/>
      </w:pPr>
      <w:r>
        <w:t>No import of Engine A. The test harness is the only component that sees both implementations.</w:t>
      </w:r>
    </w:p>
    <w:p>
      <w:pPr>
        <w:pStyle w:val="Heading2"/>
        <w:keepNext/>
      </w:pPr>
      <w:r>
        <w:t>4.3 Independence boundary</w:t>
      </w:r>
    </w:p>
    <w:p>
      <w:r>
        <w:t>This is genuine structural/software independence in the narrow sense relevant to differential testing: different board representations, different attack-direction logic and separately implemented transition code with no producer-source import. It is not organizational independence: both implementations were authored within the same research session. The handoff therefore treats zero differential mismatch as strong implementation evidence, not as a proof that both cannot share a conceptual misunderstanding of G10.</w:t>
      </w:r>
    </w:p>
    <w:p>
      <w:pPr>
        <w:pStyle w:val="Heading2"/>
        <w:keepNext/>
      </w:pPr>
      <w:r>
        <w:t>4.4 Local serialization profile</w:t>
      </w:r>
    </w:p>
    <w:p>
      <w:r>
        <w:t>Both engines independently serialize and deserialize the full local state with length-delimited fields, sorted repetition entries and deterministic bytes. The harness verifies byte equality after normalizing the engine marker and round-trips each serializer. This profile is frozen as G11LC1 for conformance engineering only.</w:t>
      </w:r>
    </w:p>
    <w:p>
      <w:pPr>
        <w:pStyle w:val="StatusBox"/>
      </w:pPr>
      <w:r>
        <w:t>G11LC1 is explicitly NOT the G10 canonical serialization. Because the frozen G10 byte profile is unavailable, matching G11LC1 cannot satisfy G10’s statement that canonical raw bytes are the equality authority.</w:t>
      </w:r>
    </w:p>
    <w:p>
      <w:pPr>
        <w:pStyle w:val="Heading1"/>
        <w:keepNext/>
      </w:pPr>
      <w:r>
        <w:t>5. Verification results and quantitative evidence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024"/>
            <w:vAlign w:val="center"/>
            <w:shd w:fill="1F4E78"/>
          </w:tcPr>
          <w:p>
            <w:r/>
            <w:r>
              <w:rPr>
                <w:b/>
                <w:color w:val="FFFFFF"/>
                <w:sz w:val="16"/>
              </w:rPr>
              <w:t>Evidence class</w:t>
            </w:r>
          </w:p>
        </w:tc>
        <w:tc>
          <w:tcPr>
            <w:tcW w:type="dxa" w:w="4032"/>
            <w:vAlign w:val="center"/>
            <w:shd w:fill="1F4E78"/>
          </w:tcPr>
          <w:p>
            <w:r/>
            <w:r>
              <w:rPr>
                <w:b/>
                <w:color w:val="FFFFFF"/>
                <w:sz w:val="16"/>
              </w:rPr>
              <w:t>Completed volume</w:t>
            </w:r>
          </w:p>
        </w:tc>
        <w:tc>
          <w:tcPr>
            <w:tcW w:type="dxa" w:w="2304"/>
            <w:vAlign w:val="center"/>
            <w:shd w:fill="1F4E78"/>
          </w:tcPr>
          <w:p>
            <w:r/>
            <w:r>
              <w:rPr>
                <w:b/>
                <w:color w:val="FFFFFF"/>
                <w:sz w:val="16"/>
              </w:rPr>
              <w:t>A/B mismatches</w:t>
            </w:r>
          </w:p>
        </w:tc>
        <w:tc>
          <w:tcPr>
            <w:tcW w:type="dxa" w:w="1080"/>
            <w:vAlign w:val="center"/>
            <w:shd w:fill="1F4E78"/>
          </w:tcPr>
          <w:p>
            <w:r/>
            <w:r>
              <w:rPr>
                <w:b/>
                <w:color w:val="FFFFFF"/>
                <w:sz w:val="16"/>
              </w:rPr>
              <w:t>Status</w:t>
            </w:r>
          </w:p>
        </w:tc>
      </w:tr>
      <w:tr>
        <w:tc>
          <w:tcPr>
            <w:tcW w:type="dxa" w:w="3024"/>
            <w:vAlign w:val="center"/>
          </w:tcPr>
          <w:p>
            <w:r/>
            <w:r>
              <w:rPr>
                <w:b w:val="0"/>
                <w:sz w:val="16"/>
              </w:rPr>
              <w:t>Curated semantic controls</w:t>
            </w:r>
          </w:p>
        </w:tc>
        <w:tc>
          <w:tcPr>
            <w:tcW w:type="dxa" w:w="4032"/>
            <w:vAlign w:val="center"/>
          </w:tcPr>
          <w:p>
            <w:r/>
            <w:r>
              <w:rPr>
                <w:b w:val="0"/>
                <w:sz w:val="16"/>
              </w:rPr>
              <w:t>27 controls</w:t>
            </w:r>
          </w:p>
        </w:tc>
        <w:tc>
          <w:tcPr>
            <w:tcW w:type="dxa" w:w="2304"/>
            <w:vAlign w:val="center"/>
          </w:tcPr>
          <w:p>
            <w:r/>
            <w:r>
              <w:rPr>
                <w:b w:val="0"/>
                <w:sz w:val="16"/>
              </w:rPr>
              <w:t>0</w:t>
            </w:r>
          </w:p>
        </w:tc>
        <w:tc>
          <w:tcPr>
            <w:tcW w:type="dxa" w:w="1080"/>
            <w:vAlign w:val="center"/>
          </w:tcPr>
          <w:p>
            <w:r/>
            <w:r>
              <w:rPr>
                <w:b w:val="0"/>
                <w:sz w:val="16"/>
              </w:rPr>
              <w:t>PASS</w:t>
            </w:r>
          </w:p>
        </w:tc>
      </w:tr>
      <w:tr>
        <w:tc>
          <w:tcPr>
            <w:tcW w:type="dxa" w:w="3024"/>
            <w:vAlign w:val="center"/>
            <w:shd w:fill="F2F6FA"/>
          </w:tcPr>
          <w:p>
            <w:r/>
            <w:r>
              <w:rPr>
                <w:b w:val="0"/>
                <w:sz w:val="16"/>
              </w:rPr>
              <w:t>Fixed perft regression</w:t>
            </w:r>
          </w:p>
        </w:tc>
        <w:tc>
          <w:tcPr>
            <w:tcW w:type="dxa" w:w="4032"/>
            <w:vAlign w:val="center"/>
            <w:shd w:fill="F2F6FA"/>
          </w:tcPr>
          <w:p>
            <w:r/>
            <w:r>
              <w:rPr>
                <w:b w:val="0"/>
                <w:sz w:val="16"/>
              </w:rPr>
              <w:t>11 depth/position anchors</w:t>
            </w:r>
          </w:p>
        </w:tc>
        <w:tc>
          <w:tcPr>
            <w:tcW w:type="dxa" w:w="2304"/>
            <w:vAlign w:val="center"/>
            <w:shd w:fill="F2F6FA"/>
          </w:tcPr>
          <w:p>
            <w:r/>
            <w:r>
              <w:rPr>
                <w:b w:val="0"/>
                <w:sz w:val="16"/>
              </w:rPr>
              <w:t>0; both equal expected counts</w:t>
            </w:r>
          </w:p>
        </w:tc>
        <w:tc>
          <w:tcPr>
            <w:tcW w:type="dxa" w:w="1080"/>
            <w:vAlign w:val="center"/>
            <w:shd w:fill="F2F6FA"/>
          </w:tcPr>
          <w:p>
            <w:r/>
            <w:r>
              <w:rPr>
                <w:b w:val="0"/>
                <w:sz w:val="16"/>
              </w:rPr>
              <w:t>PASS</w:t>
            </w:r>
          </w:p>
        </w:tc>
      </w:tr>
      <w:tr>
        <w:tc>
          <w:tcPr>
            <w:tcW w:type="dxa" w:w="3024"/>
            <w:vAlign w:val="center"/>
          </w:tcPr>
          <w:p>
            <w:r/>
            <w:r>
              <w:rPr>
                <w:b w:val="0"/>
                <w:sz w:val="16"/>
              </w:rPr>
              <w:t>Exhaustive small domains</w:t>
            </w:r>
          </w:p>
        </w:tc>
        <w:tc>
          <w:tcPr>
            <w:tcW w:type="dxa" w:w="4032"/>
            <w:vAlign w:val="center"/>
          </w:tcPr>
          <w:p>
            <w:r/>
            <w:r>
              <w:rPr>
                <w:b w:val="0"/>
                <w:sz w:val="16"/>
              </w:rPr>
              <w:t>98,623 states; 889,808 legal edges</w:t>
            </w:r>
          </w:p>
        </w:tc>
        <w:tc>
          <w:tcPr>
            <w:tcW w:type="dxa" w:w="2304"/>
            <w:vAlign w:val="center"/>
          </w:tcPr>
          <w:p>
            <w:r/>
            <w:r>
              <w:rPr>
                <w:b w:val="0"/>
                <w:sz w:val="16"/>
              </w:rPr>
              <w:t>0</w:t>
            </w:r>
          </w:p>
        </w:tc>
        <w:tc>
          <w:tcPr>
            <w:tcW w:type="dxa" w:w="1080"/>
            <w:vAlign w:val="center"/>
          </w:tcPr>
          <w:p>
            <w:r/>
            <w:r>
              <w:rPr>
                <w:b w:val="0"/>
                <w:sz w:val="16"/>
              </w:rPr>
              <w:t>PASS</w:t>
            </w:r>
          </w:p>
        </w:tc>
      </w:tr>
      <w:tr>
        <w:tc>
          <w:tcPr>
            <w:tcW w:type="dxa" w:w="3024"/>
            <w:vAlign w:val="center"/>
            <w:shd w:fill="F2F6FA"/>
          </w:tcPr>
          <w:p>
            <w:r/>
            <w:r>
              <w:rPr>
                <w:b w:val="0"/>
                <w:sz w:val="16"/>
              </w:rPr>
              <w:t>Attack-map adversarial fuzz</w:t>
            </w:r>
          </w:p>
        </w:tc>
        <w:tc>
          <w:tcPr>
            <w:tcW w:type="dxa" w:w="4032"/>
            <w:vAlign w:val="center"/>
            <w:shd w:fill="F2F6FA"/>
          </w:tcPr>
          <w:p>
            <w:r/>
            <w:r>
              <w:rPr>
                <w:b w:val="0"/>
                <w:sz w:val="16"/>
              </w:rPr>
              <w:t>256,000 target/side queries</w:t>
            </w:r>
          </w:p>
        </w:tc>
        <w:tc>
          <w:tcPr>
            <w:tcW w:type="dxa" w:w="2304"/>
            <w:vAlign w:val="center"/>
            <w:shd w:fill="F2F6FA"/>
          </w:tcPr>
          <w:p>
            <w:r/>
            <w:r>
              <w:rPr>
                <w:b w:val="0"/>
                <w:sz w:val="16"/>
              </w:rPr>
              <w:t>0</w:t>
            </w:r>
          </w:p>
        </w:tc>
        <w:tc>
          <w:tcPr>
            <w:tcW w:type="dxa" w:w="1080"/>
            <w:vAlign w:val="center"/>
            <w:shd w:fill="F2F6FA"/>
          </w:tcPr>
          <w:p>
            <w:r/>
            <w:r>
              <w:rPr>
                <w:b w:val="0"/>
                <w:sz w:val="16"/>
              </w:rPr>
              <w:t>PASS</w:t>
            </w:r>
          </w:p>
        </w:tc>
      </w:tr>
      <w:tr>
        <w:tc>
          <w:tcPr>
            <w:tcW w:type="dxa" w:w="3024"/>
            <w:vAlign w:val="center"/>
          </w:tcPr>
          <w:p>
            <w:r/>
            <w:r>
              <w:rPr>
                <w:b w:val="0"/>
                <w:sz w:val="16"/>
              </w:rPr>
              <w:t>Mixed-board fuzz</w:t>
            </w:r>
          </w:p>
        </w:tc>
        <w:tc>
          <w:tcPr>
            <w:tcW w:type="dxa" w:w="4032"/>
            <w:vAlign w:val="center"/>
          </w:tcPr>
          <w:p>
            <w:r/>
            <w:r>
              <w:rPr>
                <w:b w:val="0"/>
                <w:sz w:val="16"/>
              </w:rPr>
              <w:t>5,000 valid states; 2,000 sampled transitions</w:t>
            </w:r>
          </w:p>
        </w:tc>
        <w:tc>
          <w:tcPr>
            <w:tcW w:type="dxa" w:w="2304"/>
            <w:vAlign w:val="center"/>
          </w:tcPr>
          <w:p>
            <w:r/>
            <w:r>
              <w:rPr>
                <w:b w:val="0"/>
                <w:sz w:val="16"/>
              </w:rPr>
              <w:t>0</w:t>
            </w:r>
          </w:p>
        </w:tc>
        <w:tc>
          <w:tcPr>
            <w:tcW w:type="dxa" w:w="1080"/>
            <w:vAlign w:val="center"/>
          </w:tcPr>
          <w:p>
            <w:r/>
            <w:r>
              <w:rPr>
                <w:b w:val="0"/>
                <w:sz w:val="16"/>
              </w:rPr>
              <w:t>PASS</w:t>
            </w:r>
          </w:p>
        </w:tc>
      </w:tr>
      <w:tr>
        <w:tc>
          <w:tcPr>
            <w:tcW w:type="dxa" w:w="3024"/>
            <w:vAlign w:val="center"/>
            <w:shd w:fill="F2F6FA"/>
          </w:tcPr>
          <w:p>
            <w:r/>
            <w:r>
              <w:rPr>
                <w:b w:val="0"/>
                <w:sz w:val="16"/>
              </w:rPr>
              <w:t>EP adversarial construction</w:t>
            </w:r>
          </w:p>
        </w:tc>
        <w:tc>
          <w:tcPr>
            <w:tcW w:type="dxa" w:w="4032"/>
            <w:vAlign w:val="center"/>
            <w:shd w:fill="F2F6FA"/>
          </w:tcPr>
          <w:p>
            <w:r/>
            <w:r>
              <w:rPr>
                <w:b w:val="0"/>
                <w:sz w:val="16"/>
              </w:rPr>
              <w:t>2,000 cases</w:t>
            </w:r>
          </w:p>
        </w:tc>
        <w:tc>
          <w:tcPr>
            <w:tcW w:type="dxa" w:w="2304"/>
            <w:vAlign w:val="center"/>
            <w:shd w:fill="F2F6FA"/>
          </w:tcPr>
          <w:p>
            <w:r/>
            <w:r>
              <w:rPr>
                <w:b w:val="0"/>
                <w:sz w:val="16"/>
              </w:rPr>
              <w:t>0</w:t>
            </w:r>
          </w:p>
        </w:tc>
        <w:tc>
          <w:tcPr>
            <w:tcW w:type="dxa" w:w="1080"/>
            <w:vAlign w:val="center"/>
            <w:shd w:fill="F2F6FA"/>
          </w:tcPr>
          <w:p>
            <w:r/>
            <w:r>
              <w:rPr>
                <w:b w:val="0"/>
                <w:sz w:val="16"/>
              </w:rPr>
              <w:t>PASS</w:t>
            </w:r>
          </w:p>
        </w:tc>
      </w:tr>
      <w:tr>
        <w:tc>
          <w:tcPr>
            <w:tcW w:type="dxa" w:w="3024"/>
            <w:vAlign w:val="center"/>
          </w:tcPr>
          <w:p>
            <w:r/>
            <w:r>
              <w:rPr>
                <w:b w:val="0"/>
                <w:sz w:val="16"/>
              </w:rPr>
              <w:t>Reachable-game fuzz</w:t>
            </w:r>
          </w:p>
        </w:tc>
        <w:tc>
          <w:tcPr>
            <w:tcW w:type="dxa" w:w="4032"/>
            <w:vAlign w:val="center"/>
          </w:tcPr>
          <w:p>
            <w:r/>
            <w:r>
              <w:rPr>
                <w:b w:val="0"/>
                <w:sz w:val="16"/>
              </w:rPr>
              <w:t>1,536 states; 1,536 transitions</w:t>
            </w:r>
          </w:p>
        </w:tc>
        <w:tc>
          <w:tcPr>
            <w:tcW w:type="dxa" w:w="2304"/>
            <w:vAlign w:val="center"/>
          </w:tcPr>
          <w:p>
            <w:r/>
            <w:r>
              <w:rPr>
                <w:b w:val="0"/>
                <w:sz w:val="16"/>
              </w:rPr>
              <w:t>0</w:t>
            </w:r>
          </w:p>
        </w:tc>
        <w:tc>
          <w:tcPr>
            <w:tcW w:type="dxa" w:w="1080"/>
            <w:vAlign w:val="center"/>
          </w:tcPr>
          <w:p>
            <w:r/>
            <w:r>
              <w:rPr>
                <w:b w:val="0"/>
                <w:sz w:val="16"/>
              </w:rPr>
              <w:t>PASS</w:t>
            </w:r>
          </w:p>
        </w:tc>
      </w:tr>
      <w:tr>
        <w:tc>
          <w:tcPr>
            <w:tcW w:type="dxa" w:w="3024"/>
            <w:vAlign w:val="center"/>
            <w:shd w:fill="F2F6FA"/>
          </w:tcPr>
          <w:p>
            <w:r/>
            <w:r>
              <w:rPr>
                <w:b w:val="0"/>
                <w:sz w:val="16"/>
              </w:rPr>
              <w:t>Malformed mutation fuzz</w:t>
            </w:r>
          </w:p>
        </w:tc>
        <w:tc>
          <w:tcPr>
            <w:tcW w:type="dxa" w:w="4032"/>
            <w:vAlign w:val="center"/>
            <w:shd w:fill="F2F6FA"/>
          </w:tcPr>
          <w:p>
            <w:r/>
            <w:r>
              <w:rPr>
                <w:b w:val="0"/>
                <w:sz w:val="16"/>
              </w:rPr>
              <w:t>5,000 mutations</w:t>
            </w:r>
          </w:p>
        </w:tc>
        <w:tc>
          <w:tcPr>
            <w:tcW w:type="dxa" w:w="2304"/>
            <w:vAlign w:val="center"/>
            <w:shd w:fill="F2F6FA"/>
          </w:tcPr>
          <w:p>
            <w:r/>
            <w:r>
              <w:rPr>
                <w:b w:val="0"/>
                <w:sz w:val="16"/>
              </w:rPr>
              <w:t>0</w:t>
            </w:r>
          </w:p>
        </w:tc>
        <w:tc>
          <w:tcPr>
            <w:tcW w:type="dxa" w:w="1080"/>
            <w:vAlign w:val="center"/>
            <w:shd w:fill="F2F6FA"/>
          </w:tcPr>
          <w:p>
            <w:r/>
            <w:r>
              <w:rPr>
                <w:b w:val="0"/>
                <w:sz w:val="16"/>
              </w:rPr>
              <w:t>PASS</w:t>
            </w:r>
          </w:p>
        </w:tc>
      </w:tr>
    </w:tbl>
    <w:p>
      <w:pPr>
        <w:spacing w:after="0"/>
      </w:pPr>
    </w:p>
    <w:p>
      <w:pPr>
        <w:pStyle w:val="Heading2"/>
        <w:keepNext/>
      </w:pPr>
      <w:r>
        <w:t>5.1 Fixed perft anchors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096"/>
            <w:vAlign w:val="center"/>
            <w:shd w:fill="1F4E78"/>
          </w:tcPr>
          <w:p>
            <w:r/>
            <w:r>
              <w:rPr>
                <w:b/>
                <w:color w:val="FFFFFF"/>
                <w:sz w:val="15"/>
              </w:rPr>
              <w:t>Position</w:t>
            </w:r>
          </w:p>
        </w:tc>
        <w:tc>
          <w:tcPr>
            <w:tcW w:type="dxa" w:w="936"/>
            <w:vAlign w:val="center"/>
            <w:shd w:fill="1F4E78"/>
          </w:tcPr>
          <w:p>
            <w:r/>
            <w:r>
              <w:rPr>
                <w:b/>
                <w:color w:val="FFFFFF"/>
                <w:sz w:val="15"/>
              </w:rPr>
              <w:t>Depth</w:t>
            </w:r>
          </w:p>
        </w:tc>
        <w:tc>
          <w:tcPr>
            <w:tcW w:type="dxa" w:w="1872"/>
            <w:vAlign w:val="center"/>
            <w:shd w:fill="1F4E78"/>
          </w:tcPr>
          <w:p>
            <w:r/>
            <w:r>
              <w:rPr>
                <w:b/>
                <w:color w:val="FFFFFF"/>
                <w:sz w:val="15"/>
              </w:rPr>
              <w:t>Expected</w:t>
            </w:r>
          </w:p>
        </w:tc>
        <w:tc>
          <w:tcPr>
            <w:tcW w:type="dxa" w:w="1872"/>
            <w:vAlign w:val="center"/>
            <w:shd w:fill="1F4E78"/>
          </w:tcPr>
          <w:p>
            <w:r/>
            <w:r>
              <w:rPr>
                <w:b/>
                <w:color w:val="FFFFFF"/>
                <w:sz w:val="15"/>
              </w:rPr>
              <w:t>A</w:t>
            </w:r>
          </w:p>
        </w:tc>
        <w:tc>
          <w:tcPr>
            <w:tcW w:type="dxa" w:w="1872"/>
            <w:vAlign w:val="center"/>
            <w:shd w:fill="1F4E78"/>
          </w:tcPr>
          <w:p>
            <w:r/>
            <w:r>
              <w:rPr>
                <w:b/>
                <w:color w:val="FFFFFF"/>
                <w:sz w:val="15"/>
              </w:rPr>
              <w:t>B</w:t>
            </w:r>
          </w:p>
        </w:tc>
      </w:tr>
      <w:tr>
        <w:tc>
          <w:tcPr>
            <w:tcW w:type="dxa" w:w="3096"/>
            <w:vAlign w:val="center"/>
          </w:tcPr>
          <w:p>
            <w:r/>
            <w:r>
              <w:rPr>
                <w:b w:val="0"/>
                <w:sz w:val="15"/>
              </w:rPr>
              <w:t>start</w:t>
            </w:r>
          </w:p>
        </w:tc>
        <w:tc>
          <w:tcPr>
            <w:tcW w:type="dxa" w:w="936"/>
            <w:vAlign w:val="center"/>
          </w:tcPr>
          <w:p>
            <w:r/>
            <w:r>
              <w:rPr>
                <w:b w:val="0"/>
                <w:sz w:val="15"/>
              </w:rPr>
              <w:t>1</w:t>
            </w:r>
          </w:p>
        </w:tc>
        <w:tc>
          <w:tcPr>
            <w:tcW w:type="dxa" w:w="1872"/>
            <w:vAlign w:val="center"/>
          </w:tcPr>
          <w:p>
            <w:r/>
            <w:r>
              <w:rPr>
                <w:b w:val="0"/>
                <w:sz w:val="15"/>
              </w:rPr>
              <w:t>20</w:t>
            </w:r>
          </w:p>
        </w:tc>
        <w:tc>
          <w:tcPr>
            <w:tcW w:type="dxa" w:w="1872"/>
            <w:vAlign w:val="center"/>
          </w:tcPr>
          <w:p>
            <w:r/>
            <w:r>
              <w:rPr>
                <w:b w:val="0"/>
                <w:sz w:val="15"/>
              </w:rPr>
              <w:t>20</w:t>
            </w:r>
          </w:p>
        </w:tc>
        <w:tc>
          <w:tcPr>
            <w:tcW w:type="dxa" w:w="1872"/>
            <w:vAlign w:val="center"/>
          </w:tcPr>
          <w:p>
            <w:r/>
            <w:r>
              <w:rPr>
                <w:b w:val="0"/>
                <w:sz w:val="15"/>
              </w:rPr>
              <w:t>20</w:t>
            </w:r>
          </w:p>
        </w:tc>
      </w:tr>
      <w:tr>
        <w:tc>
          <w:tcPr>
            <w:tcW w:type="dxa" w:w="3096"/>
            <w:vAlign w:val="center"/>
            <w:shd w:fill="F2F6FA"/>
          </w:tcPr>
          <w:p>
            <w:r/>
            <w:r>
              <w:rPr>
                <w:b w:val="0"/>
                <w:sz w:val="15"/>
              </w:rPr>
              <w:t>start</w:t>
            </w:r>
          </w:p>
        </w:tc>
        <w:tc>
          <w:tcPr>
            <w:tcW w:type="dxa" w:w="936"/>
            <w:vAlign w:val="center"/>
            <w:shd w:fill="F2F6FA"/>
          </w:tcPr>
          <w:p>
            <w:r/>
            <w:r>
              <w:rPr>
                <w:b w:val="0"/>
                <w:sz w:val="15"/>
              </w:rPr>
              <w:t>2</w:t>
            </w:r>
          </w:p>
        </w:tc>
        <w:tc>
          <w:tcPr>
            <w:tcW w:type="dxa" w:w="1872"/>
            <w:vAlign w:val="center"/>
            <w:shd w:fill="F2F6FA"/>
          </w:tcPr>
          <w:p>
            <w:r/>
            <w:r>
              <w:rPr>
                <w:b w:val="0"/>
                <w:sz w:val="15"/>
              </w:rPr>
              <w:t>400</w:t>
            </w:r>
          </w:p>
        </w:tc>
        <w:tc>
          <w:tcPr>
            <w:tcW w:type="dxa" w:w="1872"/>
            <w:vAlign w:val="center"/>
            <w:shd w:fill="F2F6FA"/>
          </w:tcPr>
          <w:p>
            <w:r/>
            <w:r>
              <w:rPr>
                <w:b w:val="0"/>
                <w:sz w:val="15"/>
              </w:rPr>
              <w:t>400</w:t>
            </w:r>
          </w:p>
        </w:tc>
        <w:tc>
          <w:tcPr>
            <w:tcW w:type="dxa" w:w="1872"/>
            <w:vAlign w:val="center"/>
            <w:shd w:fill="F2F6FA"/>
          </w:tcPr>
          <w:p>
            <w:r/>
            <w:r>
              <w:rPr>
                <w:b w:val="0"/>
                <w:sz w:val="15"/>
              </w:rPr>
              <w:t>400</w:t>
            </w:r>
          </w:p>
        </w:tc>
      </w:tr>
      <w:tr>
        <w:tc>
          <w:tcPr>
            <w:tcW w:type="dxa" w:w="3096"/>
            <w:vAlign w:val="center"/>
          </w:tcPr>
          <w:p>
            <w:r/>
            <w:r>
              <w:rPr>
                <w:b w:val="0"/>
                <w:sz w:val="15"/>
              </w:rPr>
              <w:t>start</w:t>
            </w:r>
          </w:p>
        </w:tc>
        <w:tc>
          <w:tcPr>
            <w:tcW w:type="dxa" w:w="936"/>
            <w:vAlign w:val="center"/>
          </w:tcPr>
          <w:p>
            <w:r/>
            <w:r>
              <w:rPr>
                <w:b w:val="0"/>
                <w:sz w:val="15"/>
              </w:rPr>
              <w:t>3</w:t>
            </w:r>
          </w:p>
        </w:tc>
        <w:tc>
          <w:tcPr>
            <w:tcW w:type="dxa" w:w="1872"/>
            <w:vAlign w:val="center"/>
          </w:tcPr>
          <w:p>
            <w:r/>
            <w:r>
              <w:rPr>
                <w:b w:val="0"/>
                <w:sz w:val="15"/>
              </w:rPr>
              <w:t>8,902</w:t>
            </w:r>
          </w:p>
        </w:tc>
        <w:tc>
          <w:tcPr>
            <w:tcW w:type="dxa" w:w="1872"/>
            <w:vAlign w:val="center"/>
          </w:tcPr>
          <w:p>
            <w:r/>
            <w:r>
              <w:rPr>
                <w:b w:val="0"/>
                <w:sz w:val="15"/>
              </w:rPr>
              <w:t>8,902</w:t>
            </w:r>
          </w:p>
        </w:tc>
        <w:tc>
          <w:tcPr>
            <w:tcW w:type="dxa" w:w="1872"/>
            <w:vAlign w:val="center"/>
          </w:tcPr>
          <w:p>
            <w:r/>
            <w:r>
              <w:rPr>
                <w:b w:val="0"/>
                <w:sz w:val="15"/>
              </w:rPr>
              <w:t>8,902</w:t>
            </w:r>
          </w:p>
        </w:tc>
      </w:tr>
      <w:tr>
        <w:tc>
          <w:tcPr>
            <w:tcW w:type="dxa" w:w="3096"/>
            <w:vAlign w:val="center"/>
            <w:shd w:fill="F2F6FA"/>
          </w:tcPr>
          <w:p>
            <w:r/>
            <w:r>
              <w:rPr>
                <w:b w:val="0"/>
                <w:sz w:val="15"/>
              </w:rPr>
              <w:t>start</w:t>
            </w:r>
          </w:p>
        </w:tc>
        <w:tc>
          <w:tcPr>
            <w:tcW w:type="dxa" w:w="936"/>
            <w:vAlign w:val="center"/>
            <w:shd w:fill="F2F6FA"/>
          </w:tcPr>
          <w:p>
            <w:r/>
            <w:r>
              <w:rPr>
                <w:b w:val="0"/>
                <w:sz w:val="15"/>
              </w:rPr>
              <w:t>4</w:t>
            </w:r>
          </w:p>
        </w:tc>
        <w:tc>
          <w:tcPr>
            <w:tcW w:type="dxa" w:w="1872"/>
            <w:vAlign w:val="center"/>
            <w:shd w:fill="F2F6FA"/>
          </w:tcPr>
          <w:p>
            <w:r/>
            <w:r>
              <w:rPr>
                <w:b w:val="0"/>
                <w:sz w:val="15"/>
              </w:rPr>
              <w:t>197,281</w:t>
            </w:r>
          </w:p>
        </w:tc>
        <w:tc>
          <w:tcPr>
            <w:tcW w:type="dxa" w:w="1872"/>
            <w:vAlign w:val="center"/>
            <w:shd w:fill="F2F6FA"/>
          </w:tcPr>
          <w:p>
            <w:r/>
            <w:r>
              <w:rPr>
                <w:b w:val="0"/>
                <w:sz w:val="15"/>
              </w:rPr>
              <w:t>197,281</w:t>
            </w:r>
          </w:p>
        </w:tc>
        <w:tc>
          <w:tcPr>
            <w:tcW w:type="dxa" w:w="1872"/>
            <w:vAlign w:val="center"/>
            <w:shd w:fill="F2F6FA"/>
          </w:tcPr>
          <w:p>
            <w:r/>
            <w:r>
              <w:rPr>
                <w:b w:val="0"/>
                <w:sz w:val="15"/>
              </w:rPr>
              <w:t>197,281</w:t>
            </w:r>
          </w:p>
        </w:tc>
      </w:tr>
      <w:tr>
        <w:tc>
          <w:tcPr>
            <w:tcW w:type="dxa" w:w="3096"/>
            <w:vAlign w:val="center"/>
          </w:tcPr>
          <w:p>
            <w:r/>
            <w:r>
              <w:rPr>
                <w:b w:val="0"/>
                <w:sz w:val="15"/>
              </w:rPr>
              <w:t>perft_position_3</w:t>
            </w:r>
          </w:p>
        </w:tc>
        <w:tc>
          <w:tcPr>
            <w:tcW w:type="dxa" w:w="936"/>
            <w:vAlign w:val="center"/>
          </w:tcPr>
          <w:p>
            <w:r/>
            <w:r>
              <w:rPr>
                <w:b w:val="0"/>
                <w:sz w:val="15"/>
              </w:rPr>
              <w:t>1</w:t>
            </w:r>
          </w:p>
        </w:tc>
        <w:tc>
          <w:tcPr>
            <w:tcW w:type="dxa" w:w="1872"/>
            <w:vAlign w:val="center"/>
          </w:tcPr>
          <w:p>
            <w:r/>
            <w:r>
              <w:rPr>
                <w:b w:val="0"/>
                <w:sz w:val="15"/>
              </w:rPr>
              <w:t>14</w:t>
            </w:r>
          </w:p>
        </w:tc>
        <w:tc>
          <w:tcPr>
            <w:tcW w:type="dxa" w:w="1872"/>
            <w:vAlign w:val="center"/>
          </w:tcPr>
          <w:p>
            <w:r/>
            <w:r>
              <w:rPr>
                <w:b w:val="0"/>
                <w:sz w:val="15"/>
              </w:rPr>
              <w:t>14</w:t>
            </w:r>
          </w:p>
        </w:tc>
        <w:tc>
          <w:tcPr>
            <w:tcW w:type="dxa" w:w="1872"/>
            <w:vAlign w:val="center"/>
          </w:tcPr>
          <w:p>
            <w:r/>
            <w:r>
              <w:rPr>
                <w:b w:val="0"/>
                <w:sz w:val="15"/>
              </w:rPr>
              <w:t>14</w:t>
            </w:r>
          </w:p>
        </w:tc>
      </w:tr>
      <w:tr>
        <w:tc>
          <w:tcPr>
            <w:tcW w:type="dxa" w:w="3096"/>
            <w:vAlign w:val="center"/>
            <w:shd w:fill="F2F6FA"/>
          </w:tcPr>
          <w:p>
            <w:r/>
            <w:r>
              <w:rPr>
                <w:b w:val="0"/>
                <w:sz w:val="15"/>
              </w:rPr>
              <w:t>perft_position_3</w:t>
            </w:r>
          </w:p>
        </w:tc>
        <w:tc>
          <w:tcPr>
            <w:tcW w:type="dxa" w:w="936"/>
            <w:vAlign w:val="center"/>
            <w:shd w:fill="F2F6FA"/>
          </w:tcPr>
          <w:p>
            <w:r/>
            <w:r>
              <w:rPr>
                <w:b w:val="0"/>
                <w:sz w:val="15"/>
              </w:rPr>
              <w:t>2</w:t>
            </w:r>
          </w:p>
        </w:tc>
        <w:tc>
          <w:tcPr>
            <w:tcW w:type="dxa" w:w="1872"/>
            <w:vAlign w:val="center"/>
            <w:shd w:fill="F2F6FA"/>
          </w:tcPr>
          <w:p>
            <w:r/>
            <w:r>
              <w:rPr>
                <w:b w:val="0"/>
                <w:sz w:val="15"/>
              </w:rPr>
              <w:t>191</w:t>
            </w:r>
          </w:p>
        </w:tc>
        <w:tc>
          <w:tcPr>
            <w:tcW w:type="dxa" w:w="1872"/>
            <w:vAlign w:val="center"/>
            <w:shd w:fill="F2F6FA"/>
          </w:tcPr>
          <w:p>
            <w:r/>
            <w:r>
              <w:rPr>
                <w:b w:val="0"/>
                <w:sz w:val="15"/>
              </w:rPr>
              <w:t>191</w:t>
            </w:r>
          </w:p>
        </w:tc>
        <w:tc>
          <w:tcPr>
            <w:tcW w:type="dxa" w:w="1872"/>
            <w:vAlign w:val="center"/>
            <w:shd w:fill="F2F6FA"/>
          </w:tcPr>
          <w:p>
            <w:r/>
            <w:r>
              <w:rPr>
                <w:b w:val="0"/>
                <w:sz w:val="15"/>
              </w:rPr>
              <w:t>191</w:t>
            </w:r>
          </w:p>
        </w:tc>
      </w:tr>
      <w:tr>
        <w:tc>
          <w:tcPr>
            <w:tcW w:type="dxa" w:w="3096"/>
            <w:vAlign w:val="center"/>
          </w:tcPr>
          <w:p>
            <w:r/>
            <w:r>
              <w:rPr>
                <w:b w:val="0"/>
                <w:sz w:val="15"/>
              </w:rPr>
              <w:t>perft_position_3</w:t>
            </w:r>
          </w:p>
        </w:tc>
        <w:tc>
          <w:tcPr>
            <w:tcW w:type="dxa" w:w="936"/>
            <w:vAlign w:val="center"/>
          </w:tcPr>
          <w:p>
            <w:r/>
            <w:r>
              <w:rPr>
                <w:b w:val="0"/>
                <w:sz w:val="15"/>
              </w:rPr>
              <w:t>3</w:t>
            </w:r>
          </w:p>
        </w:tc>
        <w:tc>
          <w:tcPr>
            <w:tcW w:type="dxa" w:w="1872"/>
            <w:vAlign w:val="center"/>
          </w:tcPr>
          <w:p>
            <w:r/>
            <w:r>
              <w:rPr>
                <w:b w:val="0"/>
                <w:sz w:val="15"/>
              </w:rPr>
              <w:t>2,812</w:t>
            </w:r>
          </w:p>
        </w:tc>
        <w:tc>
          <w:tcPr>
            <w:tcW w:type="dxa" w:w="1872"/>
            <w:vAlign w:val="center"/>
          </w:tcPr>
          <w:p>
            <w:r/>
            <w:r>
              <w:rPr>
                <w:b w:val="0"/>
                <w:sz w:val="15"/>
              </w:rPr>
              <w:t>2,812</w:t>
            </w:r>
          </w:p>
        </w:tc>
        <w:tc>
          <w:tcPr>
            <w:tcW w:type="dxa" w:w="1872"/>
            <w:vAlign w:val="center"/>
          </w:tcPr>
          <w:p>
            <w:r/>
            <w:r>
              <w:rPr>
                <w:b w:val="0"/>
                <w:sz w:val="15"/>
              </w:rPr>
              <w:t>2,812</w:t>
            </w:r>
          </w:p>
        </w:tc>
      </w:tr>
      <w:tr>
        <w:tc>
          <w:tcPr>
            <w:tcW w:type="dxa" w:w="3096"/>
            <w:vAlign w:val="center"/>
            <w:shd w:fill="F2F6FA"/>
          </w:tcPr>
          <w:p>
            <w:r/>
            <w:r>
              <w:rPr>
                <w:b w:val="0"/>
                <w:sz w:val="15"/>
              </w:rPr>
              <w:t>perft_position_3</w:t>
            </w:r>
          </w:p>
        </w:tc>
        <w:tc>
          <w:tcPr>
            <w:tcW w:type="dxa" w:w="936"/>
            <w:vAlign w:val="center"/>
            <w:shd w:fill="F2F6FA"/>
          </w:tcPr>
          <w:p>
            <w:r/>
            <w:r>
              <w:rPr>
                <w:b w:val="0"/>
                <w:sz w:val="15"/>
              </w:rPr>
              <w:t>4</w:t>
            </w:r>
          </w:p>
        </w:tc>
        <w:tc>
          <w:tcPr>
            <w:tcW w:type="dxa" w:w="1872"/>
            <w:vAlign w:val="center"/>
            <w:shd w:fill="F2F6FA"/>
          </w:tcPr>
          <w:p>
            <w:r/>
            <w:r>
              <w:rPr>
                <w:b w:val="0"/>
                <w:sz w:val="15"/>
              </w:rPr>
              <w:t>43,238</w:t>
            </w:r>
          </w:p>
        </w:tc>
        <w:tc>
          <w:tcPr>
            <w:tcW w:type="dxa" w:w="1872"/>
            <w:vAlign w:val="center"/>
            <w:shd w:fill="F2F6FA"/>
          </w:tcPr>
          <w:p>
            <w:r/>
            <w:r>
              <w:rPr>
                <w:b w:val="0"/>
                <w:sz w:val="15"/>
              </w:rPr>
              <w:t>43,238</w:t>
            </w:r>
          </w:p>
        </w:tc>
        <w:tc>
          <w:tcPr>
            <w:tcW w:type="dxa" w:w="1872"/>
            <w:vAlign w:val="center"/>
            <w:shd w:fill="F2F6FA"/>
          </w:tcPr>
          <w:p>
            <w:r/>
            <w:r>
              <w:rPr>
                <w:b w:val="0"/>
                <w:sz w:val="15"/>
              </w:rPr>
              <w:t>43,238</w:t>
            </w:r>
          </w:p>
        </w:tc>
      </w:tr>
      <w:tr>
        <w:tc>
          <w:tcPr>
            <w:tcW w:type="dxa" w:w="3096"/>
            <w:vAlign w:val="center"/>
          </w:tcPr>
          <w:p>
            <w:r/>
            <w:r>
              <w:rPr>
                <w:b w:val="0"/>
                <w:sz w:val="15"/>
              </w:rPr>
              <w:t>perft_position_5</w:t>
            </w:r>
          </w:p>
        </w:tc>
        <w:tc>
          <w:tcPr>
            <w:tcW w:type="dxa" w:w="936"/>
            <w:vAlign w:val="center"/>
          </w:tcPr>
          <w:p>
            <w:r/>
            <w:r>
              <w:rPr>
                <w:b w:val="0"/>
                <w:sz w:val="15"/>
              </w:rPr>
              <w:t>1</w:t>
            </w:r>
          </w:p>
        </w:tc>
        <w:tc>
          <w:tcPr>
            <w:tcW w:type="dxa" w:w="1872"/>
            <w:vAlign w:val="center"/>
          </w:tcPr>
          <w:p>
            <w:r/>
            <w:r>
              <w:rPr>
                <w:b w:val="0"/>
                <w:sz w:val="15"/>
              </w:rPr>
              <w:t>44</w:t>
            </w:r>
          </w:p>
        </w:tc>
        <w:tc>
          <w:tcPr>
            <w:tcW w:type="dxa" w:w="1872"/>
            <w:vAlign w:val="center"/>
          </w:tcPr>
          <w:p>
            <w:r/>
            <w:r>
              <w:rPr>
                <w:b w:val="0"/>
                <w:sz w:val="15"/>
              </w:rPr>
              <w:t>44</w:t>
            </w:r>
          </w:p>
        </w:tc>
        <w:tc>
          <w:tcPr>
            <w:tcW w:type="dxa" w:w="1872"/>
            <w:vAlign w:val="center"/>
          </w:tcPr>
          <w:p>
            <w:r/>
            <w:r>
              <w:rPr>
                <w:b w:val="0"/>
                <w:sz w:val="15"/>
              </w:rPr>
              <w:t>44</w:t>
            </w:r>
          </w:p>
        </w:tc>
      </w:tr>
      <w:tr>
        <w:tc>
          <w:tcPr>
            <w:tcW w:type="dxa" w:w="3096"/>
            <w:vAlign w:val="center"/>
            <w:shd w:fill="F2F6FA"/>
          </w:tcPr>
          <w:p>
            <w:r/>
            <w:r>
              <w:rPr>
                <w:b w:val="0"/>
                <w:sz w:val="15"/>
              </w:rPr>
              <w:t>perft_position_5</w:t>
            </w:r>
          </w:p>
        </w:tc>
        <w:tc>
          <w:tcPr>
            <w:tcW w:type="dxa" w:w="936"/>
            <w:vAlign w:val="center"/>
            <w:shd w:fill="F2F6FA"/>
          </w:tcPr>
          <w:p>
            <w:r/>
            <w:r>
              <w:rPr>
                <w:b w:val="0"/>
                <w:sz w:val="15"/>
              </w:rPr>
              <w:t>2</w:t>
            </w:r>
          </w:p>
        </w:tc>
        <w:tc>
          <w:tcPr>
            <w:tcW w:type="dxa" w:w="1872"/>
            <w:vAlign w:val="center"/>
            <w:shd w:fill="F2F6FA"/>
          </w:tcPr>
          <w:p>
            <w:r/>
            <w:r>
              <w:rPr>
                <w:b w:val="0"/>
                <w:sz w:val="15"/>
              </w:rPr>
              <w:t>1,486</w:t>
            </w:r>
          </w:p>
        </w:tc>
        <w:tc>
          <w:tcPr>
            <w:tcW w:type="dxa" w:w="1872"/>
            <w:vAlign w:val="center"/>
            <w:shd w:fill="F2F6FA"/>
          </w:tcPr>
          <w:p>
            <w:r/>
            <w:r>
              <w:rPr>
                <w:b w:val="0"/>
                <w:sz w:val="15"/>
              </w:rPr>
              <w:t>1,486</w:t>
            </w:r>
          </w:p>
        </w:tc>
        <w:tc>
          <w:tcPr>
            <w:tcW w:type="dxa" w:w="1872"/>
            <w:vAlign w:val="center"/>
            <w:shd w:fill="F2F6FA"/>
          </w:tcPr>
          <w:p>
            <w:r/>
            <w:r>
              <w:rPr>
                <w:b w:val="0"/>
                <w:sz w:val="15"/>
              </w:rPr>
              <w:t>1,486</w:t>
            </w:r>
          </w:p>
        </w:tc>
      </w:tr>
      <w:tr>
        <w:tc>
          <w:tcPr>
            <w:tcW w:type="dxa" w:w="3096"/>
            <w:vAlign w:val="center"/>
          </w:tcPr>
          <w:p>
            <w:r/>
            <w:r>
              <w:rPr>
                <w:b w:val="0"/>
                <w:sz w:val="15"/>
              </w:rPr>
              <w:t>perft_position_5</w:t>
            </w:r>
          </w:p>
        </w:tc>
        <w:tc>
          <w:tcPr>
            <w:tcW w:type="dxa" w:w="936"/>
            <w:vAlign w:val="center"/>
          </w:tcPr>
          <w:p>
            <w:r/>
            <w:r>
              <w:rPr>
                <w:b w:val="0"/>
                <w:sz w:val="15"/>
              </w:rPr>
              <w:t>3</w:t>
            </w:r>
          </w:p>
        </w:tc>
        <w:tc>
          <w:tcPr>
            <w:tcW w:type="dxa" w:w="1872"/>
            <w:vAlign w:val="center"/>
          </w:tcPr>
          <w:p>
            <w:r/>
            <w:r>
              <w:rPr>
                <w:b w:val="0"/>
                <w:sz w:val="15"/>
              </w:rPr>
              <w:t>62,379</w:t>
            </w:r>
          </w:p>
        </w:tc>
        <w:tc>
          <w:tcPr>
            <w:tcW w:type="dxa" w:w="1872"/>
            <w:vAlign w:val="center"/>
          </w:tcPr>
          <w:p>
            <w:r/>
            <w:r>
              <w:rPr>
                <w:b w:val="0"/>
                <w:sz w:val="15"/>
              </w:rPr>
              <w:t>62,379</w:t>
            </w:r>
          </w:p>
        </w:tc>
        <w:tc>
          <w:tcPr>
            <w:tcW w:type="dxa" w:w="1872"/>
            <w:vAlign w:val="center"/>
          </w:tcPr>
          <w:p>
            <w:r/>
            <w:r>
              <w:rPr>
                <w:b w:val="0"/>
                <w:sz w:val="15"/>
              </w:rPr>
              <w:t>62,379</w:t>
            </w:r>
          </w:p>
        </w:tc>
      </w:tr>
    </w:tbl>
    <w:p>
      <w:pPr>
        <w:spacing w:after="0"/>
      </w:pPr>
    </w:p>
    <w:p>
      <w:r>
        <w:t>These counts are regression anchors for move generation. They are not by themselves a proof of G10 compliance, because standard perft does not encode the project’s full repetition/claim/dead-position state contract.</w:t>
      </w:r>
    </w:p>
    <w:p>
      <w:pPr>
        <w:pStyle w:val="Heading2"/>
        <w:keepNext/>
      </w:pPr>
      <w:r>
        <w:t>5.2 Exhaustive small-domain agreement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584"/>
            <w:vAlign w:val="center"/>
            <w:shd w:fill="1F4E78"/>
          </w:tcPr>
          <w:p>
            <w:r/>
            <w:r>
              <w:rPr>
                <w:b/>
                <w:color w:val="FFFFFF"/>
                <w:sz w:val="15"/>
              </w:rPr>
              <w:t>Domain</w:t>
            </w:r>
          </w:p>
        </w:tc>
        <w:tc>
          <w:tcPr>
            <w:tcW w:type="dxa" w:w="5112"/>
            <w:vAlign w:val="center"/>
            <w:shd w:fill="1F4E78"/>
          </w:tcPr>
          <w:p>
            <w:r/>
            <w:r>
              <w:rPr>
                <w:b/>
                <w:color w:val="FFFFFF"/>
                <w:sz w:val="15"/>
              </w:rPr>
              <w:t>Declared scope</w:t>
            </w:r>
          </w:p>
        </w:tc>
        <w:tc>
          <w:tcPr>
            <w:tcW w:type="dxa" w:w="1440"/>
            <w:vAlign w:val="center"/>
            <w:shd w:fill="1F4E78"/>
          </w:tcPr>
          <w:p>
            <w:r/>
            <w:r>
              <w:rPr>
                <w:b/>
                <w:color w:val="FFFFFF"/>
                <w:sz w:val="15"/>
              </w:rPr>
              <w:t>States</w:t>
            </w:r>
          </w:p>
        </w:tc>
        <w:tc>
          <w:tcPr>
            <w:tcW w:type="dxa" w:w="1656"/>
            <w:vAlign w:val="center"/>
            <w:shd w:fill="1F4E78"/>
          </w:tcPr>
          <w:p>
            <w:r/>
            <w:r>
              <w:rPr>
                <w:b/>
                <w:color w:val="FFFFFF"/>
                <w:sz w:val="15"/>
              </w:rPr>
              <w:t>Legal edges</w:t>
            </w:r>
          </w:p>
        </w:tc>
        <w:tc>
          <w:tcPr>
            <w:tcW w:type="dxa" w:w="1152"/>
            <w:vAlign w:val="center"/>
            <w:shd w:fill="1F4E78"/>
          </w:tcPr>
          <w:p>
            <w:r/>
            <w:r>
              <w:rPr>
                <w:b/>
                <w:color w:val="FFFFFF"/>
                <w:sz w:val="15"/>
              </w:rPr>
              <w:t>Mismatch</w:t>
            </w:r>
          </w:p>
        </w:tc>
      </w:tr>
      <w:tr>
        <w:tc>
          <w:tcPr>
            <w:tcW w:type="dxa" w:w="1584"/>
            <w:vAlign w:val="center"/>
          </w:tcPr>
          <w:p>
            <w:r/>
            <w:r>
              <w:rPr>
                <w:b w:val="0"/>
                <w:sz w:val="15"/>
              </w:rPr>
              <w:t>K v K</w:t>
            </w:r>
          </w:p>
        </w:tc>
        <w:tc>
          <w:tcPr>
            <w:tcW w:type="dxa" w:w="5112"/>
            <w:vAlign w:val="center"/>
          </w:tcPr>
          <w:p>
            <w:r/>
            <w:r>
              <w:rPr>
                <w:b w:val="0"/>
                <w:sz w:val="15"/>
              </w:rPr>
              <w:t>all non-adjacent king placements, both turns</w:t>
            </w:r>
          </w:p>
        </w:tc>
        <w:tc>
          <w:tcPr>
            <w:tcW w:type="dxa" w:w="1440"/>
            <w:vAlign w:val="center"/>
          </w:tcPr>
          <w:p>
            <w:r/>
            <w:r>
              <w:rPr>
                <w:b w:val="0"/>
                <w:sz w:val="15"/>
              </w:rPr>
              <w:t>7,224</w:t>
            </w:r>
          </w:p>
        </w:tc>
        <w:tc>
          <w:tcPr>
            <w:tcW w:type="dxa" w:w="1656"/>
            <w:vAlign w:val="center"/>
          </w:tcPr>
          <w:p>
            <w:r/>
            <w:r>
              <w:rPr>
                <w:b w:val="0"/>
                <w:sz w:val="15"/>
              </w:rPr>
              <w:t>44,352</w:t>
            </w:r>
          </w:p>
        </w:tc>
        <w:tc>
          <w:tcPr>
            <w:tcW w:type="dxa" w:w="1152"/>
            <w:vAlign w:val="center"/>
          </w:tcPr>
          <w:p>
            <w:r/>
            <w:r>
              <w:rPr>
                <w:b w:val="0"/>
                <w:sz w:val="15"/>
              </w:rPr>
              <w:t>0</w:t>
            </w:r>
          </w:p>
        </w:tc>
      </w:tr>
      <w:tr>
        <w:tc>
          <w:tcPr>
            <w:tcW w:type="dxa" w:w="1584"/>
            <w:vAlign w:val="center"/>
            <w:shd w:fill="F2F6FA"/>
          </w:tcPr>
          <w:p>
            <w:r/>
            <w:r>
              <w:rPr>
                <w:b w:val="0"/>
                <w:sz w:val="15"/>
              </w:rPr>
              <w:t>K+R v K</w:t>
            </w:r>
          </w:p>
        </w:tc>
        <w:tc>
          <w:tcPr>
            <w:tcW w:type="dxa" w:w="5112"/>
            <w:vAlign w:val="center"/>
            <w:shd w:fill="F2F6FA"/>
          </w:tcPr>
          <w:p>
            <w:r/>
            <w:r>
              <w:rPr>
                <w:b w:val="0"/>
                <w:sz w:val="15"/>
              </w:rPr>
              <w:t>extra piece on a-file; locally valid positions only; both turns</w:t>
            </w:r>
          </w:p>
        </w:tc>
        <w:tc>
          <w:tcPr>
            <w:tcW w:type="dxa" w:w="1440"/>
            <w:vAlign w:val="center"/>
            <w:shd w:fill="F2F6FA"/>
          </w:tcPr>
          <w:p>
            <w:r/>
            <w:r>
              <w:rPr>
                <w:b w:val="0"/>
                <w:sz w:val="15"/>
              </w:rPr>
              <w:t>49,780</w:t>
            </w:r>
          </w:p>
        </w:tc>
        <w:tc>
          <w:tcPr>
            <w:tcW w:type="dxa" w:w="1656"/>
            <w:vAlign w:val="center"/>
            <w:shd w:fill="F2F6FA"/>
          </w:tcPr>
          <w:p>
            <w:r/>
            <w:r>
              <w:rPr>
                <w:b w:val="0"/>
                <w:sz w:val="15"/>
              </w:rPr>
              <w:t>559,698</w:t>
            </w:r>
          </w:p>
        </w:tc>
        <w:tc>
          <w:tcPr>
            <w:tcW w:type="dxa" w:w="1152"/>
            <w:vAlign w:val="center"/>
            <w:shd w:fill="F2F6FA"/>
          </w:tcPr>
          <w:p>
            <w:r/>
            <w:r>
              <w:rPr>
                <w:b w:val="0"/>
                <w:sz w:val="15"/>
              </w:rPr>
              <w:t>0</w:t>
            </w:r>
          </w:p>
        </w:tc>
      </w:tr>
      <w:tr>
        <w:tc>
          <w:tcPr>
            <w:tcW w:type="dxa" w:w="1584"/>
            <w:vAlign w:val="center"/>
          </w:tcPr>
          <w:p>
            <w:r/>
            <w:r>
              <w:rPr>
                <w:b w:val="0"/>
                <w:sz w:val="15"/>
              </w:rPr>
              <w:t>K+P v K</w:t>
            </w:r>
          </w:p>
        </w:tc>
        <w:tc>
          <w:tcPr>
            <w:tcW w:type="dxa" w:w="5112"/>
            <w:vAlign w:val="center"/>
          </w:tcPr>
          <w:p>
            <w:r/>
            <w:r>
              <w:rPr>
                <w:b w:val="0"/>
                <w:sz w:val="15"/>
              </w:rPr>
              <w:t>extra piece on a-file; locally valid positions only; both turns</w:t>
            </w:r>
          </w:p>
        </w:tc>
        <w:tc>
          <w:tcPr>
            <w:tcW w:type="dxa" w:w="1440"/>
            <w:vAlign w:val="center"/>
          </w:tcPr>
          <w:p>
            <w:r/>
            <w:r>
              <w:rPr>
                <w:b w:val="0"/>
                <w:sz w:val="15"/>
              </w:rPr>
              <w:t>41,619</w:t>
            </w:r>
          </w:p>
        </w:tc>
        <w:tc>
          <w:tcPr>
            <w:tcW w:type="dxa" w:w="1656"/>
            <w:vAlign w:val="center"/>
          </w:tcPr>
          <w:p>
            <w:r/>
            <w:r>
              <w:rPr>
                <w:b w:val="0"/>
                <w:sz w:val="15"/>
              </w:rPr>
              <w:t>285,758</w:t>
            </w:r>
          </w:p>
        </w:tc>
        <w:tc>
          <w:tcPr>
            <w:tcW w:type="dxa" w:w="1152"/>
            <w:vAlign w:val="center"/>
          </w:tcPr>
          <w:p>
            <w:r/>
            <w:r>
              <w:rPr>
                <w:b w:val="0"/>
                <w:sz w:val="15"/>
              </w:rPr>
              <w:t>0</w:t>
            </w:r>
          </w:p>
        </w:tc>
      </w:tr>
    </w:tbl>
    <w:p>
      <w:pPr>
        <w:spacing w:after="0"/>
      </w:pPr>
    </w:p>
    <w:p>
      <w:r>
        <w:t>“Exact” here means exhaustive over these declared finite conformance domains. It does not mean a theorem about chess generally, nor does it establish game-theoretic W/D/L truth.</w:t>
      </w:r>
    </w:p>
    <w:p>
      <w:pPr>
        <w:pStyle w:val="Heading2"/>
        <w:keepNext/>
      </w:pPr>
      <w:r>
        <w:t>5.3 Adversarial and fuzz evidence</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F4E78"/>
          </w:tcPr>
          <w:p>
            <w:r/>
            <w:r>
              <w:rPr>
                <w:b/>
                <w:color w:val="FFFFFF"/>
                <w:sz w:val="15"/>
              </w:rPr>
              <w:t>Campaign</w:t>
            </w:r>
          </w:p>
        </w:tc>
        <w:tc>
          <w:tcPr>
            <w:tcW w:type="dxa" w:w="4680"/>
            <w:vAlign w:val="center"/>
            <w:shd w:fill="1F4E78"/>
          </w:tcPr>
          <w:p>
            <w:r/>
            <w:r>
              <w:rPr>
                <w:b/>
                <w:color w:val="FFFFFF"/>
                <w:sz w:val="15"/>
              </w:rPr>
              <w:t>Frozen quantitative result</w:t>
            </w:r>
          </w:p>
        </w:tc>
        <w:tc>
          <w:tcPr>
            <w:tcW w:type="dxa" w:w="3960"/>
            <w:vAlign w:val="center"/>
            <w:shd w:fill="1F4E78"/>
          </w:tcPr>
          <w:p>
            <w:r/>
            <w:r>
              <w:rPr>
                <w:b/>
                <w:color w:val="FFFFFF"/>
                <w:sz w:val="15"/>
              </w:rPr>
              <w:t>Interpretation</w:t>
            </w:r>
          </w:p>
        </w:tc>
      </w:tr>
      <w:tr>
        <w:tc>
          <w:tcPr>
            <w:tcW w:type="dxa" w:w="2232"/>
            <w:vAlign w:val="center"/>
          </w:tcPr>
          <w:p>
            <w:r/>
            <w:r>
              <w:rPr>
                <w:b w:val="0"/>
                <w:sz w:val="15"/>
              </w:rPr>
              <w:t>Attack-map fuzz</w:t>
            </w:r>
          </w:p>
        </w:tc>
        <w:tc>
          <w:tcPr>
            <w:tcW w:type="dxa" w:w="4680"/>
            <w:vAlign w:val="center"/>
          </w:tcPr>
          <w:p>
            <w:r/>
            <w:r>
              <w:rPr>
                <w:b w:val="0"/>
                <w:sz w:val="15"/>
              </w:rPr>
              <w:t>2,000 synthetic boards × 64 squares × 2 attacking sides = 256,000 queries; 0 mismatches</w:t>
            </w:r>
          </w:p>
        </w:tc>
        <w:tc>
          <w:tcPr>
            <w:tcW w:type="dxa" w:w="3960"/>
            <w:vAlign w:val="center"/>
          </w:tcPr>
          <w:p>
            <w:r/>
            <w:r>
              <w:rPr>
                <w:b w:val="0"/>
                <w:sz w:val="15"/>
              </w:rPr>
              <w:t>Directly cross-checks the two fundamentally different attack algorithms.</w:t>
            </w:r>
          </w:p>
        </w:tc>
      </w:tr>
      <w:tr>
        <w:tc>
          <w:tcPr>
            <w:tcW w:type="dxa" w:w="2232"/>
            <w:vAlign w:val="center"/>
            <w:shd w:fill="F2F6FA"/>
          </w:tcPr>
          <w:p>
            <w:r/>
            <w:r>
              <w:rPr>
                <w:b w:val="0"/>
                <w:sz w:val="15"/>
              </w:rPr>
              <w:t>Mixed-board fuzz</w:t>
            </w:r>
          </w:p>
        </w:tc>
        <w:tc>
          <w:tcPr>
            <w:tcW w:type="dxa" w:w="4680"/>
            <w:vAlign w:val="center"/>
            <w:shd w:fill="F2F6FA"/>
          </w:tcPr>
          <w:p>
            <w:r/>
            <w:r>
              <w:rPr>
                <w:b w:val="0"/>
                <w:sz w:val="15"/>
              </w:rPr>
              <w:t>5,000 locally valid mixed-piece states from 7,992 attempts; 2,000 sampled transitions; 0 mismatches</w:t>
            </w:r>
          </w:p>
        </w:tc>
        <w:tc>
          <w:tcPr>
            <w:tcW w:type="dxa" w:w="3960"/>
            <w:vAlign w:val="center"/>
            <w:shd w:fill="F2F6FA"/>
          </w:tcPr>
          <w:p>
            <w:r/>
            <w:r>
              <w:rPr>
                <w:b w:val="0"/>
                <w:sz w:val="15"/>
              </w:rPr>
              <w:t>Adds bishops, knights, rooks and queens beyond the exact K/R/P slices.</w:t>
            </w:r>
          </w:p>
        </w:tc>
      </w:tr>
      <w:tr>
        <w:tc>
          <w:tcPr>
            <w:tcW w:type="dxa" w:w="2232"/>
            <w:vAlign w:val="center"/>
          </w:tcPr>
          <w:p>
            <w:r/>
            <w:r>
              <w:rPr>
                <w:b w:val="0"/>
                <w:sz w:val="15"/>
              </w:rPr>
              <w:t>EP adversarial fuzz</w:t>
            </w:r>
          </w:p>
        </w:tc>
        <w:tc>
          <w:tcPr>
            <w:tcW w:type="dxa" w:w="4680"/>
            <w:vAlign w:val="center"/>
          </w:tcPr>
          <w:p>
            <w:r/>
            <w:r>
              <w:rPr>
                <w:b w:val="0"/>
                <w:sz w:val="15"/>
              </w:rPr>
              <w:t>2,000 constructions: 1,569 effective; 431 null; 1,468 locally admissible states compared; 0 mismatches</w:t>
            </w:r>
          </w:p>
        </w:tc>
        <w:tc>
          <w:tcPr>
            <w:tcW w:type="dxa" w:w="3960"/>
            <w:vAlign w:val="center"/>
          </w:tcPr>
          <w:p>
            <w:r/>
            <w:r>
              <w:rPr>
                <w:b w:val="0"/>
                <w:sz w:val="15"/>
              </w:rPr>
              <w:t>Exercises the load-bearing effective-EP/pin rule prospectively.</w:t>
            </w:r>
          </w:p>
        </w:tc>
      </w:tr>
      <w:tr>
        <w:tc>
          <w:tcPr>
            <w:tcW w:type="dxa" w:w="2232"/>
            <w:vAlign w:val="center"/>
            <w:shd w:fill="F2F6FA"/>
          </w:tcPr>
          <w:p>
            <w:r/>
            <w:r>
              <w:rPr>
                <w:b w:val="0"/>
                <w:sz w:val="15"/>
              </w:rPr>
              <w:t>Reachable-game fuzz</w:t>
            </w:r>
          </w:p>
        </w:tc>
        <w:tc>
          <w:tcPr>
            <w:tcW w:type="dxa" w:w="4680"/>
            <w:vAlign w:val="center"/>
            <w:shd w:fill="F2F6FA"/>
          </w:tcPr>
          <w:p>
            <w:r/>
            <w:r>
              <w:rPr>
                <w:b w:val="0"/>
                <w:sz w:val="15"/>
              </w:rPr>
              <w:t>24 games × up to 64 plies; 1,536 states/transitions; 90 terminal and 80 undo spot checks; 0 mismatches</w:t>
            </w:r>
          </w:p>
        </w:tc>
        <w:tc>
          <w:tcPr>
            <w:tcW w:type="dxa" w:w="3960"/>
            <w:vAlign w:val="center"/>
            <w:shd w:fill="F2F6FA"/>
          </w:tcPr>
          <w:p>
            <w:r/>
            <w:r>
              <w:rPr>
                <w:b w:val="0"/>
                <w:sz w:val="15"/>
              </w:rPr>
              <w:t>Exercises full metadata transitions on states actually generated from the normal initial position.</w:t>
            </w:r>
          </w:p>
        </w:tc>
      </w:tr>
      <w:tr>
        <w:tc>
          <w:tcPr>
            <w:tcW w:type="dxa" w:w="2232"/>
            <w:vAlign w:val="center"/>
          </w:tcPr>
          <w:p>
            <w:r/>
            <w:r>
              <w:rPr>
                <w:b w:val="0"/>
                <w:sz w:val="15"/>
              </w:rPr>
              <w:t>Malformed mutation fuzz</w:t>
            </w:r>
          </w:p>
        </w:tc>
        <w:tc>
          <w:tcPr>
            <w:tcW w:type="dxa" w:w="4680"/>
            <w:vAlign w:val="center"/>
          </w:tcPr>
          <w:p>
            <w:r/>
            <w:r>
              <w:rPr>
                <w:b w:val="0"/>
                <w:sz w:val="15"/>
              </w:rPr>
              <w:t>5,000 deterministic mutations; 0 A/B classification mismatches</w:t>
            </w:r>
          </w:p>
        </w:tc>
        <w:tc>
          <w:tcPr>
            <w:tcW w:type="dxa" w:w="3960"/>
            <w:vAlign w:val="center"/>
          </w:tcPr>
          <w:p>
            <w:r/>
            <w:r>
              <w:rPr>
                <w:b w:val="0"/>
                <w:sz w:val="15"/>
              </w:rPr>
              <w:t>Checks deterministic rejection of obvious local/history impossibilities.</w:t>
            </w:r>
          </w:p>
        </w:tc>
      </w:tr>
    </w:tbl>
    <w:p>
      <w:pPr>
        <w:spacing w:after="0"/>
      </w:pPr>
    </w:p>
    <w:p>
      <w:pPr>
        <w:pStyle w:val="Heading2"/>
        <w:keepNext/>
      </w:pPr>
      <w:r>
        <w:t>5.4 Reachable fuzz move classes actually encountered</w:t>
      </w:r>
    </w:p>
    <w:tbl>
      <w:tblPr>
        <w:tblStyle w:val="TableGrid"/>
        <w:tblW w:type="auto" w:w="0"/>
        <w:jc w:val="center"/>
        <w:tblLook w:firstColumn="1" w:firstRow="1" w:lastColumn="0" w:lastRow="0" w:noHBand="0" w:noVBand="1" w:val="04A0"/>
      </w:tblPr>
      <w:tblGrid>
        <w:gridCol w:w="5083"/>
        <w:gridCol w:w="5083"/>
      </w:tblGrid>
      <w:tr>
        <w:tc>
          <w:tcPr>
            <w:tcW w:type="dxa" w:w="4320"/>
            <w:vAlign w:val="center"/>
            <w:shd w:fill="1F4E78"/>
          </w:tcPr>
          <w:p>
            <w:r/>
            <w:r>
              <w:rPr>
                <w:b/>
                <w:color w:val="FFFFFF"/>
                <w:sz w:val="17"/>
              </w:rPr>
              <w:t>Class</w:t>
            </w:r>
          </w:p>
        </w:tc>
        <w:tc>
          <w:tcPr>
            <w:tcW w:type="dxa" w:w="2880"/>
            <w:vAlign w:val="center"/>
            <w:shd w:fill="1F4E78"/>
          </w:tcPr>
          <w:p>
            <w:r/>
            <w:r>
              <w:rPr>
                <w:b/>
                <w:color w:val="FFFFFF"/>
                <w:sz w:val="17"/>
              </w:rPr>
              <w:t>Observed transitions</w:t>
            </w:r>
          </w:p>
        </w:tc>
      </w:tr>
      <w:tr>
        <w:tc>
          <w:tcPr>
            <w:tcW w:type="dxa" w:w="4320"/>
            <w:vAlign w:val="center"/>
          </w:tcPr>
          <w:p>
            <w:r/>
            <w:r>
              <w:rPr>
                <w:b w:val="0"/>
                <w:sz w:val="17"/>
              </w:rPr>
              <w:t>castle</w:t>
            </w:r>
          </w:p>
        </w:tc>
        <w:tc>
          <w:tcPr>
            <w:tcW w:type="dxa" w:w="2880"/>
            <w:vAlign w:val="center"/>
          </w:tcPr>
          <w:p>
            <w:r/>
            <w:r>
              <w:rPr>
                <w:b w:val="0"/>
                <w:sz w:val="17"/>
              </w:rPr>
              <w:t>7</w:t>
            </w:r>
          </w:p>
        </w:tc>
      </w:tr>
      <w:tr>
        <w:tc>
          <w:tcPr>
            <w:tcW w:type="dxa" w:w="4320"/>
            <w:vAlign w:val="center"/>
            <w:shd w:fill="F2F6FA"/>
          </w:tcPr>
          <w:p>
            <w:r/>
            <w:r>
              <w:rPr>
                <w:b w:val="0"/>
                <w:sz w:val="17"/>
              </w:rPr>
              <w:t>ep</w:t>
            </w:r>
          </w:p>
        </w:tc>
        <w:tc>
          <w:tcPr>
            <w:tcW w:type="dxa" w:w="2880"/>
            <w:vAlign w:val="center"/>
            <w:shd w:fill="F2F6FA"/>
          </w:tcPr>
          <w:p>
            <w:r/>
            <w:r>
              <w:rPr>
                <w:b w:val="0"/>
                <w:sz w:val="17"/>
              </w:rPr>
              <w:t>2</w:t>
            </w:r>
          </w:p>
        </w:tc>
      </w:tr>
      <w:tr>
        <w:tc>
          <w:tcPr>
            <w:tcW w:type="dxa" w:w="4320"/>
            <w:vAlign w:val="center"/>
          </w:tcPr>
          <w:p>
            <w:r/>
            <w:r>
              <w:rPr>
                <w:b w:val="0"/>
                <w:sz w:val="17"/>
              </w:rPr>
              <w:t>pawn</w:t>
            </w:r>
          </w:p>
        </w:tc>
        <w:tc>
          <w:tcPr>
            <w:tcW w:type="dxa" w:w="2880"/>
            <w:vAlign w:val="center"/>
          </w:tcPr>
          <w:p>
            <w:r/>
            <w:r>
              <w:rPr>
                <w:b w:val="0"/>
                <w:sz w:val="17"/>
              </w:rPr>
              <w:t>448</w:t>
            </w:r>
          </w:p>
        </w:tc>
      </w:tr>
      <w:tr>
        <w:tc>
          <w:tcPr>
            <w:tcW w:type="dxa" w:w="4320"/>
            <w:vAlign w:val="center"/>
            <w:shd w:fill="F2F6FA"/>
          </w:tcPr>
          <w:p>
            <w:r/>
            <w:r>
              <w:rPr>
                <w:b w:val="0"/>
                <w:sz w:val="17"/>
              </w:rPr>
              <w:t>promotion</w:t>
            </w:r>
          </w:p>
        </w:tc>
        <w:tc>
          <w:tcPr>
            <w:tcW w:type="dxa" w:w="2880"/>
            <w:vAlign w:val="center"/>
            <w:shd w:fill="F2F6FA"/>
          </w:tcPr>
          <w:p>
            <w:r/>
            <w:r>
              <w:rPr>
                <w:b w:val="0"/>
                <w:sz w:val="17"/>
              </w:rPr>
              <w:t>1</w:t>
            </w:r>
          </w:p>
        </w:tc>
      </w:tr>
    </w:tbl>
    <w:p>
      <w:pPr>
        <w:spacing w:after="0"/>
      </w:pPr>
    </w:p>
    <w:p>
      <w:r>
        <w:t>The reachable campaign is not claimed as statistical coverage of chess. Its purpose is to expose history-state divergence under ordinary legal play; rare special cases remain primarily covered by the adversarial/curated corpus.</w:t>
      </w:r>
    </w:p>
    <w:p>
      <w:r>
        <w:br w:type="page"/>
      </w:r>
    </w:p>
    <w:p>
      <w:pPr>
        <w:pStyle w:val="Heading1"/>
        <w:keepNext/>
      </w:pPr>
      <w:r>
        <w:t>6. Special-move, history and terminal conformance</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F4E78"/>
          </w:tcPr>
          <w:p>
            <w:r/>
            <w:r>
              <w:rPr>
                <w:b/>
                <w:color w:val="FFFFFF"/>
                <w:sz w:val="14"/>
              </w:rPr>
              <w:t>Control</w:t>
            </w:r>
          </w:p>
        </w:tc>
        <w:tc>
          <w:tcPr>
            <w:tcW w:type="dxa" w:w="6120"/>
            <w:vAlign w:val="center"/>
            <w:shd w:fill="1F4E78"/>
          </w:tcPr>
          <w:p>
            <w:r/>
            <w:r>
              <w:rPr>
                <w:b/>
                <w:color w:val="FFFFFF"/>
                <w:sz w:val="14"/>
              </w:rPr>
              <w:t>Frozen result</w:t>
            </w:r>
          </w:p>
        </w:tc>
        <w:tc>
          <w:tcPr>
            <w:tcW w:type="dxa" w:w="2232"/>
            <w:vAlign w:val="center"/>
            <w:shd w:fill="1F4E78"/>
          </w:tcPr>
          <w:p>
            <w:r/>
            <w:r>
              <w:rPr>
                <w:b/>
                <w:color w:val="FFFFFF"/>
                <w:sz w:val="14"/>
              </w:rPr>
              <w:t>Classification</w:t>
            </w:r>
          </w:p>
        </w:tc>
      </w:tr>
      <w:tr>
        <w:tc>
          <w:tcPr>
            <w:tcW w:type="dxa" w:w="2232"/>
            <w:vAlign w:val="center"/>
          </w:tcPr>
          <w:p>
            <w:r/>
            <w:r>
              <w:rPr>
                <w:b w:val="0"/>
                <w:sz w:val="14"/>
              </w:rPr>
              <w:t>Castling clear</w:t>
            </w:r>
          </w:p>
        </w:tc>
        <w:tc>
          <w:tcPr>
            <w:tcW w:type="dxa" w:w="6120"/>
            <w:vAlign w:val="center"/>
          </w:tcPr>
          <w:p>
            <w:r/>
            <w:r>
              <w:rPr>
                <w:b w:val="0"/>
                <w:sz w:val="14"/>
              </w:rPr>
              <w:t>Both engines allow White O-O and O-O-O in the declared clear-rights control.</w:t>
            </w:r>
          </w:p>
        </w:tc>
        <w:tc>
          <w:tcPr>
            <w:tcW w:type="dxa" w:w="2232"/>
            <w:vAlign w:val="center"/>
          </w:tcPr>
          <w:p>
            <w:r/>
            <w:r>
              <w:rPr>
                <w:b w:val="0"/>
                <w:sz w:val="14"/>
              </w:rPr>
              <w:t>Deterministic conformance</w:t>
            </w:r>
          </w:p>
        </w:tc>
      </w:tr>
      <w:tr>
        <w:tc>
          <w:tcPr>
            <w:tcW w:type="dxa" w:w="2232"/>
            <w:vAlign w:val="center"/>
            <w:shd w:fill="F2F6FA"/>
          </w:tcPr>
          <w:p>
            <w:r/>
            <w:r>
              <w:rPr>
                <w:b w:val="0"/>
                <w:sz w:val="14"/>
              </w:rPr>
              <w:t>Castling through check</w:t>
            </w:r>
          </w:p>
        </w:tc>
        <w:tc>
          <w:tcPr>
            <w:tcW w:type="dxa" w:w="6120"/>
            <w:vAlign w:val="center"/>
            <w:shd w:fill="F2F6FA"/>
          </w:tcPr>
          <w:p>
            <w:r/>
            <w:r>
              <w:rPr>
                <w:b w:val="0"/>
                <w:sz w:val="14"/>
              </w:rPr>
              <w:t>Kingside castling rejected when f1 is attacked.</w:t>
            </w:r>
          </w:p>
        </w:tc>
        <w:tc>
          <w:tcPr>
            <w:tcW w:type="dxa" w:w="2232"/>
            <w:vAlign w:val="center"/>
            <w:shd w:fill="F2F6FA"/>
          </w:tcPr>
          <w:p>
            <w:r/>
            <w:r>
              <w:rPr>
                <w:b w:val="0"/>
                <w:sz w:val="14"/>
              </w:rPr>
              <w:t>Deterministic conformance</w:t>
            </w:r>
          </w:p>
        </w:tc>
      </w:tr>
      <w:tr>
        <w:tc>
          <w:tcPr>
            <w:tcW w:type="dxa" w:w="2232"/>
            <w:vAlign w:val="center"/>
          </w:tcPr>
          <w:p>
            <w:r/>
            <w:r>
              <w:rPr>
                <w:b w:val="0"/>
                <w:sz w:val="14"/>
              </w:rPr>
              <w:t>Castling into check</w:t>
            </w:r>
          </w:p>
        </w:tc>
        <w:tc>
          <w:tcPr>
            <w:tcW w:type="dxa" w:w="6120"/>
            <w:vAlign w:val="center"/>
          </w:tcPr>
          <w:p>
            <w:r/>
            <w:r>
              <w:rPr>
                <w:b w:val="0"/>
                <w:sz w:val="14"/>
              </w:rPr>
              <w:t>Kingside castling rejected when g1 is attacked.</w:t>
            </w:r>
          </w:p>
        </w:tc>
        <w:tc>
          <w:tcPr>
            <w:tcW w:type="dxa" w:w="2232"/>
            <w:vAlign w:val="center"/>
          </w:tcPr>
          <w:p>
            <w:r/>
            <w:r>
              <w:rPr>
                <w:b w:val="0"/>
                <w:sz w:val="14"/>
              </w:rPr>
              <w:t>Deterministic conformance</w:t>
            </w:r>
          </w:p>
        </w:tc>
      </w:tr>
      <w:tr>
        <w:tc>
          <w:tcPr>
            <w:tcW w:type="dxa" w:w="2232"/>
            <w:vAlign w:val="center"/>
            <w:shd w:fill="F2F6FA"/>
          </w:tcPr>
          <w:p>
            <w:r/>
            <w:r>
              <w:rPr>
                <w:b w:val="0"/>
                <w:sz w:val="14"/>
              </w:rPr>
              <w:t>Rights loss on rook move</w:t>
            </w:r>
          </w:p>
        </w:tc>
        <w:tc>
          <w:tcPr>
            <w:tcW w:type="dxa" w:w="6120"/>
            <w:vAlign w:val="center"/>
            <w:shd w:fill="F2F6FA"/>
          </w:tcPr>
          <w:p>
            <w:r/>
            <w:r>
              <w:rPr>
                <w:b w:val="0"/>
                <w:sz w:val="14"/>
              </w:rPr>
              <w:t>h1-h2 converts KQkq → Qkq and creates a repetition barrier.</w:t>
            </w:r>
          </w:p>
        </w:tc>
        <w:tc>
          <w:tcPr>
            <w:tcW w:type="dxa" w:w="2232"/>
            <w:vAlign w:val="center"/>
            <w:shd w:fill="F2F6FA"/>
          </w:tcPr>
          <w:p>
            <w:r/>
            <w:r>
              <w:rPr>
                <w:b w:val="0"/>
                <w:sz w:val="14"/>
              </w:rPr>
              <w:t>Deterministic conformance</w:t>
            </w:r>
          </w:p>
        </w:tc>
      </w:tr>
      <w:tr>
        <w:tc>
          <w:tcPr>
            <w:tcW w:type="dxa" w:w="2232"/>
            <w:vAlign w:val="center"/>
          </w:tcPr>
          <w:p>
            <w:r/>
            <w:r>
              <w:rPr>
                <w:b w:val="0"/>
                <w:sz w:val="14"/>
              </w:rPr>
              <w:t>Rights loss on rook capture</w:t>
            </w:r>
          </w:p>
        </w:tc>
        <w:tc>
          <w:tcPr>
            <w:tcW w:type="dxa" w:w="6120"/>
            <w:vAlign w:val="center"/>
          </w:tcPr>
          <w:p>
            <w:r/>
            <w:r>
              <w:rPr>
                <w:b w:val="0"/>
                <w:sz w:val="14"/>
              </w:rPr>
              <w:t>a1xa8 converts KQkq → Kk: White Q and Black q are both lost.</w:t>
            </w:r>
          </w:p>
        </w:tc>
        <w:tc>
          <w:tcPr>
            <w:tcW w:type="dxa" w:w="2232"/>
            <w:vAlign w:val="center"/>
          </w:tcPr>
          <w:p>
            <w:r/>
            <w:r>
              <w:rPr>
                <w:b w:val="0"/>
                <w:sz w:val="14"/>
              </w:rPr>
              <w:t>Deterministic conformance</w:t>
            </w:r>
          </w:p>
        </w:tc>
      </w:tr>
      <w:tr>
        <w:tc>
          <w:tcPr>
            <w:tcW w:type="dxa" w:w="2232"/>
            <w:vAlign w:val="center"/>
            <w:shd w:fill="F2F6FA"/>
          </w:tcPr>
          <w:p>
            <w:r/>
            <w:r>
              <w:rPr>
                <w:b w:val="0"/>
                <w:sz w:val="14"/>
              </w:rPr>
              <w:t>Legal EP</w:t>
            </w:r>
          </w:p>
        </w:tc>
        <w:tc>
          <w:tcPr>
            <w:tcW w:type="dxa" w:w="6120"/>
            <w:vAlign w:val="center"/>
            <w:shd w:fill="F2F6FA"/>
          </w:tcPr>
          <w:p>
            <w:r/>
            <w:r>
              <w:rPr>
                <w:b w:val="0"/>
                <w:sz w:val="14"/>
              </w:rPr>
              <w:t>e5xd6 EP retained and generated in the legal control.</w:t>
            </w:r>
          </w:p>
        </w:tc>
        <w:tc>
          <w:tcPr>
            <w:tcW w:type="dxa" w:w="2232"/>
            <w:vAlign w:val="center"/>
            <w:shd w:fill="F2F6FA"/>
          </w:tcPr>
          <w:p>
            <w:r/>
            <w:r>
              <w:rPr>
                <w:b w:val="0"/>
                <w:sz w:val="14"/>
              </w:rPr>
              <w:t>Deterministic conformance</w:t>
            </w:r>
          </w:p>
        </w:tc>
      </w:tr>
      <w:tr>
        <w:tc>
          <w:tcPr>
            <w:tcW w:type="dxa" w:w="2232"/>
            <w:vAlign w:val="center"/>
          </w:tcPr>
          <w:p>
            <w:r/>
            <w:r>
              <w:rPr>
                <w:b w:val="0"/>
                <w:sz w:val="14"/>
              </w:rPr>
              <w:t>Pinned EP</w:t>
            </w:r>
          </w:p>
        </w:tc>
        <w:tc>
          <w:tcPr>
            <w:tcW w:type="dxa" w:w="6120"/>
            <w:vAlign w:val="center"/>
          </w:tcPr>
          <w:p>
            <w:r/>
            <w:r>
              <w:rPr>
                <w:b w:val="0"/>
                <w:sz w:val="14"/>
              </w:rPr>
              <w:t>Nominal d6 EP canonicalizes to null when e5xd6 would expose White king on the e-file.</w:t>
            </w:r>
          </w:p>
        </w:tc>
        <w:tc>
          <w:tcPr>
            <w:tcW w:type="dxa" w:w="2232"/>
            <w:vAlign w:val="center"/>
          </w:tcPr>
          <w:p>
            <w:r/>
            <w:r>
              <w:rPr>
                <w:b w:val="0"/>
                <w:sz w:val="14"/>
              </w:rPr>
              <w:t>Deterministic conformance</w:t>
            </w:r>
          </w:p>
        </w:tc>
      </w:tr>
      <w:tr>
        <w:tc>
          <w:tcPr>
            <w:tcW w:type="dxa" w:w="2232"/>
            <w:vAlign w:val="center"/>
            <w:shd w:fill="F2F6FA"/>
          </w:tcPr>
          <w:p>
            <w:r/>
            <w:r>
              <w:rPr>
                <w:b w:val="0"/>
                <w:sz w:val="14"/>
              </w:rPr>
              <w:t>Promotion</w:t>
            </w:r>
          </w:p>
        </w:tc>
        <w:tc>
          <w:tcPr>
            <w:tcW w:type="dxa" w:w="6120"/>
            <w:vAlign w:val="center"/>
            <w:shd w:fill="F2F6FA"/>
          </w:tcPr>
          <w:p>
            <w:r/>
            <w:r>
              <w:rPr>
                <w:b w:val="0"/>
                <w:sz w:val="14"/>
              </w:rPr>
              <w:t>All four q/r/b/n promotions are generated; capture-promotion control produces all eight a7 move variants.</w:t>
            </w:r>
          </w:p>
        </w:tc>
        <w:tc>
          <w:tcPr>
            <w:tcW w:type="dxa" w:w="2232"/>
            <w:vAlign w:val="center"/>
            <w:shd w:fill="F2F6FA"/>
          </w:tcPr>
          <w:p>
            <w:r/>
            <w:r>
              <w:rPr>
                <w:b w:val="0"/>
                <w:sz w:val="14"/>
              </w:rPr>
              <w:t>Deterministic conformance</w:t>
            </w:r>
          </w:p>
        </w:tc>
      </w:tr>
      <w:tr>
        <w:tc>
          <w:tcPr>
            <w:tcW w:type="dxa" w:w="2232"/>
            <w:vAlign w:val="center"/>
          </w:tcPr>
          <w:p>
            <w:r/>
            <w:r>
              <w:rPr>
                <w:b w:val="0"/>
                <w:sz w:val="14"/>
              </w:rPr>
              <w:t>Check evasion</w:t>
            </w:r>
          </w:p>
        </w:tc>
        <w:tc>
          <w:tcPr>
            <w:tcW w:type="dxa" w:w="6120"/>
            <w:vAlign w:val="center"/>
          </w:tcPr>
          <w:p>
            <w:r/>
            <w:r>
              <w:rPr>
                <w:b w:val="0"/>
                <w:sz w:val="14"/>
              </w:rPr>
              <w:t>Only king-safe evasions survive legal filtering.</w:t>
            </w:r>
          </w:p>
        </w:tc>
        <w:tc>
          <w:tcPr>
            <w:tcW w:type="dxa" w:w="2232"/>
            <w:vAlign w:val="center"/>
          </w:tcPr>
          <w:p>
            <w:r/>
            <w:r>
              <w:rPr>
                <w:b w:val="0"/>
                <w:sz w:val="14"/>
              </w:rPr>
              <w:t>Deterministic conformance</w:t>
            </w:r>
          </w:p>
        </w:tc>
      </w:tr>
      <w:tr>
        <w:tc>
          <w:tcPr>
            <w:tcW w:type="dxa" w:w="2232"/>
            <w:vAlign w:val="center"/>
            <w:shd w:fill="F2F6FA"/>
          </w:tcPr>
          <w:p>
            <w:r/>
            <w:r>
              <w:rPr>
                <w:b w:val="0"/>
                <w:sz w:val="14"/>
              </w:rPr>
              <w:t>Mate / stalemate</w:t>
            </w:r>
          </w:p>
        </w:tc>
        <w:tc>
          <w:tcPr>
            <w:tcW w:type="dxa" w:w="6120"/>
            <w:vAlign w:val="center"/>
            <w:shd w:fill="F2F6FA"/>
          </w:tcPr>
          <w:p>
            <w:r/>
            <w:r>
              <w:rPr>
                <w:b w:val="0"/>
                <w:sz w:val="14"/>
              </w:rPr>
              <w:t>Both engines distinguish no-legal-move + check from no-legal-move + no check.</w:t>
            </w:r>
          </w:p>
        </w:tc>
        <w:tc>
          <w:tcPr>
            <w:tcW w:type="dxa" w:w="2232"/>
            <w:vAlign w:val="center"/>
            <w:shd w:fill="F2F6FA"/>
          </w:tcPr>
          <w:p>
            <w:r/>
            <w:r>
              <w:rPr>
                <w:b w:val="0"/>
                <w:sz w:val="14"/>
              </w:rPr>
              <w:t>Deterministic conformance</w:t>
            </w:r>
          </w:p>
        </w:tc>
      </w:tr>
      <w:tr>
        <w:tc>
          <w:tcPr>
            <w:tcW w:type="dxa" w:w="2232"/>
            <w:vAlign w:val="center"/>
          </w:tcPr>
          <w:p>
            <w:r/>
            <w:r>
              <w:rPr>
                <w:b w:val="0"/>
                <w:sz w:val="14"/>
              </w:rPr>
              <w:t>Threefold now / by move</w:t>
            </w:r>
          </w:p>
        </w:tc>
        <w:tc>
          <w:tcPr>
            <w:tcW w:type="dxa" w:w="6120"/>
            <w:vAlign w:val="center"/>
          </w:tcPr>
          <w:p>
            <w:r/>
            <w:r>
              <w:rPr>
                <w:b w:val="0"/>
                <w:sz w:val="14"/>
              </w:rPr>
              <w:t>Current count ≥3 creates CLAIM_3_NOW; seeded legal successor with prior count 2 creates intended-move claim.</w:t>
            </w:r>
          </w:p>
        </w:tc>
        <w:tc>
          <w:tcPr>
            <w:tcW w:type="dxa" w:w="2232"/>
            <w:vAlign w:val="center"/>
          </w:tcPr>
          <w:p>
            <w:r/>
            <w:r>
              <w:rPr>
                <w:b w:val="0"/>
                <w:sz w:val="14"/>
              </w:rPr>
              <w:t>G10 metadata conformance</w:t>
            </w:r>
          </w:p>
        </w:tc>
      </w:tr>
      <w:tr>
        <w:tc>
          <w:tcPr>
            <w:tcW w:type="dxa" w:w="2232"/>
            <w:vAlign w:val="center"/>
            <w:shd w:fill="F2F6FA"/>
          </w:tcPr>
          <w:p>
            <w:r/>
            <w:r>
              <w:rPr>
                <w:b w:val="0"/>
                <w:sz w:val="14"/>
              </w:rPr>
              <w:t>50-move now / by move</w:t>
            </w:r>
          </w:p>
        </w:tc>
        <w:tc>
          <w:tcPr>
            <w:tcW w:type="dxa" w:w="6120"/>
            <w:vAlign w:val="center"/>
            <w:shd w:fill="F2F6FA"/>
          </w:tcPr>
          <w:p>
            <w:r/>
            <w:r>
              <w:rPr>
                <w:b w:val="0"/>
                <w:sz w:val="14"/>
              </w:rPr>
              <w:t>Halfmove ≥100 creates NOW claim; halfmove 99 + quiet legal move creates by-move claims.</w:t>
            </w:r>
          </w:p>
        </w:tc>
        <w:tc>
          <w:tcPr>
            <w:tcW w:type="dxa" w:w="2232"/>
            <w:vAlign w:val="center"/>
            <w:shd w:fill="F2F6FA"/>
          </w:tcPr>
          <w:p>
            <w:r/>
            <w:r>
              <w:rPr>
                <w:b w:val="0"/>
                <w:sz w:val="14"/>
              </w:rPr>
              <w:t>G10 metadata conformance</w:t>
            </w:r>
          </w:p>
        </w:tc>
      </w:tr>
      <w:tr>
        <w:tc>
          <w:tcPr>
            <w:tcW w:type="dxa" w:w="2232"/>
            <w:vAlign w:val="center"/>
          </w:tcPr>
          <w:p>
            <w:r/>
            <w:r>
              <w:rPr>
                <w:b w:val="0"/>
                <w:sz w:val="14"/>
              </w:rPr>
              <w:t>Fivefold</w:t>
            </w:r>
          </w:p>
        </w:tc>
        <w:tc>
          <w:tcPr>
            <w:tcW w:type="dxa" w:w="6120"/>
            <w:vAlign w:val="center"/>
          </w:tcPr>
          <w:p>
            <w:r/>
            <w:r>
              <w:rPr>
                <w:b w:val="0"/>
                <w:sz w:val="14"/>
              </w:rPr>
              <w:t>Seeded successor count 4 becomes automatic FIVEFOLD on quiet repetition-producing move.</w:t>
            </w:r>
          </w:p>
        </w:tc>
        <w:tc>
          <w:tcPr>
            <w:tcW w:type="dxa" w:w="2232"/>
            <w:vAlign w:val="center"/>
          </w:tcPr>
          <w:p>
            <w:r/>
            <w:r>
              <w:rPr>
                <w:b w:val="0"/>
                <w:sz w:val="14"/>
              </w:rPr>
              <w:t>G10 metadata conformance</w:t>
            </w:r>
          </w:p>
        </w:tc>
      </w:tr>
      <w:tr>
        <w:tc>
          <w:tcPr>
            <w:tcW w:type="dxa" w:w="2232"/>
            <w:vAlign w:val="center"/>
            <w:shd w:fill="F2F6FA"/>
          </w:tcPr>
          <w:p>
            <w:r/>
            <w:r>
              <w:rPr>
                <w:b w:val="0"/>
                <w:sz w:val="14"/>
              </w:rPr>
              <w:t>75 move</w:t>
            </w:r>
          </w:p>
        </w:tc>
        <w:tc>
          <w:tcPr>
            <w:tcW w:type="dxa" w:w="6120"/>
            <w:vAlign w:val="center"/>
            <w:shd w:fill="F2F6FA"/>
          </w:tcPr>
          <w:p>
            <w:r/>
            <w:r>
              <w:rPr>
                <w:b w:val="0"/>
                <w:sz w:val="14"/>
              </w:rPr>
              <w:t>Quiet move from halfmove 149 reaches 150 and auto-draws when no higher terminal applies.</w:t>
            </w:r>
          </w:p>
        </w:tc>
        <w:tc>
          <w:tcPr>
            <w:tcW w:type="dxa" w:w="2232"/>
            <w:vAlign w:val="center"/>
            <w:shd w:fill="F2F6FA"/>
          </w:tcPr>
          <w:p>
            <w:r/>
            <w:r>
              <w:rPr>
                <w:b w:val="0"/>
                <w:sz w:val="14"/>
              </w:rPr>
              <w:t>G10 metadata conformance</w:t>
            </w:r>
          </w:p>
        </w:tc>
      </w:tr>
      <w:tr>
        <w:tc>
          <w:tcPr>
            <w:tcW w:type="dxa" w:w="2232"/>
            <w:vAlign w:val="center"/>
          </w:tcPr>
          <w:p>
            <w:r/>
            <w:r>
              <w:rPr>
                <w:b w:val="0"/>
                <w:sz w:val="14"/>
              </w:rPr>
              <w:t>Mate precedence at 150</w:t>
            </w:r>
          </w:p>
        </w:tc>
        <w:tc>
          <w:tcPr>
            <w:tcW w:type="dxa" w:w="6120"/>
            <w:vAlign w:val="center"/>
          </w:tcPr>
          <w:p>
            <w:r/>
            <w:r>
              <w:rPr>
                <w:b w:val="0"/>
                <w:sz w:val="14"/>
              </w:rPr>
              <w:t>Qf7-g7# from halfmove 149 is CHECKMATE, not 75-move draw.</w:t>
            </w:r>
          </w:p>
        </w:tc>
        <w:tc>
          <w:tcPr>
            <w:tcW w:type="dxa" w:w="2232"/>
            <w:vAlign w:val="center"/>
          </w:tcPr>
          <w:p>
            <w:r/>
            <w:r>
              <w:rPr>
                <w:b w:val="0"/>
                <w:sz w:val="14"/>
              </w:rPr>
              <w:t>Load-bearing precedence control</w:t>
            </w:r>
          </w:p>
        </w:tc>
      </w:tr>
      <w:tr>
        <w:tc>
          <w:tcPr>
            <w:tcW w:type="dxa" w:w="2232"/>
            <w:vAlign w:val="center"/>
            <w:shd w:fill="F2F6FA"/>
          </w:tcPr>
          <w:p>
            <w:r/>
            <w:r>
              <w:rPr>
                <w:b w:val="0"/>
                <w:sz w:val="14"/>
              </w:rPr>
              <w:t>History barrier</w:t>
            </w:r>
          </w:p>
        </w:tc>
        <w:tc>
          <w:tcPr>
            <w:tcW w:type="dxa" w:w="6120"/>
            <w:vAlign w:val="center"/>
            <w:shd w:fill="F2F6FA"/>
          </w:tcPr>
          <w:p>
            <w:r/>
            <w:r>
              <w:rPr>
                <w:b w:val="0"/>
                <w:sz w:val="14"/>
              </w:rPr>
              <w:t>Pawn move resets halfmove and repetition epoch; quiet non-barrier move preserves prior counts.</w:t>
            </w:r>
          </w:p>
        </w:tc>
        <w:tc>
          <w:tcPr>
            <w:tcW w:type="dxa" w:w="2232"/>
            <w:vAlign w:val="center"/>
            <w:shd w:fill="F2F6FA"/>
          </w:tcPr>
          <w:p>
            <w:r/>
            <w:r>
              <w:rPr>
                <w:b w:val="0"/>
                <w:sz w:val="14"/>
              </w:rPr>
              <w:t>G10-L1/L2 conformance</w:t>
            </w:r>
          </w:p>
        </w:tc>
      </w:tr>
    </w:tbl>
    <w:p>
      <w:pPr>
        <w:spacing w:after="0"/>
      </w:pPr>
    </w:p>
    <w:p>
      <w:pPr>
        <w:pStyle w:val="Heading2"/>
        <w:keepNext/>
      </w:pPr>
      <w:r>
        <w:t>6.1 Dead-position handling — deliberately conservative</w:t>
      </w:r>
    </w:p>
    <w:p>
      <w:r>
        <w:t>Each engine has a sound positive hook that returns DEAD for K v K, K+B v K and K+N v K. K+N+N v K is deliberately returned UNKNOWN, not “not dead”, because G11 does not substitute a material checklist for the extensional G10 predicate. Any state whose exact deadness is not established by the hook remains ACTIVE_DEADNESS_UNRESOLVED for conformance purposes.</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F4E78"/>
          </w:tcPr>
          <w:p>
            <w:r/>
            <w:r>
              <w:rPr>
                <w:b/>
                <w:color w:val="FFFFFF"/>
                <w:sz w:val="16"/>
              </w:rPr>
              <w:t>Control</w:t>
            </w:r>
          </w:p>
        </w:tc>
        <w:tc>
          <w:tcPr>
            <w:tcW w:type="dxa" w:w="2160"/>
            <w:vAlign w:val="center"/>
            <w:shd w:fill="1F4E78"/>
          </w:tcPr>
          <w:p>
            <w:r/>
            <w:r>
              <w:rPr>
                <w:b/>
                <w:color w:val="FFFFFF"/>
                <w:sz w:val="16"/>
              </w:rPr>
              <w:t>Hook result</w:t>
            </w:r>
          </w:p>
        </w:tc>
        <w:tc>
          <w:tcPr>
            <w:tcW w:type="dxa" w:w="4608"/>
            <w:vAlign w:val="center"/>
            <w:shd w:fill="1F4E78"/>
          </w:tcPr>
          <w:p>
            <w:r/>
            <w:r>
              <w:rPr>
                <w:b/>
                <w:color w:val="FFFFFF"/>
                <w:sz w:val="16"/>
              </w:rPr>
              <w:t>Claim level</w:t>
            </w:r>
          </w:p>
        </w:tc>
      </w:tr>
      <w:tr>
        <w:tc>
          <w:tcPr>
            <w:tcW w:type="dxa" w:w="2880"/>
            <w:vAlign w:val="center"/>
          </w:tcPr>
          <w:p>
            <w:r/>
            <w:r>
              <w:rPr>
                <w:b w:val="0"/>
                <w:sz w:val="16"/>
              </w:rPr>
              <w:t>K v K</w:t>
            </w:r>
          </w:p>
        </w:tc>
        <w:tc>
          <w:tcPr>
            <w:tcW w:type="dxa" w:w="2160"/>
            <w:vAlign w:val="center"/>
          </w:tcPr>
          <w:p>
            <w:r/>
            <w:r>
              <w:rPr>
                <w:b w:val="0"/>
                <w:sz w:val="16"/>
              </w:rPr>
              <w:t>DEAD</w:t>
            </w:r>
          </w:p>
        </w:tc>
        <w:tc>
          <w:tcPr>
            <w:tcW w:type="dxa" w:w="4608"/>
            <w:vAlign w:val="center"/>
          </w:tcPr>
          <w:p>
            <w:r/>
            <w:r>
              <w:rPr>
                <w:b w:val="0"/>
                <w:sz w:val="16"/>
              </w:rPr>
              <w:t>Exact positive control</w:t>
            </w:r>
          </w:p>
        </w:tc>
      </w:tr>
      <w:tr>
        <w:tc>
          <w:tcPr>
            <w:tcW w:type="dxa" w:w="2880"/>
            <w:vAlign w:val="center"/>
            <w:shd w:fill="F2F6FA"/>
          </w:tcPr>
          <w:p>
            <w:r/>
            <w:r>
              <w:rPr>
                <w:b w:val="0"/>
                <w:sz w:val="16"/>
              </w:rPr>
              <w:t>K+B v K</w:t>
            </w:r>
          </w:p>
        </w:tc>
        <w:tc>
          <w:tcPr>
            <w:tcW w:type="dxa" w:w="2160"/>
            <w:vAlign w:val="center"/>
            <w:shd w:fill="F2F6FA"/>
          </w:tcPr>
          <w:p>
            <w:r/>
            <w:r>
              <w:rPr>
                <w:b w:val="0"/>
                <w:sz w:val="16"/>
              </w:rPr>
              <w:t>DEAD</w:t>
            </w:r>
          </w:p>
        </w:tc>
        <w:tc>
          <w:tcPr>
            <w:tcW w:type="dxa" w:w="4608"/>
            <w:vAlign w:val="center"/>
            <w:shd w:fill="F2F6FA"/>
          </w:tcPr>
          <w:p>
            <w:r/>
            <w:r>
              <w:rPr>
                <w:b w:val="0"/>
                <w:sz w:val="16"/>
              </w:rPr>
              <w:t>Exact positive control</w:t>
            </w:r>
          </w:p>
        </w:tc>
      </w:tr>
      <w:tr>
        <w:tc>
          <w:tcPr>
            <w:tcW w:type="dxa" w:w="2880"/>
            <w:vAlign w:val="center"/>
          </w:tcPr>
          <w:p>
            <w:r/>
            <w:r>
              <w:rPr>
                <w:b w:val="0"/>
                <w:sz w:val="16"/>
              </w:rPr>
              <w:t>K+N v K</w:t>
            </w:r>
          </w:p>
        </w:tc>
        <w:tc>
          <w:tcPr>
            <w:tcW w:type="dxa" w:w="2160"/>
            <w:vAlign w:val="center"/>
          </w:tcPr>
          <w:p>
            <w:r/>
            <w:r>
              <w:rPr>
                <w:b w:val="0"/>
                <w:sz w:val="16"/>
              </w:rPr>
              <w:t>DEAD</w:t>
            </w:r>
          </w:p>
        </w:tc>
        <w:tc>
          <w:tcPr>
            <w:tcW w:type="dxa" w:w="4608"/>
            <w:vAlign w:val="center"/>
          </w:tcPr>
          <w:p>
            <w:r/>
            <w:r>
              <w:rPr>
                <w:b w:val="0"/>
                <w:sz w:val="16"/>
              </w:rPr>
              <w:t>Exact positive control</w:t>
            </w:r>
          </w:p>
        </w:tc>
      </w:tr>
      <w:tr>
        <w:tc>
          <w:tcPr>
            <w:tcW w:type="dxa" w:w="2880"/>
            <w:vAlign w:val="center"/>
            <w:shd w:fill="F2F6FA"/>
          </w:tcPr>
          <w:p>
            <w:r/>
            <w:r>
              <w:rPr>
                <w:b w:val="0"/>
                <w:sz w:val="16"/>
              </w:rPr>
              <w:t>K+N+N v K</w:t>
            </w:r>
          </w:p>
        </w:tc>
        <w:tc>
          <w:tcPr>
            <w:tcW w:type="dxa" w:w="2160"/>
            <w:vAlign w:val="center"/>
            <w:shd w:fill="F2F6FA"/>
          </w:tcPr>
          <w:p>
            <w:r/>
            <w:r>
              <w:rPr>
                <w:b w:val="0"/>
                <w:sz w:val="16"/>
              </w:rPr>
              <w:t>UNKNOWN</w:t>
            </w:r>
          </w:p>
        </w:tc>
        <w:tc>
          <w:tcPr>
            <w:tcW w:type="dxa" w:w="4608"/>
            <w:vAlign w:val="center"/>
            <w:shd w:fill="F2F6FA"/>
          </w:tcPr>
          <w:p>
            <w:r/>
            <w:r>
              <w:rPr>
                <w:b w:val="0"/>
                <w:sz w:val="16"/>
              </w:rPr>
              <w:t>Conservative non-claim; not classified by material shortcut</w:t>
            </w:r>
          </w:p>
        </w:tc>
      </w:tr>
    </w:tbl>
    <w:p>
      <w:pPr>
        <w:spacing w:after="0"/>
      </w:pPr>
    </w:p>
    <w:p>
      <w:r>
        <w:t>This is a boundary, not a failure of the G11 local move generator. G10 explicitly assigned general dead-position execution to G11/G12 and required G12 small-arena certification to exercise nontrivial exact deadness.</w:t>
      </w:r>
    </w:p>
    <w:p>
      <w:pPr>
        <w:pStyle w:val="Heading1"/>
        <w:keepNext/>
      </w:pPr>
      <w:r>
        <w:t>7. State-admissibility and provenance typing</w:t>
      </w:r>
    </w:p>
    <w:p>
      <w:r>
        <w:t>Both implementations independently reject obvious malformed or history-inconsistent states using the same G10-derived invariants, while preserving the distinction between local admissibility and global start reachability.</w:t>
      </w:r>
    </w:p>
    <w:tbl>
      <w:tblPr>
        <w:tblStyle w:val="TableGrid"/>
        <w:tblW w:type="auto" w:w="0"/>
        <w:jc w:val="center"/>
        <w:tblLook w:firstColumn="1" w:firstRow="1" w:lastColumn="0" w:lastRow="0" w:noHBand="0" w:noVBand="1" w:val="04A0"/>
      </w:tblPr>
      <w:tblGrid>
        <w:gridCol w:w="5083"/>
        <w:gridCol w:w="5083"/>
      </w:tblGrid>
      <w:tr>
        <w:tc>
          <w:tcPr>
            <w:tcW w:type="dxa" w:w="4320"/>
            <w:vAlign w:val="center"/>
            <w:shd w:fill="1F4E78"/>
          </w:tcPr>
          <w:p>
            <w:r/>
            <w:r>
              <w:rPr>
                <w:b/>
                <w:color w:val="FFFFFF"/>
                <w:sz w:val="16"/>
              </w:rPr>
              <w:t>Rejected control</w:t>
            </w:r>
          </w:p>
        </w:tc>
        <w:tc>
          <w:tcPr>
            <w:tcW w:type="dxa" w:w="6192"/>
            <w:vAlign w:val="center"/>
            <w:shd w:fill="1F4E78"/>
          </w:tcPr>
          <w:p>
            <w:r/>
            <w:r>
              <w:rPr>
                <w:b/>
                <w:color w:val="FFFFFF"/>
                <w:sz w:val="16"/>
              </w:rPr>
              <w:t>Frozen reason</w:t>
            </w:r>
          </w:p>
        </w:tc>
      </w:tr>
      <w:tr>
        <w:tc>
          <w:tcPr>
            <w:tcW w:type="dxa" w:w="4320"/>
            <w:vAlign w:val="center"/>
          </w:tcPr>
          <w:p>
            <w:r/>
            <w:r>
              <w:rPr>
                <w:b w:val="0"/>
                <w:sz w:val="16"/>
              </w:rPr>
              <w:t>Missing black king</w:t>
            </w:r>
          </w:p>
        </w:tc>
        <w:tc>
          <w:tcPr>
            <w:tcW w:type="dxa" w:w="6192"/>
            <w:vAlign w:val="center"/>
          </w:tcPr>
          <w:p>
            <w:r/>
            <w:r>
              <w:rPr>
                <w:b w:val="0"/>
                <w:sz w:val="16"/>
              </w:rPr>
              <w:t>king_count plus castling inconsistencies inherited from the initial-rights mutation.</w:t>
            </w:r>
          </w:p>
        </w:tc>
      </w:tr>
      <w:tr>
        <w:tc>
          <w:tcPr>
            <w:tcW w:type="dxa" w:w="4320"/>
            <w:vAlign w:val="center"/>
            <w:shd w:fill="F2F6FA"/>
          </w:tcPr>
          <w:p>
            <w:r/>
            <w:r>
              <w:rPr>
                <w:b w:val="0"/>
                <w:sz w:val="16"/>
              </w:rPr>
              <w:t>Adjacent kings</w:t>
            </w:r>
          </w:p>
        </w:tc>
        <w:tc>
          <w:tcPr>
            <w:tcW w:type="dxa" w:w="6192"/>
            <w:vAlign w:val="center"/>
            <w:shd w:fill="F2F6FA"/>
          </w:tcPr>
          <w:p>
            <w:r/>
            <w:r>
              <w:rPr>
                <w:b w:val="0"/>
                <w:sz w:val="16"/>
              </w:rPr>
              <w:t>adjacent_kings.</w:t>
            </w:r>
          </w:p>
        </w:tc>
      </w:tr>
      <w:tr>
        <w:tc>
          <w:tcPr>
            <w:tcW w:type="dxa" w:w="4320"/>
            <w:vAlign w:val="center"/>
          </w:tcPr>
          <w:p>
            <w:r/>
            <w:r>
              <w:rPr>
                <w:b w:val="0"/>
                <w:sz w:val="16"/>
              </w:rPr>
              <w:t>Castling right without home rook</w:t>
            </w:r>
          </w:p>
        </w:tc>
        <w:tc>
          <w:tcPr>
            <w:tcW w:type="dxa" w:w="6192"/>
            <w:vAlign w:val="center"/>
          </w:tcPr>
          <w:p>
            <w:r/>
            <w:r>
              <w:rPr>
                <w:b w:val="0"/>
                <w:sz w:val="16"/>
              </w:rPr>
              <w:t>castling_inconsistent_K.</w:t>
            </w:r>
          </w:p>
        </w:tc>
      </w:tr>
      <w:tr>
        <w:tc>
          <w:tcPr>
            <w:tcW w:type="dxa" w:w="4320"/>
            <w:vAlign w:val="center"/>
            <w:shd w:fill="F2F6FA"/>
          </w:tcPr>
          <w:p>
            <w:r/>
            <w:r>
              <w:rPr>
                <w:b w:val="0"/>
                <w:sz w:val="16"/>
              </w:rPr>
              <w:t>Pawn on first/eighth rank</w:t>
            </w:r>
          </w:p>
        </w:tc>
        <w:tc>
          <w:tcPr>
            <w:tcW w:type="dxa" w:w="6192"/>
            <w:vAlign w:val="center"/>
            <w:shd w:fill="F2F6FA"/>
          </w:tcPr>
          <w:p>
            <w:r/>
            <w:r>
              <w:rPr>
                <w:b w:val="0"/>
                <w:sz w:val="16"/>
              </w:rPr>
              <w:t>pawn_backrank.</w:t>
            </w:r>
          </w:p>
        </w:tc>
      </w:tr>
      <w:tr>
        <w:tc>
          <w:tcPr>
            <w:tcW w:type="dxa" w:w="4320"/>
            <w:vAlign w:val="center"/>
          </w:tcPr>
          <w:p>
            <w:r/>
            <w:r>
              <w:rPr>
                <w:b w:val="0"/>
                <w:sz w:val="16"/>
              </w:rPr>
              <w:t>Pinned nominal EP retained as “effective”</w:t>
            </w:r>
          </w:p>
        </w:tc>
        <w:tc>
          <w:tcPr>
            <w:tcW w:type="dxa" w:w="6192"/>
            <w:vAlign w:val="center"/>
          </w:tcPr>
          <w:p>
            <w:r/>
            <w:r>
              <w:rPr>
                <w:b w:val="0"/>
                <w:sz w:val="16"/>
              </w:rPr>
              <w:t>HISTORY_INCONSISTENT: ineffective_ep.</w:t>
            </w:r>
          </w:p>
        </w:tc>
      </w:tr>
      <w:tr>
        <w:tc>
          <w:tcPr>
            <w:tcW w:type="dxa" w:w="4320"/>
            <w:vAlign w:val="center"/>
            <w:shd w:fill="F2F6FA"/>
          </w:tcPr>
          <w:p>
            <w:r/>
            <w:r>
              <w:rPr>
                <w:b w:val="0"/>
                <w:sz w:val="16"/>
              </w:rPr>
              <w:t>Non-moving side king already in check</w:t>
            </w:r>
          </w:p>
        </w:tc>
        <w:tc>
          <w:tcPr>
            <w:tcW w:type="dxa" w:w="6192"/>
            <w:vAlign w:val="center"/>
            <w:shd w:fill="F2F6FA"/>
          </w:tcPr>
          <w:p>
            <w:r/>
            <w:r>
              <w:rPr>
                <w:b w:val="0"/>
                <w:sz w:val="16"/>
              </w:rPr>
              <w:t>nonmoving_king_in_check; cannot arise as an active legal turn state.</w:t>
            </w:r>
          </w:p>
        </w:tc>
      </w:tr>
      <w:tr>
        <w:tc>
          <w:tcPr>
            <w:tcW w:type="dxa" w:w="4320"/>
            <w:vAlign w:val="center"/>
          </w:tcPr>
          <w:p>
            <w:r/>
            <w:r>
              <w:rPr>
                <w:b w:val="0"/>
                <w:sz w:val="16"/>
              </w:rPr>
              <w:t>Promoted material impossible with all eight pawns still present</w:t>
            </w:r>
          </w:p>
        </w:tc>
        <w:tc>
          <w:tcPr>
            <w:tcW w:type="dxa" w:w="6192"/>
            <w:vAlign w:val="center"/>
          </w:tcPr>
          <w:p>
            <w:r/>
            <w:r>
              <w:rPr>
                <w:b w:val="0"/>
                <w:sz w:val="16"/>
              </w:rPr>
              <w:t>promotion_material_infeasible.</w:t>
            </w:r>
          </w:p>
        </w:tc>
      </w:tr>
    </w:tbl>
    <w:p>
      <w:pPr>
        <w:spacing w:after="0"/>
      </w:pPr>
    </w:p>
    <w:p>
      <w:r>
        <w:t>G11 does not attempt the G35 problem of proving START_REACHABLE for arbitrary states. A locally valid state can remain ARENA_ADMISSIBLE without any claim that it is reachable from the normal start.</w:t>
      </w:r>
    </w:p>
    <w:p>
      <w:pPr>
        <w:pStyle w:val="Heading1"/>
        <w:keepNext/>
      </w:pPr>
      <w:r>
        <w:t>8. Claim taxonomy and what has actually been proved</w:t>
      </w:r>
    </w:p>
    <w:tbl>
      <w:tblPr>
        <w:tblStyle w:val="TableGrid"/>
        <w:tblW w:type="auto" w:w="0"/>
        <w:jc w:val="center"/>
        <w:tblLook w:firstColumn="1" w:firstRow="1" w:lastColumn="0" w:lastRow="0" w:noHBand="0" w:noVBand="1" w:val="04A0"/>
      </w:tblPr>
      <w:tblGrid>
        <w:gridCol w:w="3389"/>
        <w:gridCol w:w="3389"/>
        <w:gridCol w:w="3389"/>
      </w:tblGrid>
      <w:tr>
        <w:tc>
          <w:tcPr>
            <w:tcW w:type="dxa" w:w="4536"/>
            <w:vAlign w:val="center"/>
            <w:shd w:fill="1F4E78"/>
          </w:tcPr>
          <w:p>
            <w:r/>
            <w:r>
              <w:rPr>
                <w:b/>
                <w:color w:val="FFFFFF"/>
                <w:sz w:val="15"/>
              </w:rPr>
              <w:t>Statement</w:t>
            </w:r>
          </w:p>
        </w:tc>
        <w:tc>
          <w:tcPr>
            <w:tcW w:type="dxa" w:w="2448"/>
            <w:vAlign w:val="center"/>
            <w:shd w:fill="1F4E78"/>
          </w:tcPr>
          <w:p>
            <w:r/>
            <w:r>
              <w:rPr>
                <w:b/>
                <w:color w:val="FFFFFF"/>
                <w:sz w:val="15"/>
              </w:rPr>
              <w:t>Status</w:t>
            </w:r>
          </w:p>
        </w:tc>
        <w:tc>
          <w:tcPr>
            <w:tcW w:type="dxa" w:w="3672"/>
            <w:vAlign w:val="center"/>
            <w:shd w:fill="1F4E78"/>
          </w:tcPr>
          <w:p>
            <w:r/>
            <w:r>
              <w:rPr>
                <w:b/>
                <w:color w:val="FFFFFF"/>
                <w:sz w:val="15"/>
              </w:rPr>
              <w:t>Why</w:t>
            </w:r>
          </w:p>
        </w:tc>
      </w:tr>
      <w:tr>
        <w:tc>
          <w:tcPr>
            <w:tcW w:type="dxa" w:w="4536"/>
            <w:vAlign w:val="center"/>
          </w:tcPr>
          <w:p>
            <w:r/>
            <w:r>
              <w:rPr>
                <w:b w:val="0"/>
                <w:sz w:val="15"/>
              </w:rPr>
              <w:t>A and B agree on every state in the declared exhaustive K/K, a-file KRK and a-file KPK conformance domains.</w:t>
            </w:r>
          </w:p>
        </w:tc>
        <w:tc>
          <w:tcPr>
            <w:tcW w:type="dxa" w:w="2448"/>
            <w:vAlign w:val="center"/>
          </w:tcPr>
          <w:p>
            <w:r/>
            <w:r>
              <w:rPr>
                <w:b w:val="0"/>
                <w:sz w:val="15"/>
              </w:rPr>
              <w:t>Exact finite computation</w:t>
            </w:r>
          </w:p>
        </w:tc>
        <w:tc>
          <w:tcPr>
            <w:tcW w:type="dxa" w:w="3672"/>
            <w:vAlign w:val="center"/>
          </w:tcPr>
          <w:p>
            <w:r/>
            <w:r>
              <w:rPr>
                <w:b w:val="0"/>
                <w:sz w:val="15"/>
              </w:rPr>
              <w:t>Every locally valid state in those explicitly declared domains was enumerated and compared.</w:t>
            </w:r>
          </w:p>
        </w:tc>
      </w:tr>
      <w:tr>
        <w:tc>
          <w:tcPr>
            <w:tcW w:type="dxa" w:w="4536"/>
            <w:vAlign w:val="center"/>
            <w:shd w:fill="F2F6FA"/>
          </w:tcPr>
          <w:p>
            <w:r/>
            <w:r>
              <w:rPr>
                <w:b w:val="0"/>
                <w:sz w:val="15"/>
              </w:rPr>
              <w:t>A and B reproduce the fixed perft counts listed in this handoff.</w:t>
            </w:r>
          </w:p>
        </w:tc>
        <w:tc>
          <w:tcPr>
            <w:tcW w:type="dxa" w:w="2448"/>
            <w:vAlign w:val="center"/>
            <w:shd w:fill="F2F6FA"/>
          </w:tcPr>
          <w:p>
            <w:r/>
            <w:r>
              <w:rPr>
                <w:b w:val="0"/>
                <w:sz w:val="15"/>
              </w:rPr>
              <w:t>Independently duplicated computation vs fixed anchors</w:t>
            </w:r>
          </w:p>
        </w:tc>
        <w:tc>
          <w:tcPr>
            <w:tcW w:type="dxa" w:w="3672"/>
            <w:vAlign w:val="center"/>
            <w:shd w:fill="F2F6FA"/>
          </w:tcPr>
          <w:p>
            <w:r/>
            <w:r>
              <w:rPr>
                <w:b w:val="0"/>
                <w:sz w:val="15"/>
              </w:rPr>
              <w:t>Two code paths match each other and the encoded expected counts.</w:t>
            </w:r>
          </w:p>
        </w:tc>
      </w:tr>
      <w:tr>
        <w:tc>
          <w:tcPr>
            <w:tcW w:type="dxa" w:w="4536"/>
            <w:vAlign w:val="center"/>
          </w:tcPr>
          <w:p>
            <w:r/>
            <w:r>
              <w:rPr>
                <w:b w:val="0"/>
                <w:sz w:val="15"/>
              </w:rPr>
              <w:t>A and B agree on the completed adversarial/fuzz corpus.</w:t>
            </w:r>
          </w:p>
        </w:tc>
        <w:tc>
          <w:tcPr>
            <w:tcW w:type="dxa" w:w="2448"/>
            <w:vAlign w:val="center"/>
          </w:tcPr>
          <w:p>
            <w:r/>
            <w:r>
              <w:rPr>
                <w:b w:val="0"/>
                <w:sz w:val="15"/>
              </w:rPr>
              <w:t>Deterministic empirical / property evidence</w:t>
            </w:r>
          </w:p>
        </w:tc>
        <w:tc>
          <w:tcPr>
            <w:tcW w:type="dxa" w:w="3672"/>
            <w:vAlign w:val="center"/>
          </w:tcPr>
          <w:p>
            <w:r/>
            <w:r>
              <w:rPr>
                <w:b w:val="0"/>
                <w:sz w:val="15"/>
              </w:rPr>
              <w:t>The sampled/synthetic corpus is large but not exhaustive over chess.</w:t>
            </w:r>
          </w:p>
        </w:tc>
      </w:tr>
      <w:tr>
        <w:tc>
          <w:tcPr>
            <w:tcW w:type="dxa" w:w="4536"/>
            <w:vAlign w:val="center"/>
            <w:shd w:fill="F2F6FA"/>
          </w:tcPr>
          <w:p>
            <w:r/>
            <w:r>
              <w:rPr>
                <w:b w:val="0"/>
                <w:sz w:val="15"/>
              </w:rPr>
              <w:t>The new engines implement all of G10 correctly.</w:t>
            </w:r>
          </w:p>
        </w:tc>
        <w:tc>
          <w:tcPr>
            <w:tcW w:type="dxa" w:w="2448"/>
            <w:vAlign w:val="center"/>
            <w:shd w:fill="F2F6FA"/>
          </w:tcPr>
          <w:p>
            <w:r/>
            <w:r>
              <w:rPr>
                <w:b w:val="0"/>
                <w:sz w:val="15"/>
              </w:rPr>
              <w:t>NOT CLAIMED</w:t>
            </w:r>
          </w:p>
        </w:tc>
        <w:tc>
          <w:tcPr>
            <w:tcW w:type="dxa" w:w="3672"/>
            <w:vAlign w:val="center"/>
            <w:shd w:fill="F2F6FA"/>
          </w:tcPr>
          <w:p>
            <w:r/>
            <w:r>
              <w:rPr>
                <w:b w:val="0"/>
                <w:sz w:val="15"/>
              </w:rPr>
              <w:t>Both could share a conceptual error; more importantly the exact frozen G10 vector payload was not replayed.</w:t>
            </w:r>
          </w:p>
        </w:tc>
      </w:tr>
      <w:tr>
        <w:tc>
          <w:tcPr>
            <w:tcW w:type="dxa" w:w="4536"/>
            <w:vAlign w:val="center"/>
          </w:tcPr>
          <w:p>
            <w:r/>
            <w:r>
              <w:rPr>
                <w:b w:val="0"/>
                <w:sz w:val="15"/>
              </w:rPr>
              <w:t>G11LC1 equals the G10 canonical byte serialization.</w:t>
            </w:r>
          </w:p>
        </w:tc>
        <w:tc>
          <w:tcPr>
            <w:tcW w:type="dxa" w:w="2448"/>
            <w:vAlign w:val="center"/>
          </w:tcPr>
          <w:p>
            <w:r/>
            <w:r>
              <w:rPr>
                <w:b w:val="0"/>
                <w:sz w:val="15"/>
              </w:rPr>
              <w:t>NOT CLAIMED</w:t>
            </w:r>
          </w:p>
        </w:tc>
        <w:tc>
          <w:tcPr>
            <w:tcW w:type="dxa" w:w="3672"/>
            <w:vAlign w:val="center"/>
          </w:tcPr>
          <w:p>
            <w:r/>
            <w:r>
              <w:rPr>
                <w:b w:val="0"/>
                <w:sz w:val="15"/>
              </w:rPr>
              <w:t>The exact G10 packing payload was unavailable.</w:t>
            </w:r>
          </w:p>
        </w:tc>
      </w:tr>
      <w:tr>
        <w:tc>
          <w:tcPr>
            <w:tcW w:type="dxa" w:w="4536"/>
            <w:vAlign w:val="center"/>
            <w:shd w:fill="F2F6FA"/>
          </w:tcPr>
          <w:p>
            <w:r/>
            <w:r>
              <w:rPr>
                <w:b w:val="0"/>
                <w:sz w:val="15"/>
              </w:rPr>
              <w:t>The general G10 DEAD predicate is implemented.</w:t>
            </w:r>
          </w:p>
        </w:tc>
        <w:tc>
          <w:tcPr>
            <w:tcW w:type="dxa" w:w="2448"/>
            <w:vAlign w:val="center"/>
            <w:shd w:fill="F2F6FA"/>
          </w:tcPr>
          <w:p>
            <w:r/>
            <w:r>
              <w:rPr>
                <w:b w:val="0"/>
                <w:sz w:val="15"/>
              </w:rPr>
              <w:t>NOT CLAIMED</w:t>
            </w:r>
          </w:p>
        </w:tc>
        <w:tc>
          <w:tcPr>
            <w:tcW w:type="dxa" w:w="3672"/>
            <w:vAlign w:val="center"/>
            <w:shd w:fill="F2F6FA"/>
          </w:tcPr>
          <w:p>
            <w:r/>
            <w:r>
              <w:rPr>
                <w:b w:val="0"/>
                <w:sz w:val="15"/>
              </w:rPr>
              <w:t>Only sound positive hooks exist; exact small-arena deadness is G12 work.</w:t>
            </w:r>
          </w:p>
        </w:tc>
      </w:tr>
      <w:tr>
        <w:tc>
          <w:tcPr>
            <w:tcW w:type="dxa" w:w="4536"/>
            <w:vAlign w:val="center"/>
          </w:tcPr>
          <w:p>
            <w:r/>
            <w:r>
              <w:rPr>
                <w:b w:val="0"/>
                <w:sz w:val="15"/>
              </w:rPr>
              <w:t>Any historical Pilot–G8 result is now full-rule truth.</w:t>
            </w:r>
          </w:p>
        </w:tc>
        <w:tc>
          <w:tcPr>
            <w:tcW w:type="dxa" w:w="2448"/>
            <w:vAlign w:val="center"/>
          </w:tcPr>
          <w:p>
            <w:r/>
            <w:r>
              <w:rPr>
                <w:b w:val="0"/>
                <w:sz w:val="15"/>
              </w:rPr>
              <w:t>REJECTED</w:t>
            </w:r>
          </w:p>
        </w:tc>
        <w:tc>
          <w:tcPr>
            <w:tcW w:type="dxa" w:w="3672"/>
            <w:vAlign w:val="center"/>
          </w:tcPr>
          <w:p>
            <w:r/>
            <w:r>
              <w:rPr>
                <w:b w:val="0"/>
                <w:sz w:val="15"/>
              </w:rPr>
              <w:t>Old results remain attached to their frozen restricted models until explicitly re-solved.</w:t>
            </w:r>
          </w:p>
        </w:tc>
      </w:tr>
    </w:tbl>
    <w:p>
      <w:pPr>
        <w:spacing w:after="0"/>
      </w:pPr>
    </w:p>
    <w:p>
      <w:pPr>
        <w:pStyle w:val="Heading1"/>
        <w:keepNext/>
      </w:pPr>
      <w:r>
        <w:t>9. Negative results, holds and failed shortcuts</w:t>
      </w:r>
    </w:p>
    <w:tbl>
      <w:tblPr>
        <w:tblStyle w:val="TableGrid"/>
        <w:tblW w:type="auto" w:w="0"/>
        <w:jc w:val="center"/>
        <w:tblLook w:firstColumn="1" w:firstRow="1" w:lastColumn="0" w:lastRow="0" w:noHBand="0" w:noVBand="1" w:val="04A0"/>
      </w:tblPr>
      <w:tblGrid>
        <w:gridCol w:w="3389"/>
        <w:gridCol w:w="3389"/>
        <w:gridCol w:w="3389"/>
      </w:tblGrid>
      <w:tr>
        <w:tc>
          <w:tcPr>
            <w:tcW w:type="dxa" w:w="3384"/>
            <w:vAlign w:val="center"/>
            <w:shd w:fill="1F4E78"/>
          </w:tcPr>
          <w:p>
            <w:r/>
            <w:r>
              <w:rPr>
                <w:b/>
                <w:color w:val="FFFFFF"/>
                <w:sz w:val="15"/>
              </w:rPr>
              <w:t>Item</w:t>
            </w:r>
          </w:p>
        </w:tc>
        <w:tc>
          <w:tcPr>
            <w:tcW w:type="dxa" w:w="3672"/>
            <w:vAlign w:val="center"/>
            <w:shd w:fill="1F4E78"/>
          </w:tcPr>
          <w:p>
            <w:r/>
            <w:r>
              <w:rPr>
                <w:b/>
                <w:color w:val="FFFFFF"/>
                <w:sz w:val="15"/>
              </w:rPr>
              <w:t>Frozen disposition</w:t>
            </w:r>
          </w:p>
        </w:tc>
        <w:tc>
          <w:tcPr>
            <w:tcW w:type="dxa" w:w="3600"/>
            <w:vAlign w:val="center"/>
            <w:shd w:fill="1F4E78"/>
          </w:tcPr>
          <w:p>
            <w:r/>
            <w:r>
              <w:rPr>
                <w:b/>
                <w:color w:val="FFFFFF"/>
                <w:sz w:val="15"/>
              </w:rPr>
              <w:t>Consequence</w:t>
            </w:r>
          </w:p>
        </w:tc>
      </w:tr>
      <w:tr>
        <w:tc>
          <w:tcPr>
            <w:tcW w:type="dxa" w:w="3384"/>
            <w:vAlign w:val="center"/>
          </w:tcPr>
          <w:p>
            <w:r/>
            <w:r>
              <w:rPr>
                <w:b w:val="0"/>
                <w:sz w:val="15"/>
              </w:rPr>
              <w:t>Over-wide exhaustive a–d file K+R/K+P conformance workload</w:t>
            </w:r>
          </w:p>
        </w:tc>
        <w:tc>
          <w:tcPr>
            <w:tcW w:type="dxa" w:w="3672"/>
            <w:vAlign w:val="center"/>
          </w:tcPr>
          <w:p>
            <w:r/>
            <w:r>
              <w:rPr>
                <w:b w:val="0"/>
                <w:sz w:val="15"/>
              </w:rPr>
              <w:t>HOLD_NO_RESULT after &gt;300 s run budget; no partial output accepted.</w:t>
            </w:r>
          </w:p>
        </w:tc>
        <w:tc>
          <w:tcPr>
            <w:tcW w:type="dxa" w:w="3600"/>
            <w:vAlign w:val="center"/>
          </w:tcPr>
          <w:p>
            <w:r/>
            <w:r>
              <w:rPr>
                <w:b w:val="0"/>
                <w:sz w:val="15"/>
              </w:rPr>
              <w:t>A-file exact slice was selected only on runtime grounds before inspecting mismatch outcomes. This is an engineering workload adjustment, not a scientific arena shrink.</w:t>
            </w:r>
          </w:p>
        </w:tc>
      </w:tr>
      <w:tr>
        <w:tc>
          <w:tcPr>
            <w:tcW w:type="dxa" w:w="3384"/>
            <w:vAlign w:val="center"/>
            <w:shd w:fill="F2F6FA"/>
          </w:tcPr>
          <w:p>
            <w:r/>
            <w:r>
              <w:rPr>
                <w:b w:val="0"/>
                <w:sz w:val="15"/>
              </w:rPr>
              <w:t>120 games × 80 plies reachable-fuzz stress run</w:t>
            </w:r>
          </w:p>
        </w:tc>
        <w:tc>
          <w:tcPr>
            <w:tcW w:type="dxa" w:w="3672"/>
            <w:vAlign w:val="center"/>
            <w:shd w:fill="F2F6FA"/>
          </w:tcPr>
          <w:p>
            <w:r/>
            <w:r>
              <w:rPr>
                <w:b w:val="0"/>
                <w:sz w:val="15"/>
              </w:rPr>
              <w:t>HOLD_NO_RESULT after combined command budget was exceeded; no partial output accepted.</w:t>
            </w:r>
          </w:p>
        </w:tc>
        <w:tc>
          <w:tcPr>
            <w:tcW w:type="dxa" w:w="3600"/>
            <w:vAlign w:val="center"/>
            <w:shd w:fill="F2F6FA"/>
          </w:tcPr>
          <w:p>
            <w:r/>
            <w:r>
              <w:rPr>
                <w:b w:val="0"/>
                <w:sz w:val="15"/>
              </w:rPr>
              <w:t>Accepted 24×64 corpus is separately seeded and frozen; stress-run partials are not evidence.</w:t>
            </w:r>
          </w:p>
        </w:tc>
      </w:tr>
      <w:tr>
        <w:tc>
          <w:tcPr>
            <w:tcW w:type="dxa" w:w="3384"/>
            <w:vAlign w:val="center"/>
          </w:tcPr>
          <w:p>
            <w:r/>
            <w:r>
              <w:rPr>
                <w:b w:val="0"/>
                <w:sz w:val="15"/>
              </w:rPr>
              <w:t>Single-process monolithic replay in this container</w:t>
            </w:r>
          </w:p>
        </w:tc>
        <w:tc>
          <w:tcPr>
            <w:tcW w:type="dxa" w:w="3672"/>
            <w:vAlign w:val="center"/>
          </w:tcPr>
          <w:p>
            <w:r/>
            <w:r>
              <w:rPr>
                <w:b w:val="0"/>
                <w:sz w:val="15"/>
              </w:rPr>
              <w:t>Resource-throttling/timeout observed after sustained CPU work.</w:t>
            </w:r>
          </w:p>
        </w:tc>
        <w:tc>
          <w:tcPr>
            <w:tcW w:type="dxa" w:w="3600"/>
            <w:vAlign w:val="center"/>
          </w:tcPr>
          <w:p>
            <w:r/>
            <w:r>
              <w:rPr>
                <w:b w:val="0"/>
                <w:sz w:val="15"/>
              </w:rPr>
              <w:t>Final evidence ledger merges only completed deterministic phases; `g11_run_phase.py` supports fresh-process replay.</w:t>
            </w:r>
          </w:p>
        </w:tc>
      </w:tr>
      <w:tr>
        <w:tc>
          <w:tcPr>
            <w:tcW w:type="dxa" w:w="3384"/>
            <w:vAlign w:val="center"/>
            <w:shd w:fill="F2F6FA"/>
          </w:tcPr>
          <w:p>
            <w:r/>
            <w:r>
              <w:rPr>
                <w:b w:val="0"/>
                <w:sz w:val="15"/>
              </w:rPr>
              <w:t>Use “insufficient material” for DEAD</w:t>
            </w:r>
          </w:p>
        </w:tc>
        <w:tc>
          <w:tcPr>
            <w:tcW w:type="dxa" w:w="3672"/>
            <w:vAlign w:val="center"/>
            <w:shd w:fill="F2F6FA"/>
          </w:tcPr>
          <w:p>
            <w:r/>
            <w:r>
              <w:rPr>
                <w:b w:val="0"/>
                <w:sz w:val="15"/>
              </w:rPr>
              <w:t>REJECTED.</w:t>
            </w:r>
          </w:p>
        </w:tc>
        <w:tc>
          <w:tcPr>
            <w:tcW w:type="dxa" w:w="3600"/>
            <w:vAlign w:val="center"/>
            <w:shd w:fill="F2F6FA"/>
          </w:tcPr>
          <w:p>
            <w:r/>
            <w:r>
              <w:rPr>
                <w:b w:val="0"/>
                <w:sz w:val="15"/>
              </w:rPr>
              <w:t>Only sound positive hooks; unknown stays unknown.</w:t>
            </w:r>
          </w:p>
        </w:tc>
      </w:tr>
      <w:tr>
        <w:tc>
          <w:tcPr>
            <w:tcW w:type="dxa" w:w="3384"/>
            <w:vAlign w:val="center"/>
          </w:tcPr>
          <w:p>
            <w:r/>
            <w:r>
              <w:rPr>
                <w:b w:val="0"/>
                <w:sz w:val="15"/>
              </w:rPr>
              <w:t>Invent G10 canonical bytes from prose</w:t>
            </w:r>
          </w:p>
        </w:tc>
        <w:tc>
          <w:tcPr>
            <w:tcW w:type="dxa" w:w="3672"/>
            <w:vAlign w:val="center"/>
          </w:tcPr>
          <w:p>
            <w:r/>
            <w:r>
              <w:rPr>
                <w:b w:val="0"/>
                <w:sz w:val="15"/>
              </w:rPr>
              <w:t>REJECTED.</w:t>
            </w:r>
          </w:p>
        </w:tc>
        <w:tc>
          <w:tcPr>
            <w:tcW w:type="dxa" w:w="3600"/>
            <w:vAlign w:val="center"/>
          </w:tcPr>
          <w:p>
            <w:r/>
            <w:r>
              <w:rPr>
                <w:b w:val="0"/>
                <w:sz w:val="15"/>
              </w:rPr>
              <w:t>Would silently change the equality authority and defeat the conformance gate.</w:t>
            </w:r>
          </w:p>
        </w:tc>
      </w:tr>
      <w:tr>
        <w:tc>
          <w:tcPr>
            <w:tcW w:type="dxa" w:w="3384"/>
            <w:vAlign w:val="center"/>
            <w:shd w:fill="F2F6FA"/>
          </w:tcPr>
          <w:p>
            <w:r/>
            <w:r>
              <w:rPr>
                <w:b w:val="0"/>
                <w:sz w:val="15"/>
              </w:rPr>
              <w:t>Reconstruct the missing G10 frozen vector payload from similar tests</w:t>
            </w:r>
          </w:p>
        </w:tc>
        <w:tc>
          <w:tcPr>
            <w:tcW w:type="dxa" w:w="3672"/>
            <w:vAlign w:val="center"/>
            <w:shd w:fill="F2F6FA"/>
          </w:tcPr>
          <w:p>
            <w:r/>
            <w:r>
              <w:rPr>
                <w:b w:val="0"/>
                <w:sz w:val="15"/>
              </w:rPr>
              <w:t>REJECTED.</w:t>
            </w:r>
          </w:p>
        </w:tc>
        <w:tc>
          <w:tcPr>
            <w:tcW w:type="dxa" w:w="3600"/>
            <w:vAlign w:val="center"/>
            <w:shd w:fill="F2F6FA"/>
          </w:tcPr>
          <w:p>
            <w:r/>
            <w:r>
              <w:rPr>
                <w:b w:val="0"/>
                <w:sz w:val="15"/>
              </w:rPr>
              <w:t>Semantically similar controls are useful evidence but not a replay of the frozen corpus.</w:t>
            </w:r>
          </w:p>
        </w:tc>
      </w:tr>
    </w:tbl>
    <w:p>
      <w:pPr>
        <w:spacing w:after="0"/>
      </w:pPr>
    </w:p>
    <w:p>
      <w:pPr>
        <w:pStyle w:val="Heading1"/>
        <w:keepNext/>
      </w:pPr>
      <w:r>
        <w:t>10. Blocking artifact boundary</w:t>
      </w:r>
    </w:p>
    <w:p>
      <w:r>
        <w:t>The immediate G10 handoff names and hashes a machine bundle containing the JSON rules contract, executable metadata layer, contract tests, frozen G11 conformance vectors, README and checksum ledger. Exact-name semantic search and navigational File Library search for the bundle and key components returned the G10 handoff itself, not standalone retrievable payloads. G11 therefore knows what should exist and its hashes, but cannot execute or byte-compare the payload.</w:t>
      </w:r>
    </w:p>
    <w:tbl>
      <w:tblPr>
        <w:tblStyle w:val="TableGrid"/>
        <w:tblW w:type="auto" w:w="0"/>
        <w:jc w:val="center"/>
        <w:tblLook w:firstColumn="1" w:firstRow="1" w:lastColumn="0" w:lastRow="0" w:noHBand="0" w:noVBand="1" w:val="04A0"/>
      </w:tblPr>
      <w:tblGrid>
        <w:gridCol w:w="3389"/>
        <w:gridCol w:w="3389"/>
        <w:gridCol w:w="3389"/>
      </w:tblGrid>
      <w:tr>
        <w:tc>
          <w:tcPr>
            <w:tcW w:type="dxa" w:w="3312"/>
            <w:vAlign w:val="center"/>
            <w:shd w:fill="1F4E78"/>
          </w:tcPr>
          <w:p>
            <w:r/>
            <w:r>
              <w:rPr>
                <w:b/>
                <w:color w:val="FFFFFF"/>
                <w:sz w:val="13"/>
              </w:rPr>
              <w:t>G10 artifact</w:t>
            </w:r>
          </w:p>
        </w:tc>
        <w:tc>
          <w:tcPr>
            <w:tcW w:type="dxa" w:w="4608"/>
            <w:vAlign w:val="center"/>
            <w:shd w:fill="1F4E78"/>
          </w:tcPr>
          <w:p>
            <w:r/>
            <w:r>
              <w:rPr>
                <w:b/>
                <w:color w:val="FFFFFF"/>
                <w:sz w:val="13"/>
              </w:rPr>
              <w:t>Frozen SHA-256</w:t>
            </w:r>
          </w:p>
        </w:tc>
        <w:tc>
          <w:tcPr>
            <w:tcW w:type="dxa" w:w="2592"/>
            <w:vAlign w:val="center"/>
            <w:shd w:fill="1F4E78"/>
          </w:tcPr>
          <w:p>
            <w:r/>
            <w:r>
              <w:rPr>
                <w:b/>
                <w:color w:val="FFFFFF"/>
                <w:sz w:val="13"/>
              </w:rPr>
              <w:t>G11 status</w:t>
            </w:r>
          </w:p>
        </w:tc>
      </w:tr>
      <w:tr>
        <w:tc>
          <w:tcPr>
            <w:tcW w:type="dxa" w:w="3312"/>
            <w:vAlign w:val="center"/>
          </w:tcPr>
          <w:p>
            <w:r/>
            <w:r>
              <w:rPr>
                <w:b w:val="0"/>
                <w:sz w:val="13"/>
              </w:rPr>
              <w:t>G10_Conformance_Vectors_v1.json</w:t>
            </w:r>
          </w:p>
        </w:tc>
        <w:tc>
          <w:tcPr>
            <w:tcW w:type="dxa" w:w="4608"/>
            <w:vAlign w:val="center"/>
          </w:tcPr>
          <w:p>
            <w:r/>
            <w:r>
              <w:rPr>
                <w:b w:val="0"/>
                <w:sz w:val="13"/>
              </w:rPr>
              <w:t>317a192513f99b467b2afb888a74e9607950aa2c50b90848a98c1feb2aedbb4d</w:t>
            </w:r>
          </w:p>
        </w:tc>
        <w:tc>
          <w:tcPr>
            <w:tcW w:type="dxa" w:w="2592"/>
            <w:vAlign w:val="center"/>
          </w:tcPr>
          <w:p>
            <w:r/>
            <w:r>
              <w:rPr>
                <w:b w:val="0"/>
                <w:sz w:val="13"/>
              </w:rPr>
              <w:t>Named/hash-frozen by G10; not retrievable here</w:t>
            </w:r>
          </w:p>
        </w:tc>
      </w:tr>
      <w:tr>
        <w:tc>
          <w:tcPr>
            <w:tcW w:type="dxa" w:w="3312"/>
            <w:vAlign w:val="center"/>
            <w:shd w:fill="F2F6FA"/>
          </w:tcPr>
          <w:p>
            <w:r/>
            <w:r>
              <w:rPr>
                <w:b w:val="0"/>
                <w:sz w:val="13"/>
              </w:rPr>
              <w:t>G10_README.md</w:t>
            </w:r>
          </w:p>
        </w:tc>
        <w:tc>
          <w:tcPr>
            <w:tcW w:type="dxa" w:w="4608"/>
            <w:vAlign w:val="center"/>
            <w:shd w:fill="F2F6FA"/>
          </w:tcPr>
          <w:p>
            <w:r/>
            <w:r>
              <w:rPr>
                <w:b w:val="0"/>
                <w:sz w:val="13"/>
              </w:rPr>
              <w:t>1c71e7b5cd41041d67f3275cdbbc1491c8fb6cd73bc3aaa0a5817bfad0aa69bb</w:t>
            </w:r>
          </w:p>
        </w:tc>
        <w:tc>
          <w:tcPr>
            <w:tcW w:type="dxa" w:w="2592"/>
            <w:vAlign w:val="center"/>
            <w:shd w:fill="F2F6FA"/>
          </w:tcPr>
          <w:p>
            <w:r/>
            <w:r>
              <w:rPr>
                <w:b w:val="0"/>
                <w:sz w:val="13"/>
              </w:rPr>
              <w:t>Named/hash-frozen by G10; not retrievable here</w:t>
            </w:r>
          </w:p>
        </w:tc>
      </w:tr>
      <w:tr>
        <w:tc>
          <w:tcPr>
            <w:tcW w:type="dxa" w:w="3312"/>
            <w:vAlign w:val="center"/>
          </w:tcPr>
          <w:p>
            <w:r/>
            <w:r>
              <w:rPr>
                <w:b w:val="0"/>
                <w:sz w:val="13"/>
              </w:rPr>
              <w:t>G10_Rules_Contract_v1.json</w:t>
            </w:r>
          </w:p>
        </w:tc>
        <w:tc>
          <w:tcPr>
            <w:tcW w:type="dxa" w:w="4608"/>
            <w:vAlign w:val="center"/>
          </w:tcPr>
          <w:p>
            <w:r/>
            <w:r>
              <w:rPr>
                <w:b w:val="0"/>
                <w:sz w:val="13"/>
              </w:rPr>
              <w:t>c0e2430e6dabf029193897e6c621e614914963290f07ecb8946049543a13edca</w:t>
            </w:r>
          </w:p>
        </w:tc>
        <w:tc>
          <w:tcPr>
            <w:tcW w:type="dxa" w:w="2592"/>
            <w:vAlign w:val="center"/>
          </w:tcPr>
          <w:p>
            <w:r/>
            <w:r>
              <w:rPr>
                <w:b w:val="0"/>
                <w:sz w:val="13"/>
              </w:rPr>
              <w:t>Named/hash-frozen by G10; not retrievable here</w:t>
            </w:r>
          </w:p>
        </w:tc>
      </w:tr>
      <w:tr>
        <w:tc>
          <w:tcPr>
            <w:tcW w:type="dxa" w:w="3312"/>
            <w:vAlign w:val="center"/>
            <w:shd w:fill="F2F6FA"/>
          </w:tcPr>
          <w:p>
            <w:r/>
            <w:r>
              <w:rPr>
                <w:b w:val="0"/>
                <w:sz w:val="13"/>
              </w:rPr>
              <w:t>G10_Semantics_Contract_Bundle.zip</w:t>
            </w:r>
          </w:p>
        </w:tc>
        <w:tc>
          <w:tcPr>
            <w:tcW w:type="dxa" w:w="4608"/>
            <w:vAlign w:val="center"/>
            <w:shd w:fill="F2F6FA"/>
          </w:tcPr>
          <w:p>
            <w:r/>
            <w:r>
              <w:rPr>
                <w:b w:val="0"/>
                <w:sz w:val="13"/>
              </w:rPr>
              <w:t>a0c5c2df8f8f61d8f6365ae8750491e3d64df821d060f9d24edb6ad9342b0793</w:t>
            </w:r>
          </w:p>
        </w:tc>
        <w:tc>
          <w:tcPr>
            <w:tcW w:type="dxa" w:w="2592"/>
            <w:vAlign w:val="center"/>
            <w:shd w:fill="F2F6FA"/>
          </w:tcPr>
          <w:p>
            <w:r/>
            <w:r>
              <w:rPr>
                <w:b w:val="0"/>
                <w:sz w:val="13"/>
              </w:rPr>
              <w:t>Named/hash-frozen by G10; not retrievable here</w:t>
            </w:r>
          </w:p>
        </w:tc>
      </w:tr>
      <w:tr>
        <w:tc>
          <w:tcPr>
            <w:tcW w:type="dxa" w:w="3312"/>
            <w:vAlign w:val="center"/>
          </w:tcPr>
          <w:p>
            <w:r/>
            <w:r>
              <w:rPr>
                <w:b w:val="0"/>
                <w:sz w:val="13"/>
              </w:rPr>
              <w:t>g10_contract.py</w:t>
            </w:r>
          </w:p>
        </w:tc>
        <w:tc>
          <w:tcPr>
            <w:tcW w:type="dxa" w:w="4608"/>
            <w:vAlign w:val="center"/>
          </w:tcPr>
          <w:p>
            <w:r/>
            <w:r>
              <w:rPr>
                <w:b w:val="0"/>
                <w:sz w:val="13"/>
              </w:rPr>
              <w:t>1aeea039ea9b46f10a189bcf968543009558a88d8a36ca362c854a96de045062</w:t>
            </w:r>
          </w:p>
        </w:tc>
        <w:tc>
          <w:tcPr>
            <w:tcW w:type="dxa" w:w="2592"/>
            <w:vAlign w:val="center"/>
          </w:tcPr>
          <w:p>
            <w:r/>
            <w:r>
              <w:rPr>
                <w:b w:val="0"/>
                <w:sz w:val="13"/>
              </w:rPr>
              <w:t>Named/hash-frozen by G10; not retrievable here</w:t>
            </w:r>
          </w:p>
        </w:tc>
      </w:tr>
      <w:tr>
        <w:tc>
          <w:tcPr>
            <w:tcW w:type="dxa" w:w="3312"/>
            <w:vAlign w:val="center"/>
            <w:shd w:fill="F2F6FA"/>
          </w:tcPr>
          <w:p>
            <w:r/>
            <w:r>
              <w:rPr>
                <w:b w:val="0"/>
                <w:sz w:val="13"/>
              </w:rPr>
              <w:t>test_g10_contract.py</w:t>
            </w:r>
          </w:p>
        </w:tc>
        <w:tc>
          <w:tcPr>
            <w:tcW w:type="dxa" w:w="4608"/>
            <w:vAlign w:val="center"/>
            <w:shd w:fill="F2F6FA"/>
          </w:tcPr>
          <w:p>
            <w:r/>
            <w:r>
              <w:rPr>
                <w:b w:val="0"/>
                <w:sz w:val="13"/>
              </w:rPr>
              <w:t>806806622a8015515c88f30999618e223d10ca2b8e61686a80d35fc717c2d36e</w:t>
            </w:r>
          </w:p>
        </w:tc>
        <w:tc>
          <w:tcPr>
            <w:tcW w:type="dxa" w:w="2592"/>
            <w:vAlign w:val="center"/>
            <w:shd w:fill="F2F6FA"/>
          </w:tcPr>
          <w:p>
            <w:r/>
            <w:r>
              <w:rPr>
                <w:b w:val="0"/>
                <w:sz w:val="13"/>
              </w:rPr>
              <w:t>Named/hash-frozen by G10; not retrievable here</w:t>
            </w:r>
          </w:p>
        </w:tc>
      </w:tr>
    </w:tbl>
    <w:p>
      <w:pPr>
        <w:spacing w:after="0"/>
      </w:pPr>
    </w:p>
    <w:p>
      <w:pPr>
        <w:pStyle w:val="StatusBox"/>
      </w:pPr>
      <w:r>
        <w:t>Why this blocks: G10 made canonical raw bytes the state-equality authority and G10’s Successor Contract required replay of its frozen vectors. A newly invented equivalent serializer or reconstructed test suite would be a new artifact, not verification of the frozen one.</w:t>
      </w:r>
    </w:p>
    <w:p>
      <w:pPr>
        <w:pStyle w:val="Heading1"/>
        <w:keepNext/>
      </w:pPr>
      <w:r>
        <w:t>11. New reusable capabilities created by G11</w:t>
      </w:r>
    </w:p>
    <w:p>
      <w:pPr>
        <w:pStyle w:val="ListBullet"/>
      </w:pPr>
      <w:r>
        <w:t>Two non-importing full legal-move implementations covering ordinary moves, special moves and own-king safety.</w:t>
      </w:r>
    </w:p>
    <w:p>
      <w:pPr>
        <w:pStyle w:val="ListBullet"/>
      </w:pPr>
      <w:r>
        <w:t>Two independently written effective-EP computations that canonicalize nominally present but legally unusable targets to null.</w:t>
      </w:r>
    </w:p>
    <w:p>
      <w:pPr>
        <w:pStyle w:val="ListBullet"/>
      </w:pPr>
      <w:r>
        <w:t>Full G10-style history metadata transition logic in both engines: castling-right barriers, pawn/capture barriers, halfmove clock and bounded repetition counts.</w:t>
      </w:r>
    </w:p>
    <w:p>
      <w:pPr>
        <w:pStyle w:val="ListBullet"/>
      </w:pPr>
      <w:r>
        <w:t>Explicit valid claim-action generation for threefold and 50-move rules, including intended-move claims.</w:t>
      </w:r>
    </w:p>
    <w:p>
      <w:pPr>
        <w:pStyle w:val="ListBullet"/>
      </w:pPr>
      <w:r>
        <w:t>Deterministic terminal precedence implementation with checkmate-over-75 control.</w:t>
      </w:r>
    </w:p>
    <w:p>
      <w:pPr>
        <w:pStyle w:val="ListBullet"/>
      </w:pPr>
      <w:r>
        <w:t>Sound exact deadness positive hooks with an explicit UNKNOWN channel, preventing heuristic overclaim.</w:t>
      </w:r>
    </w:p>
    <w:p>
      <w:pPr>
        <w:pStyle w:val="ListBullet"/>
      </w:pPr>
      <w:r>
        <w:t>Independent local state validators for obvious malformed/history-inconsistent inputs and promotion-material feasibility.</w:t>
      </w:r>
    </w:p>
    <w:p>
      <w:pPr>
        <w:pStyle w:val="ListBullet"/>
      </w:pPr>
      <w:r>
        <w:t>Deterministic local full-state serializer/deserializer pair per engine with cross-engine byte comparison under G11LC1.</w:t>
      </w:r>
    </w:p>
    <w:p>
      <w:pPr>
        <w:pStyle w:val="ListBullet"/>
      </w:pPr>
      <w:r>
        <w:t>Exact exhaustive conformance harnesses plus fixed-anchor, adversarial, reachable and malformed property campaigns.</w:t>
      </w:r>
    </w:p>
    <w:p>
      <w:pPr>
        <w:pStyle w:val="ListBullet"/>
      </w:pPr>
      <w:r>
        <w:t>Fresh-process phase runner and content-addressed frozen artifact bundle for successor replay.</w:t>
      </w:r>
    </w:p>
    <w:p>
      <w:pPr>
        <w:pStyle w:val="Heading1"/>
        <w:keepNext/>
      </w:pPr>
      <w:r>
        <w:t>12. Corrections and supersessions made during G11</w:t>
      </w:r>
    </w:p>
    <w:p>
      <w:pPr>
        <w:pStyle w:val="ListBullet"/>
      </w:pPr>
      <w:r>
        <w:t>An initially attempted “Kiwipete” FEN/count pairing was found not to match the remembered reference count and was excluded rather than reverse-fitted. No result from that candidate entered the frozen ledger.</w:t>
      </w:r>
    </w:p>
    <w:p>
      <w:pPr>
        <w:pStyle w:val="ListBullet"/>
      </w:pPr>
      <w:r>
        <w:t>The first broad a–d exhaustive slice and large reachable-fuzz stress campaign exceeded runtime budgets; partials were explicitly discarded and replaced by separately frozen, runtime-bounded workloads.</w:t>
      </w:r>
    </w:p>
    <w:p>
      <w:pPr>
        <w:pStyle w:val="ListBullet"/>
      </w:pPr>
      <w:r>
        <w:t>Local validation was strengthened after adversarial review to reject a non-moving king already in check and materially impossible promotion surplus with all pawns still present.</w:t>
      </w:r>
    </w:p>
    <w:p>
      <w:pPr>
        <w:pStyle w:val="ListBullet"/>
      </w:pPr>
      <w:r>
        <w:t>Move generators were hardened to never emit a move that captures the opposing king even on malformed raw placements.</w:t>
      </w:r>
    </w:p>
    <w:p>
      <w:pPr>
        <w:pStyle w:val="ListBullet"/>
      </w:pPr>
      <w:r>
        <w:t>The G11 ledger label was changed from an early “pass with artifact gap” working description to the final HOLD verdict, because the roadmap gate requires exact frozen G10 replay rather than merely similar tests.</w:t>
      </w:r>
    </w:p>
    <w:p>
      <w:r>
        <w:t>These are G11 implementation/test-harness corrections. They do not amend G10.RULES.v1.0 and do not alter any earlier frozen chess result.</w:t>
      </w:r>
    </w:p>
    <w:p>
      <w:pPr>
        <w:pStyle w:val="Heading1"/>
        <w:keepNext/>
      </w:pPr>
      <w:r>
        <w:t>13. Implications for the G9 roadmap</w:t>
      </w:r>
    </w:p>
    <w:p>
      <w:r>
        <w:t>The roadmap’s dependency logic remains correct, but the transition from G11 to the original G12 mission must be gated more explicitly than forecast because the G10 machine payload is not currently retrievable. No downstream dependency is skipped.</w:t>
      </w:r>
    </w:p>
    <w:tbl>
      <w:tblPr>
        <w:tblStyle w:val="TableGrid"/>
        <w:tblW w:type="auto" w:w="0"/>
        <w:jc w:val="center"/>
        <w:tblLook w:firstColumn="1" w:firstRow="1" w:lastColumn="0" w:lastRow="0" w:noHBand="0" w:noVBand="1" w:val="04A0"/>
      </w:tblPr>
      <w:tblGrid>
        <w:gridCol w:w="5083"/>
        <w:gridCol w:w="5083"/>
      </w:tblGrid>
      <w:tr>
        <w:tc>
          <w:tcPr>
            <w:tcW w:type="dxa" w:w="3096"/>
            <w:vAlign w:val="center"/>
            <w:shd w:fill="1F4E78"/>
          </w:tcPr>
          <w:p>
            <w:r/>
            <w:r>
              <w:rPr>
                <w:b/>
                <w:color w:val="FFFFFF"/>
                <w:sz w:val="15"/>
              </w:rPr>
              <w:t>Roadmap item</w:t>
            </w:r>
          </w:p>
        </w:tc>
        <w:tc>
          <w:tcPr>
            <w:tcW w:type="dxa" w:w="7488"/>
            <w:vAlign w:val="center"/>
            <w:shd w:fill="1F4E78"/>
          </w:tcPr>
          <w:p>
            <w:r/>
            <w:r>
              <w:rPr>
                <w:b/>
                <w:color w:val="FFFFFF"/>
                <w:sz w:val="15"/>
              </w:rPr>
              <w:t>G11 close implication</w:t>
            </w:r>
          </w:p>
        </w:tc>
      </w:tr>
      <w:tr>
        <w:tc>
          <w:tcPr>
            <w:tcW w:type="dxa" w:w="3096"/>
            <w:vAlign w:val="center"/>
          </w:tcPr>
          <w:p>
            <w:r/>
            <w:r>
              <w:rPr>
                <w:b w:val="0"/>
                <w:sz w:val="15"/>
              </w:rPr>
              <w:t>G12 — Full-Rule Small-Arena Certification</w:t>
            </w:r>
          </w:p>
        </w:tc>
        <w:tc>
          <w:tcPr>
            <w:tcW w:type="dxa" w:w="7488"/>
            <w:vAlign w:val="center"/>
          </w:tcPr>
          <w:p>
            <w:r/>
            <w:r>
              <w:rPr>
                <w:b w:val="0"/>
                <w:sz w:val="15"/>
              </w:rPr>
              <w:t>Not yet authorised as the first action. G12 must begin with conformance closure: recover/verify G10 bundle, replay exact vectors, and prove canonical byte alignment. Only then continue the original G12 arena mission.</w:t>
            </w:r>
          </w:p>
        </w:tc>
      </w:tr>
      <w:tr>
        <w:tc>
          <w:tcPr>
            <w:tcW w:type="dxa" w:w="3096"/>
            <w:vAlign w:val="center"/>
            <w:shd w:fill="F2F6FA"/>
          </w:tcPr>
          <w:p>
            <w:r/>
            <w:r>
              <w:rPr>
                <w:b w:val="0"/>
                <w:sz w:val="15"/>
              </w:rPr>
              <w:t>G13 — Distributed platform</w:t>
            </w:r>
          </w:p>
        </w:tc>
        <w:tc>
          <w:tcPr>
            <w:tcW w:type="dxa" w:w="7488"/>
            <w:vAlign w:val="center"/>
            <w:shd w:fill="F2F6FA"/>
          </w:tcPr>
          <w:p>
            <w:r/>
            <w:r>
              <w:rPr>
                <w:b w:val="0"/>
                <w:sz w:val="15"/>
              </w:rPr>
              <w:t>Architectural design may be discussed later, but no final-model exact computation should be treated as authoritative until G11’s artifact gate closes and G12 establishes full-rule anchors.</w:t>
            </w:r>
          </w:p>
        </w:tc>
      </w:tr>
      <w:tr>
        <w:tc>
          <w:tcPr>
            <w:tcW w:type="dxa" w:w="3096"/>
            <w:vAlign w:val="center"/>
          </w:tcPr>
          <w:p>
            <w:r/>
            <w:r>
              <w:rPr>
                <w:b w:val="0"/>
                <w:sz w:val="15"/>
              </w:rPr>
              <w:t>G14 — Proof store</w:t>
            </w:r>
          </w:p>
        </w:tc>
        <w:tc>
          <w:tcPr>
            <w:tcW w:type="dxa" w:w="7488"/>
            <w:vAlign w:val="center"/>
          </w:tcPr>
          <w:p>
            <w:r/>
            <w:r>
              <w:rPr>
                <w:b w:val="0"/>
                <w:sz w:val="15"/>
              </w:rPr>
              <w:t>Must preserve the exact G10 contract/version and canonical raw bytes; the present artifact gap demonstrates why immutable payload retention is load-bearing.</w:t>
            </w:r>
          </w:p>
        </w:tc>
      </w:tr>
      <w:tr>
        <w:tc>
          <w:tcPr>
            <w:tcW w:type="dxa" w:w="3096"/>
            <w:vAlign w:val="center"/>
            <w:shd w:fill="F2F6FA"/>
          </w:tcPr>
          <w:p>
            <w:r/>
            <w:r>
              <w:rPr>
                <w:b w:val="0"/>
                <w:sz w:val="15"/>
              </w:rPr>
              <w:t>G15 — Verifier hardening</w:t>
            </w:r>
          </w:p>
        </w:tc>
        <w:tc>
          <w:tcPr>
            <w:tcW w:type="dxa" w:w="7488"/>
            <w:vAlign w:val="center"/>
            <w:shd w:fill="F2F6FA"/>
          </w:tcPr>
          <w:p>
            <w:r/>
            <w:r>
              <w:rPr>
                <w:b w:val="0"/>
                <w:sz w:val="15"/>
              </w:rPr>
              <w:t>The same-session authorship caveat remains useful motivation for later shrinking/independence of the trusted core.</w:t>
            </w:r>
          </w:p>
        </w:tc>
      </w:tr>
      <w:tr>
        <w:tc>
          <w:tcPr>
            <w:tcW w:type="dxa" w:w="3096"/>
            <w:vAlign w:val="center"/>
          </w:tcPr>
          <w:p>
            <w:r/>
            <w:r>
              <w:rPr>
                <w:b w:val="0"/>
                <w:sz w:val="15"/>
              </w:rPr>
              <w:t>G20 — History-dependent scaling</w:t>
            </w:r>
          </w:p>
        </w:tc>
        <w:tc>
          <w:tcPr>
            <w:tcW w:type="dxa" w:w="7488"/>
            <w:vAlign w:val="center"/>
          </w:tcPr>
          <w:p>
            <w:r/>
            <w:r>
              <w:rPr>
                <w:b w:val="0"/>
                <w:sz w:val="15"/>
              </w:rPr>
              <w:t>G11 provides working dual transition implementations, but scaling should use the certified G10 identity after byte-profile closure.</w:t>
            </w:r>
          </w:p>
        </w:tc>
      </w:tr>
      <w:tr>
        <w:tc>
          <w:tcPr>
            <w:tcW w:type="dxa" w:w="3096"/>
            <w:vAlign w:val="center"/>
            <w:shd w:fill="F2F6FA"/>
          </w:tcPr>
          <w:p>
            <w:r/>
            <w:r>
              <w:rPr>
                <w:b w:val="0"/>
                <w:sz w:val="15"/>
              </w:rPr>
              <w:t>G35 — Initial-position connection</w:t>
            </w:r>
          </w:p>
        </w:tc>
        <w:tc>
          <w:tcPr>
            <w:tcW w:type="dxa" w:w="7488"/>
            <w:vAlign w:val="center"/>
            <w:shd w:fill="F2F6FA"/>
          </w:tcPr>
          <w:p>
            <w:r/>
            <w:r>
              <w:rPr>
                <w:b w:val="0"/>
                <w:sz w:val="15"/>
              </w:rPr>
              <w:t>Reachable fuzz confirms the full-state machinery can be propagated from the initial state; it is not a substitute for G35 reachability proof.</w:t>
            </w:r>
          </w:p>
        </w:tc>
      </w:tr>
    </w:tbl>
    <w:p>
      <w:pPr>
        <w:spacing w:after="0"/>
      </w:pPr>
    </w:p>
    <w:p>
      <w:pPr>
        <w:pStyle w:val="Heading1"/>
        <w:keepNext/>
      </w:pPr>
      <w:r>
        <w:t>14. Current position at G11 close</w:t>
      </w:r>
    </w:p>
    <w:p>
      <w:r>
        <w:t>The project now has substantially stronger move/state infrastructure than at G10 close: two distinct legal-move implementations, dual history-state transitions, deterministic state validation, full-state local serialization, exact exhaustive conformance slices and adversarial property campaigns. Across every completed accepted G11 test there are zero known A/B mismatches.</w:t>
      </w:r>
    </w:p>
    <w:p>
      <w:r>
        <w:t>However, this is not promoted to final G10 conformance certification. The missing exact G10 payload prevents two load-bearing checks: replaying the frozen vector corpus and proving byte-identical canonical state identity. G11 therefore closes at a genuine artifact/provenance frontier rather than forcing a PASS.</w:t>
      </w:r>
    </w:p>
    <w:p>
      <w:pPr>
        <w:pStyle w:val="StatusBox"/>
      </w:pPr>
      <w:r>
        <w:t>Frozen close position: strong local conformance capability exists; formal G11 roadmap gate remains open. The next programme is G12, but its first mandatory substage is conformance closure, not full-rule W/D/L solving.</w:t>
      </w:r>
    </w:p>
    <w:p>
      <w:pPr>
        <w:pStyle w:val="Heading1"/>
        <w:keepNext/>
      </w:pPr>
      <w:r>
        <w:t>15. Successor Contract — G12</w:t>
      </w:r>
    </w:p>
    <w:tbl>
      <w:tblPr>
        <w:tblStyle w:val="TableGrid"/>
        <w:tblW w:type="auto" w:w="0"/>
        <w:jc w:val="center"/>
        <w:tblLook w:firstColumn="1" w:firstRow="1" w:lastColumn="0" w:lastRow="0" w:noHBand="0" w:noVBand="1" w:val="04A0"/>
      </w:tblPr>
      <w:tblGrid>
        <w:gridCol w:w="5083"/>
        <w:gridCol w:w="5083"/>
      </w:tblGrid>
      <w:tr>
        <w:tc>
          <w:tcPr>
            <w:tcW w:type="dxa" w:w="3096"/>
            <w:vAlign w:val="center"/>
            <w:shd w:fill="1F4E78"/>
          </w:tcPr>
          <w:p>
            <w:r/>
            <w:r>
              <w:rPr>
                <w:b/>
                <w:color w:val="FFFFFF"/>
                <w:sz w:val="14"/>
              </w:rPr>
              <w:t>Successor item</w:t>
            </w:r>
          </w:p>
        </w:tc>
        <w:tc>
          <w:tcPr>
            <w:tcW w:type="dxa" w:w="7488"/>
            <w:vAlign w:val="center"/>
            <w:shd w:fill="1F4E78"/>
          </w:tcPr>
          <w:p>
            <w:r/>
            <w:r>
              <w:rPr>
                <w:b/>
                <w:color w:val="FFFFFF"/>
                <w:sz w:val="14"/>
              </w:rPr>
              <w:t>Frozen instruction</w:t>
            </w:r>
          </w:p>
        </w:tc>
      </w:tr>
      <w:tr>
        <w:tc>
          <w:tcPr>
            <w:tcW w:type="dxa" w:w="3096"/>
            <w:vAlign w:val="center"/>
          </w:tcPr>
          <w:p>
            <w:r/>
            <w:r>
              <w:rPr>
                <w:b w:val="0"/>
                <w:sz w:val="14"/>
              </w:rPr>
              <w:t>Programme number</w:t>
            </w:r>
          </w:p>
        </w:tc>
        <w:tc>
          <w:tcPr>
            <w:tcW w:type="dxa" w:w="7488"/>
            <w:vAlign w:val="center"/>
          </w:tcPr>
          <w:p>
            <w:r/>
            <w:r>
              <w:rPr>
                <w:b w:val="0"/>
                <w:sz w:val="14"/>
              </w:rPr>
              <w:t>G12.</w:t>
            </w:r>
          </w:p>
        </w:tc>
      </w:tr>
      <w:tr>
        <w:tc>
          <w:tcPr>
            <w:tcW w:type="dxa" w:w="3096"/>
            <w:vAlign w:val="center"/>
            <w:shd w:fill="F2F6FA"/>
          </w:tcPr>
          <w:p>
            <w:r/>
            <w:r>
              <w:rPr>
                <w:b w:val="0"/>
                <w:sz w:val="14"/>
              </w:rPr>
              <w:t>Immediate mission</w:t>
            </w:r>
          </w:p>
        </w:tc>
        <w:tc>
          <w:tcPr>
            <w:tcW w:type="dxa" w:w="7488"/>
            <w:vAlign w:val="center"/>
            <w:shd w:fill="F2F6FA"/>
          </w:tcPr>
          <w:p>
            <w:r/>
            <w:r>
              <w:rPr>
                <w:b w:val="0"/>
                <w:sz w:val="14"/>
              </w:rPr>
              <w:t>Close the one remaining G11 provenance/identity seam, then — and only then — execute the original roadmap G12 Full-Rule Small-Arena Certification mission.</w:t>
            </w:r>
          </w:p>
        </w:tc>
      </w:tr>
      <w:tr>
        <w:tc>
          <w:tcPr>
            <w:tcW w:type="dxa" w:w="3096"/>
            <w:vAlign w:val="center"/>
          </w:tcPr>
          <w:p>
            <w:r/>
            <w:r>
              <w:rPr>
                <w:b w:val="0"/>
                <w:sz w:val="14"/>
              </w:rPr>
              <w:t>G12.0 mandatory artifact recovery</w:t>
            </w:r>
          </w:p>
        </w:tc>
        <w:tc>
          <w:tcPr>
            <w:tcW w:type="dxa" w:w="7488"/>
            <w:vAlign w:val="center"/>
          </w:tcPr>
          <w:p>
            <w:r/>
            <w:r>
              <w:rPr>
                <w:b w:val="0"/>
                <w:sz w:val="14"/>
              </w:rPr>
              <w:t>Recover `G10_Semantics_Contract_Bundle.zip` and verify SHA-256 a0c5c2df…9342b0793. Recover its frozen vector and rules/serialization components without reconstructing them from prose.</w:t>
            </w:r>
          </w:p>
        </w:tc>
      </w:tr>
      <w:tr>
        <w:tc>
          <w:tcPr>
            <w:tcW w:type="dxa" w:w="3096"/>
            <w:vAlign w:val="center"/>
            <w:shd w:fill="F2F6FA"/>
          </w:tcPr>
          <w:p>
            <w:r/>
            <w:r>
              <w:rPr>
                <w:b w:val="0"/>
                <w:sz w:val="14"/>
              </w:rPr>
              <w:t>G12.1 exact conformance closure</w:t>
            </w:r>
          </w:p>
        </w:tc>
        <w:tc>
          <w:tcPr>
            <w:tcW w:type="dxa" w:w="7488"/>
            <w:vAlign w:val="center"/>
            <w:shd w:fill="F2F6FA"/>
          </w:tcPr>
          <w:p>
            <w:r/>
            <w:r>
              <w:rPr>
                <w:b w:val="0"/>
                <w:sz w:val="14"/>
              </w:rPr>
              <w:t>Run both G11 engines against the exact `G10_Conformance_Vectors_v1.json`; compare legal moves, full successor states, claim/terminal behavior and rejection typing. Implement/read the exact G10 canonical byte profile and require byte identity or explain every mismatch.</w:t>
            </w:r>
          </w:p>
        </w:tc>
      </w:tr>
      <w:tr>
        <w:tc>
          <w:tcPr>
            <w:tcW w:type="dxa" w:w="3096"/>
            <w:vAlign w:val="center"/>
          </w:tcPr>
          <w:p>
            <w:r/>
            <w:r>
              <w:rPr>
                <w:b w:val="0"/>
                <w:sz w:val="14"/>
              </w:rPr>
              <w:t>Blocking rule</w:t>
            </w:r>
          </w:p>
        </w:tc>
        <w:tc>
          <w:tcPr>
            <w:tcW w:type="dxa" w:w="7488"/>
            <w:vAlign w:val="center"/>
          </w:tcPr>
          <w:p>
            <w:r/>
            <w:r>
              <w:rPr>
                <w:b w:val="0"/>
                <w:sz w:val="14"/>
              </w:rPr>
              <w:t>Any unexplained legality, full-state, castling, EP, history, claim, terminal, rejection or canonical-byte mismatch blocks the original G12 solve. Do not “fix” vectors to suit the engines.</w:t>
            </w:r>
          </w:p>
        </w:tc>
      </w:tr>
      <w:tr>
        <w:tc>
          <w:tcPr>
            <w:tcW w:type="dxa" w:w="3096"/>
            <w:vAlign w:val="center"/>
            <w:shd w:fill="F2F6FA"/>
          </w:tcPr>
          <w:p>
            <w:r/>
            <w:r>
              <w:rPr>
                <w:b w:val="0"/>
                <w:sz w:val="14"/>
              </w:rPr>
              <w:t>If G10 bundle is permanently unrecoverable</w:t>
            </w:r>
          </w:p>
        </w:tc>
        <w:tc>
          <w:tcPr>
            <w:tcW w:type="dxa" w:w="7488"/>
            <w:vAlign w:val="center"/>
            <w:shd w:fill="F2F6FA"/>
          </w:tcPr>
          <w:p>
            <w:r/>
            <w:r>
              <w:rPr>
                <w:b w:val="0"/>
                <w:sz w:val="14"/>
              </w:rPr>
              <w:t>Do not pretend reconstructed bytes/vectors are original. Freeze an explicit superseding state-serialization/vector contract with a new version and record that the original G10 artifact chain is broken; rerun the conformance gate under the new version before solving.</w:t>
            </w:r>
          </w:p>
        </w:tc>
      </w:tr>
      <w:tr>
        <w:tc>
          <w:tcPr>
            <w:tcW w:type="dxa" w:w="3096"/>
            <w:vAlign w:val="center"/>
          </w:tcPr>
          <w:p>
            <w:r/>
            <w:r>
              <w:rPr>
                <w:b w:val="0"/>
                <w:sz w:val="14"/>
              </w:rPr>
              <w:t>G12.2 original roadmap mission</w:t>
            </w:r>
          </w:p>
        </w:tc>
        <w:tc>
          <w:tcPr>
            <w:tcW w:type="dxa" w:w="7488"/>
            <w:vAlign w:val="center"/>
          </w:tcPr>
          <w:p>
            <w:r/>
            <w:r>
              <w:rPr>
                <w:b w:val="0"/>
                <w:sz w:val="14"/>
              </w:rPr>
              <w:t>After G12.1 PASS, re-solve a compact varied final-rules portfolio that actually exercises repetition, move-count claims, exact dead positions, captures, promotions and special rights.</w:t>
            </w:r>
          </w:p>
        </w:tc>
      </w:tr>
      <w:tr>
        <w:tc>
          <w:tcPr>
            <w:tcW w:type="dxa" w:w="3096"/>
            <w:vAlign w:val="center"/>
            <w:shd w:fill="F2F6FA"/>
          </w:tcPr>
          <w:p>
            <w:r/>
            <w:r>
              <w:rPr>
                <w:b w:val="0"/>
                <w:sz w:val="14"/>
              </w:rPr>
              <w:t>Deadness obligation</w:t>
            </w:r>
          </w:p>
        </w:tc>
        <w:tc>
          <w:tcPr>
            <w:tcW w:type="dxa" w:w="7488"/>
            <w:vAlign w:val="center"/>
            <w:shd w:fill="F2F6FA"/>
          </w:tcPr>
          <w:p>
            <w:r/>
            <w:r>
              <w:rPr>
                <w:b w:val="0"/>
                <w:sz w:val="14"/>
              </w:rPr>
              <w:t>Build exact small-arena dead-position truth/reachability-to-mate, not an insufficient-material heuristic.</w:t>
            </w:r>
          </w:p>
        </w:tc>
      </w:tr>
      <w:tr>
        <w:tc>
          <w:tcPr>
            <w:tcW w:type="dxa" w:w="3096"/>
            <w:vAlign w:val="center"/>
          </w:tcPr>
          <w:p>
            <w:r/>
            <w:r>
              <w:rPr>
                <w:b w:val="0"/>
                <w:sz w:val="14"/>
              </w:rPr>
              <w:t>Historical result discipline</w:t>
            </w:r>
          </w:p>
        </w:tc>
        <w:tc>
          <w:tcPr>
            <w:tcW w:type="dxa" w:w="7488"/>
            <w:vAlign w:val="center"/>
          </w:tcPr>
          <w:p>
            <w:r/>
            <w:r>
              <w:rPr>
                <w:b w:val="0"/>
                <w:sz w:val="14"/>
              </w:rPr>
              <w:t>Pilot–G8 truths remain historical under their frozen models unless explicitly re-solved under the final G10/G11/G12 semantics.</w:t>
            </w:r>
          </w:p>
        </w:tc>
      </w:tr>
      <w:tr>
        <w:tc>
          <w:tcPr>
            <w:tcW w:type="dxa" w:w="3096"/>
            <w:vAlign w:val="center"/>
            <w:shd w:fill="F2F6FA"/>
          </w:tcPr>
          <w:p>
            <w:r/>
            <w:r>
              <w:rPr>
                <w:b w:val="0"/>
                <w:sz w:val="14"/>
              </w:rPr>
              <w:t>What G12 inherits directly</w:t>
            </w:r>
          </w:p>
        </w:tc>
        <w:tc>
          <w:tcPr>
            <w:tcW w:type="dxa" w:w="7488"/>
            <w:vAlign w:val="center"/>
            <w:shd w:fill="F2F6FA"/>
          </w:tcPr>
          <w:p>
            <w:r/>
            <w:r>
              <w:rPr>
                <w:b w:val="0"/>
                <w:sz w:val="14"/>
              </w:rPr>
              <w:t>G9 roadmap; this G11 handoff; G11 conformance bundle and checksums; all G10 semantic statements quoted here.</w:t>
            </w:r>
          </w:p>
        </w:tc>
      </w:tr>
      <w:tr>
        <w:tc>
          <w:tcPr>
            <w:tcW w:type="dxa" w:w="3096"/>
            <w:vAlign w:val="center"/>
          </w:tcPr>
          <w:p>
            <w:r/>
            <w:r>
              <w:rPr>
                <w:b w:val="0"/>
                <w:sz w:val="14"/>
              </w:rPr>
              <w:t>Older/supplementary artifact genuinely required</w:t>
            </w:r>
          </w:p>
        </w:tc>
        <w:tc>
          <w:tcPr>
            <w:tcW w:type="dxa" w:w="7488"/>
            <w:vAlign w:val="center"/>
          </w:tcPr>
          <w:p>
            <w:r/>
            <w:r>
              <w:rPr>
                <w:b w:val="0"/>
                <w:sz w:val="14"/>
              </w:rPr>
              <w:t>The exact G10 semantics bundle is required despite the normal two-document successor rule because this handoff records that its payload could not be recovered and its canonical bytes/vectors are themselves the unresolved dependency.</w:t>
            </w:r>
          </w:p>
        </w:tc>
      </w:tr>
      <w:tr>
        <w:tc>
          <w:tcPr>
            <w:tcW w:type="dxa" w:w="3096"/>
            <w:vAlign w:val="center"/>
            <w:shd w:fill="F2F6FA"/>
          </w:tcPr>
          <w:p>
            <w:r/>
            <w:r>
              <w:rPr>
                <w:b w:val="0"/>
                <w:sz w:val="14"/>
              </w:rPr>
              <w:t>No other earlier G handoff required</w:t>
            </w:r>
          </w:p>
        </w:tc>
        <w:tc>
          <w:tcPr>
            <w:tcW w:type="dxa" w:w="7488"/>
            <w:vAlign w:val="center"/>
            <w:shd w:fill="F2F6FA"/>
          </w:tcPr>
          <w:p>
            <w:r/>
            <w:r>
              <w:rPr>
                <w:b w:val="0"/>
                <w:sz w:val="14"/>
              </w:rPr>
              <w:t>Do not retrieve G1–G9 technical history merely for completeness. Older restricted artifacts are needed only if a chosen G12 regression arena explicitly references them.</w:t>
            </w:r>
          </w:p>
        </w:tc>
      </w:tr>
    </w:tbl>
    <w:p>
      <w:pPr>
        <w:spacing w:after="0"/>
      </w:pPr>
    </w:p>
    <w:p>
      <w:pPr>
        <w:pStyle w:val="Heading1"/>
        <w:keepNext/>
      </w:pPr>
      <w:r>
        <w:t>16. Frozen G11 artifact inventory</w:t>
      </w:r>
    </w:p>
    <w:tbl>
      <w:tblPr>
        <w:tblStyle w:val="TableGrid"/>
        <w:tblW w:type="auto" w:w="0"/>
        <w:jc w:val="center"/>
        <w:tblLook w:firstColumn="1" w:firstRow="1" w:lastColumn="0" w:lastRow="0" w:noHBand="0" w:noVBand="1" w:val="04A0"/>
      </w:tblPr>
      <w:tblGrid>
        <w:gridCol w:w="3389"/>
        <w:gridCol w:w="3389"/>
        <w:gridCol w:w="3389"/>
      </w:tblGrid>
      <w:tr>
        <w:tc>
          <w:tcPr>
            <w:tcW w:type="dxa" w:w="3096"/>
            <w:vAlign w:val="center"/>
            <w:shd w:fill="1F4E78"/>
          </w:tcPr>
          <w:p>
            <w:r/>
            <w:r>
              <w:rPr>
                <w:b/>
                <w:color w:val="FFFFFF"/>
                <w:sz w:val="13"/>
              </w:rPr>
              <w:t>Artifact</w:t>
            </w:r>
          </w:p>
        </w:tc>
        <w:tc>
          <w:tcPr>
            <w:tcW w:type="dxa" w:w="4464"/>
            <w:vAlign w:val="center"/>
            <w:shd w:fill="1F4E78"/>
          </w:tcPr>
          <w:p>
            <w:r/>
            <w:r>
              <w:rPr>
                <w:b/>
                <w:color w:val="FFFFFF"/>
                <w:sz w:val="13"/>
              </w:rPr>
              <w:t>SHA-256</w:t>
            </w:r>
          </w:p>
        </w:tc>
        <w:tc>
          <w:tcPr>
            <w:tcW w:type="dxa" w:w="3096"/>
            <w:vAlign w:val="center"/>
            <w:shd w:fill="1F4E78"/>
          </w:tcPr>
          <w:p>
            <w:r/>
            <w:r>
              <w:rPr>
                <w:b/>
                <w:color w:val="FFFFFF"/>
                <w:sz w:val="13"/>
              </w:rPr>
              <w:t>Role</w:t>
            </w:r>
          </w:p>
        </w:tc>
      </w:tr>
      <w:tr>
        <w:tc>
          <w:tcPr>
            <w:tcW w:type="dxa" w:w="3096"/>
            <w:vAlign w:val="center"/>
          </w:tcPr>
          <w:p>
            <w:r/>
            <w:r>
              <w:rPr>
                <w:b w:val="0"/>
                <w:sz w:val="13"/>
              </w:rPr>
              <w:t>engine_a.py</w:t>
            </w:r>
          </w:p>
        </w:tc>
        <w:tc>
          <w:tcPr>
            <w:tcW w:type="dxa" w:w="4464"/>
            <w:vAlign w:val="center"/>
          </w:tcPr>
          <w:p>
            <w:r/>
            <w:r>
              <w:rPr>
                <w:b w:val="0"/>
                <w:sz w:val="13"/>
              </w:rPr>
              <w:t>13c51f414ec842c4ce3e8ff8a665037875d2a079d4d9c03748c24f6600341368</w:t>
            </w:r>
          </w:p>
        </w:tc>
        <w:tc>
          <w:tcPr>
            <w:tcW w:type="dxa" w:w="3096"/>
            <w:vAlign w:val="center"/>
          </w:tcPr>
          <w:p>
            <w:r/>
            <w:r>
              <w:rPr>
                <w:b w:val="0"/>
                <w:sz w:val="13"/>
              </w:rPr>
              <w:t>Reference A: flat-board/source-centric engine.</w:t>
            </w:r>
          </w:p>
        </w:tc>
      </w:tr>
      <w:tr>
        <w:tc>
          <w:tcPr>
            <w:tcW w:type="dxa" w:w="3096"/>
            <w:vAlign w:val="center"/>
            <w:shd w:fill="F2F6FA"/>
          </w:tcPr>
          <w:p>
            <w:r/>
            <w:r>
              <w:rPr>
                <w:b w:val="0"/>
                <w:sz w:val="13"/>
              </w:rPr>
              <w:t>engine_b.py</w:t>
            </w:r>
          </w:p>
        </w:tc>
        <w:tc>
          <w:tcPr>
            <w:tcW w:type="dxa" w:w="4464"/>
            <w:vAlign w:val="center"/>
            <w:shd w:fill="F2F6FA"/>
          </w:tcPr>
          <w:p>
            <w:r/>
            <w:r>
              <w:rPr>
                <w:b w:val="0"/>
                <w:sz w:val="13"/>
              </w:rPr>
              <w:t>9ff5b42d6b642b499969521785f81d162f4b87e4ce103935fb9eaac4143a45e5</w:t>
            </w:r>
          </w:p>
        </w:tc>
        <w:tc>
          <w:tcPr>
            <w:tcW w:type="dxa" w:w="3096"/>
            <w:vAlign w:val="center"/>
            <w:shd w:fill="F2F6FA"/>
          </w:tcPr>
          <w:p>
            <w:r/>
            <w:r>
              <w:rPr>
                <w:b w:val="0"/>
                <w:sz w:val="13"/>
              </w:rPr>
              <w:t>Independent B: sparse-map/target-centric engine.</w:t>
            </w:r>
          </w:p>
        </w:tc>
      </w:tr>
      <w:tr>
        <w:tc>
          <w:tcPr>
            <w:tcW w:type="dxa" w:w="3096"/>
            <w:vAlign w:val="center"/>
          </w:tcPr>
          <w:p>
            <w:r/>
            <w:r>
              <w:rPr>
                <w:b w:val="0"/>
                <w:sz w:val="13"/>
              </w:rPr>
              <w:t>g11_conformance.py</w:t>
            </w:r>
          </w:p>
        </w:tc>
        <w:tc>
          <w:tcPr>
            <w:tcW w:type="dxa" w:w="4464"/>
            <w:vAlign w:val="center"/>
          </w:tcPr>
          <w:p>
            <w:r/>
            <w:r>
              <w:rPr>
                <w:b w:val="0"/>
                <w:sz w:val="13"/>
              </w:rPr>
              <w:t>608ec9a05d33e1bfc138faa038bf58625610b0d868ba2745cc39c267712342b0</w:t>
            </w:r>
          </w:p>
        </w:tc>
        <w:tc>
          <w:tcPr>
            <w:tcW w:type="dxa" w:w="3096"/>
            <w:vAlign w:val="center"/>
          </w:tcPr>
          <w:p>
            <w:r/>
            <w:r>
              <w:rPr>
                <w:b w:val="0"/>
                <w:sz w:val="13"/>
              </w:rPr>
              <w:t>Differential, exhaustive, perft and fuzz harness.</w:t>
            </w:r>
          </w:p>
        </w:tc>
      </w:tr>
      <w:tr>
        <w:tc>
          <w:tcPr>
            <w:tcW w:type="dxa" w:w="3096"/>
            <w:vAlign w:val="center"/>
            <w:shd w:fill="F2F6FA"/>
          </w:tcPr>
          <w:p>
            <w:r/>
            <w:r>
              <w:rPr>
                <w:b w:val="0"/>
                <w:sz w:val="13"/>
              </w:rPr>
              <w:t>g11_run_phase.py</w:t>
            </w:r>
          </w:p>
        </w:tc>
        <w:tc>
          <w:tcPr>
            <w:tcW w:type="dxa" w:w="4464"/>
            <w:vAlign w:val="center"/>
            <w:shd w:fill="F2F6FA"/>
          </w:tcPr>
          <w:p>
            <w:r/>
            <w:r>
              <w:rPr>
                <w:b w:val="0"/>
                <w:sz w:val="13"/>
              </w:rPr>
              <w:t>b7288e5e0fbf8d83d7573366132d8bdbcf6a490b281400b229e779a54ef1db77</w:t>
            </w:r>
          </w:p>
        </w:tc>
        <w:tc>
          <w:tcPr>
            <w:tcW w:type="dxa" w:w="3096"/>
            <w:vAlign w:val="center"/>
            <w:shd w:fill="F2F6FA"/>
          </w:tcPr>
          <w:p>
            <w:r/>
            <w:r>
              <w:rPr>
                <w:b w:val="0"/>
                <w:sz w:val="13"/>
              </w:rPr>
              <w:t>Fresh-process deterministic phase runner.</w:t>
            </w:r>
          </w:p>
        </w:tc>
      </w:tr>
      <w:tr>
        <w:tc>
          <w:tcPr>
            <w:tcW w:type="dxa" w:w="3096"/>
            <w:vAlign w:val="center"/>
          </w:tcPr>
          <w:p>
            <w:r/>
            <w:r>
              <w:rPr>
                <w:b w:val="0"/>
                <w:sz w:val="13"/>
              </w:rPr>
              <w:t>G11_Conformance_Ledger.json</w:t>
            </w:r>
          </w:p>
        </w:tc>
        <w:tc>
          <w:tcPr>
            <w:tcW w:type="dxa" w:w="4464"/>
            <w:vAlign w:val="center"/>
          </w:tcPr>
          <w:p>
            <w:r/>
            <w:r>
              <w:rPr>
                <w:b w:val="0"/>
                <w:sz w:val="13"/>
              </w:rPr>
              <w:t>9662e5c4b3503b7d1cf9062920cf4477118c7831072bc05a8abce6cf4c7970ce</w:t>
            </w:r>
          </w:p>
        </w:tc>
        <w:tc>
          <w:tcPr>
            <w:tcW w:type="dxa" w:w="3096"/>
            <w:vAlign w:val="center"/>
          </w:tcPr>
          <w:p>
            <w:r/>
            <w:r>
              <w:rPr>
                <w:b w:val="0"/>
                <w:sz w:val="13"/>
              </w:rPr>
              <w:t>Authoritative quantitative/gate ledger.</w:t>
            </w:r>
          </w:p>
        </w:tc>
      </w:tr>
      <w:tr>
        <w:tc>
          <w:tcPr>
            <w:tcW w:type="dxa" w:w="3096"/>
            <w:vAlign w:val="center"/>
            <w:shd w:fill="F2F6FA"/>
          </w:tcPr>
          <w:p>
            <w:r/>
            <w:r>
              <w:rPr>
                <w:b w:val="0"/>
                <w:sz w:val="13"/>
              </w:rPr>
              <w:t>G11_Freeze_Manifest.json</w:t>
            </w:r>
          </w:p>
        </w:tc>
        <w:tc>
          <w:tcPr>
            <w:tcW w:type="dxa" w:w="4464"/>
            <w:vAlign w:val="center"/>
            <w:shd w:fill="F2F6FA"/>
          </w:tcPr>
          <w:p>
            <w:r/>
            <w:r>
              <w:rPr>
                <w:b w:val="0"/>
                <w:sz w:val="13"/>
              </w:rPr>
              <w:t>7cd15e99f2ae1991ad268440e58f9df1b072bebf1cd8426f85501dcf0459e37f</w:t>
            </w:r>
          </w:p>
        </w:tc>
        <w:tc>
          <w:tcPr>
            <w:tcW w:type="dxa" w:w="3096"/>
            <w:vAlign w:val="center"/>
            <w:shd w:fill="F2F6FA"/>
          </w:tcPr>
          <w:p>
            <w:r/>
            <w:r>
              <w:rPr>
                <w:b w:val="0"/>
                <w:sz w:val="13"/>
              </w:rPr>
              <w:t>Machine-readable authority, artifact-gap and hash manifest.</w:t>
            </w:r>
          </w:p>
        </w:tc>
      </w:tr>
      <w:tr>
        <w:tc>
          <w:tcPr>
            <w:tcW w:type="dxa" w:w="3096"/>
            <w:vAlign w:val="center"/>
          </w:tcPr>
          <w:p>
            <w:r/>
            <w:r>
              <w:rPr>
                <w:b w:val="0"/>
                <w:sz w:val="13"/>
              </w:rPr>
              <w:t>G11_Artifact_README.md</w:t>
            </w:r>
          </w:p>
        </w:tc>
        <w:tc>
          <w:tcPr>
            <w:tcW w:type="dxa" w:w="4464"/>
            <w:vAlign w:val="center"/>
          </w:tcPr>
          <w:p>
            <w:r/>
            <w:r>
              <w:rPr>
                <w:b w:val="0"/>
                <w:sz w:val="13"/>
              </w:rPr>
              <w:t>f74ee81f85cd6d4ab4fe794058504a974f6767a3353e108ccd45a9d361003d87</w:t>
            </w:r>
          </w:p>
        </w:tc>
        <w:tc>
          <w:tcPr>
            <w:tcW w:type="dxa" w:w="3096"/>
            <w:vAlign w:val="center"/>
          </w:tcPr>
          <w:p>
            <w:r/>
            <w:r>
              <w:rPr>
                <w:b w:val="0"/>
                <w:sz w:val="13"/>
              </w:rPr>
              <w:t>Bundle boundary, reproduction notes and limitations.</w:t>
            </w:r>
          </w:p>
        </w:tc>
      </w:tr>
      <w:tr>
        <w:tc>
          <w:tcPr>
            <w:tcW w:type="dxa" w:w="3096"/>
            <w:vAlign w:val="center"/>
            <w:shd w:fill="F2F6FA"/>
          </w:tcPr>
          <w:p>
            <w:r/>
            <w:r>
              <w:rPr>
                <w:b w:val="0"/>
                <w:sz w:val="13"/>
              </w:rPr>
              <w:t>G11_Conformance_Bundle.zip</w:t>
            </w:r>
          </w:p>
        </w:tc>
        <w:tc>
          <w:tcPr>
            <w:tcW w:type="dxa" w:w="4464"/>
            <w:vAlign w:val="center"/>
            <w:shd w:fill="F2F6FA"/>
          </w:tcPr>
          <w:p>
            <w:r/>
            <w:r>
              <w:rPr>
                <w:b w:val="0"/>
                <w:sz w:val="13"/>
              </w:rPr>
              <w:t>874c69b11d6e2d1aa5d4f5de96c3ef96a8e9307c49cd5f53e7b5c4a3849aab5c</w:t>
            </w:r>
          </w:p>
        </w:tc>
        <w:tc>
          <w:tcPr>
            <w:tcW w:type="dxa" w:w="3096"/>
            <w:vAlign w:val="center"/>
            <w:shd w:fill="F2F6FA"/>
          </w:tcPr>
          <w:p>
            <w:r/>
            <w:r>
              <w:rPr>
                <w:b w:val="0"/>
                <w:sz w:val="13"/>
              </w:rPr>
              <w:t>Frozen bundle of source, ledger, manifest and completed phase provenance.</w:t>
            </w:r>
          </w:p>
        </w:tc>
      </w:tr>
    </w:tbl>
    <w:p>
      <w:pPr>
        <w:spacing w:after="0"/>
      </w:pPr>
    </w:p>
    <w:p>
      <w:pPr>
        <w:pStyle w:val="Heading2"/>
        <w:keepNext/>
      </w:pPr>
      <w:r>
        <w:t>16.1 Integrity and equality rule</w:t>
      </w:r>
    </w:p>
    <w:p>
      <w:r>
        <w:t>The hashes above identify the G11 artifacts. They do not replace semantic equality. In particular, G10’s canonical raw state bytes remain the intended final identity authority once the missing G10 bundle is recovered. The G11 bundle must not be used to silently redefine that authority.</w:t>
      </w:r>
    </w:p>
    <w:p>
      <w:pPr>
        <w:pStyle w:val="Heading1"/>
        <w:keepNext/>
      </w:pPr>
      <w:r>
        <w:t>Appendix A — Frozen curated controls</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1F4E78"/>
          </w:tcPr>
          <w:p>
            <w:r/>
            <w:r>
              <w:rPr>
                <w:b/>
                <w:color w:val="FFFFFF"/>
                <w:sz w:val="14"/>
              </w:rPr>
              <w:t>Control</w:t>
            </w:r>
          </w:p>
        </w:tc>
        <w:tc>
          <w:tcPr>
            <w:tcW w:type="dxa" w:w="6912"/>
            <w:vAlign w:val="center"/>
            <w:shd w:fill="1F4E78"/>
          </w:tcPr>
          <w:p>
            <w:r/>
            <w:r>
              <w:rPr>
                <w:b/>
                <w:color w:val="FFFFFF"/>
                <w:sz w:val="14"/>
              </w:rPr>
              <w:t>Recorded result</w:t>
            </w:r>
          </w:p>
        </w:tc>
      </w:tr>
      <w:tr>
        <w:tc>
          <w:tcPr>
            <w:tcW w:type="dxa" w:w="3600"/>
            <w:vAlign w:val="center"/>
          </w:tcPr>
          <w:p>
            <w:r/>
            <w:r>
              <w:rPr>
                <w:b w:val="0"/>
                <w:sz w:val="14"/>
              </w:rPr>
              <w:t>initial</w:t>
            </w:r>
          </w:p>
        </w:tc>
        <w:tc>
          <w:tcPr>
            <w:tcW w:type="dxa" w:w="6912"/>
            <w:vAlign w:val="center"/>
          </w:tcPr>
          <w:p>
            <w:r/>
            <w:r>
              <w:rPr>
                <w:b w:val="0"/>
                <w:sz w:val="14"/>
              </w:rPr>
              <w:t>ep_effective=None; in_check=False; moves=20</w:t>
            </w:r>
          </w:p>
        </w:tc>
      </w:tr>
      <w:tr>
        <w:tc>
          <w:tcPr>
            <w:tcW w:type="dxa" w:w="3600"/>
            <w:vAlign w:val="center"/>
            <w:shd w:fill="F2F6FA"/>
          </w:tcPr>
          <w:p>
            <w:r/>
            <w:r>
              <w:rPr>
                <w:b w:val="0"/>
                <w:sz w:val="14"/>
              </w:rPr>
              <w:t>castle_both_clear</w:t>
            </w:r>
          </w:p>
        </w:tc>
        <w:tc>
          <w:tcPr>
            <w:tcW w:type="dxa" w:w="6912"/>
            <w:vAlign w:val="center"/>
            <w:shd w:fill="F2F6FA"/>
          </w:tcPr>
          <w:p>
            <w:r/>
            <w:r>
              <w:rPr>
                <w:b w:val="0"/>
                <w:sz w:val="14"/>
              </w:rPr>
              <w:t>ep_effective=None; in_check=False; moves=26</w:t>
            </w:r>
          </w:p>
        </w:tc>
      </w:tr>
      <w:tr>
        <w:tc>
          <w:tcPr>
            <w:tcW w:type="dxa" w:w="3600"/>
            <w:vAlign w:val="center"/>
          </w:tcPr>
          <w:p>
            <w:r/>
            <w:r>
              <w:rPr>
                <w:b w:val="0"/>
                <w:sz w:val="14"/>
              </w:rPr>
              <w:t>castle_through_check</w:t>
            </w:r>
          </w:p>
        </w:tc>
        <w:tc>
          <w:tcPr>
            <w:tcW w:type="dxa" w:w="6912"/>
            <w:vAlign w:val="center"/>
          </w:tcPr>
          <w:p>
            <w:r/>
            <w:r>
              <w:rPr>
                <w:b w:val="0"/>
                <w:sz w:val="14"/>
              </w:rPr>
              <w:t>ep_effective=None; in_check=False; moves=12</w:t>
            </w:r>
          </w:p>
        </w:tc>
      </w:tr>
      <w:tr>
        <w:tc>
          <w:tcPr>
            <w:tcW w:type="dxa" w:w="3600"/>
            <w:vAlign w:val="center"/>
            <w:shd w:fill="F2F6FA"/>
          </w:tcPr>
          <w:p>
            <w:r/>
            <w:r>
              <w:rPr>
                <w:b w:val="0"/>
                <w:sz w:val="14"/>
              </w:rPr>
              <w:t>castle_into_check</w:t>
            </w:r>
          </w:p>
        </w:tc>
        <w:tc>
          <w:tcPr>
            <w:tcW w:type="dxa" w:w="6912"/>
            <w:vAlign w:val="center"/>
            <w:shd w:fill="F2F6FA"/>
          </w:tcPr>
          <w:p>
            <w:r/>
            <w:r>
              <w:rPr>
                <w:b w:val="0"/>
                <w:sz w:val="14"/>
              </w:rPr>
              <w:t>ep_effective=None; in_check=False; moves=14</w:t>
            </w:r>
          </w:p>
        </w:tc>
      </w:tr>
      <w:tr>
        <w:tc>
          <w:tcPr>
            <w:tcW w:type="dxa" w:w="3600"/>
            <w:vAlign w:val="center"/>
          </w:tcPr>
          <w:p>
            <w:r/>
            <w:r>
              <w:rPr>
                <w:b w:val="0"/>
                <w:sz w:val="14"/>
              </w:rPr>
              <w:t>ep_legal</w:t>
            </w:r>
          </w:p>
        </w:tc>
        <w:tc>
          <w:tcPr>
            <w:tcW w:type="dxa" w:w="6912"/>
            <w:vAlign w:val="center"/>
          </w:tcPr>
          <w:p>
            <w:r/>
            <w:r>
              <w:rPr>
                <w:b w:val="0"/>
                <w:sz w:val="14"/>
              </w:rPr>
              <w:t>ep_effective=d6; in_check=False; moves=5</w:t>
            </w:r>
          </w:p>
        </w:tc>
      </w:tr>
      <w:tr>
        <w:tc>
          <w:tcPr>
            <w:tcW w:type="dxa" w:w="3600"/>
            <w:vAlign w:val="center"/>
            <w:shd w:fill="F2F6FA"/>
          </w:tcPr>
          <w:p>
            <w:r/>
            <w:r>
              <w:rPr>
                <w:b w:val="0"/>
                <w:sz w:val="14"/>
              </w:rPr>
              <w:t>ep_pinned_canonical_null</w:t>
            </w:r>
          </w:p>
        </w:tc>
        <w:tc>
          <w:tcPr>
            <w:tcW w:type="dxa" w:w="6912"/>
            <w:vAlign w:val="center"/>
            <w:shd w:fill="F2F6FA"/>
          </w:tcPr>
          <w:p>
            <w:r/>
            <w:r>
              <w:rPr>
                <w:b w:val="0"/>
                <w:sz w:val="14"/>
              </w:rPr>
              <w:t>ep_effective=None; in_check=False; moves=6</w:t>
            </w:r>
          </w:p>
        </w:tc>
      </w:tr>
      <w:tr>
        <w:tc>
          <w:tcPr>
            <w:tcW w:type="dxa" w:w="3600"/>
            <w:vAlign w:val="center"/>
          </w:tcPr>
          <w:p>
            <w:r/>
            <w:r>
              <w:rPr>
                <w:b w:val="0"/>
                <w:sz w:val="14"/>
              </w:rPr>
              <w:t>promotion_four</w:t>
            </w:r>
          </w:p>
        </w:tc>
        <w:tc>
          <w:tcPr>
            <w:tcW w:type="dxa" w:w="6912"/>
            <w:vAlign w:val="center"/>
          </w:tcPr>
          <w:p>
            <w:r/>
            <w:r>
              <w:rPr>
                <w:b w:val="0"/>
                <w:sz w:val="14"/>
              </w:rPr>
              <w:t>ep_effective=None; in_check=False; moves=7</w:t>
            </w:r>
          </w:p>
        </w:tc>
      </w:tr>
      <w:tr>
        <w:tc>
          <w:tcPr>
            <w:tcW w:type="dxa" w:w="3600"/>
            <w:vAlign w:val="center"/>
            <w:shd w:fill="F2F6FA"/>
          </w:tcPr>
          <w:p>
            <w:r/>
            <w:r>
              <w:rPr>
                <w:b w:val="0"/>
                <w:sz w:val="14"/>
              </w:rPr>
              <w:t>capture_promotions_eight</w:t>
            </w:r>
          </w:p>
        </w:tc>
        <w:tc>
          <w:tcPr>
            <w:tcW w:type="dxa" w:w="6912"/>
            <w:vAlign w:val="center"/>
            <w:shd w:fill="F2F6FA"/>
          </w:tcPr>
          <w:p>
            <w:r/>
            <w:r>
              <w:rPr>
                <w:b w:val="0"/>
                <w:sz w:val="14"/>
              </w:rPr>
              <w:t>ep_effective=None; in_check=False; moves=11</w:t>
            </w:r>
          </w:p>
        </w:tc>
      </w:tr>
      <w:tr>
        <w:tc>
          <w:tcPr>
            <w:tcW w:type="dxa" w:w="3600"/>
            <w:vAlign w:val="center"/>
          </w:tcPr>
          <w:p>
            <w:r/>
            <w:r>
              <w:rPr>
                <w:b w:val="0"/>
                <w:sz w:val="14"/>
              </w:rPr>
              <w:t>check_evasion</w:t>
            </w:r>
          </w:p>
        </w:tc>
        <w:tc>
          <w:tcPr>
            <w:tcW w:type="dxa" w:w="6912"/>
            <w:vAlign w:val="center"/>
          </w:tcPr>
          <w:p>
            <w:r/>
            <w:r>
              <w:rPr>
                <w:b w:val="0"/>
                <w:sz w:val="14"/>
              </w:rPr>
              <w:t>ep_effective=None; in_check=True; moves=4</w:t>
            </w:r>
          </w:p>
        </w:tc>
      </w:tr>
      <w:tr>
        <w:tc>
          <w:tcPr>
            <w:tcW w:type="dxa" w:w="3600"/>
            <w:vAlign w:val="center"/>
            <w:shd w:fill="F2F6FA"/>
          </w:tcPr>
          <w:p>
            <w:r/>
            <w:r>
              <w:rPr>
                <w:b w:val="0"/>
                <w:sz w:val="14"/>
              </w:rPr>
              <w:t>checkmate</w:t>
            </w:r>
          </w:p>
        </w:tc>
        <w:tc>
          <w:tcPr>
            <w:tcW w:type="dxa" w:w="6912"/>
            <w:vAlign w:val="center"/>
            <w:shd w:fill="F2F6FA"/>
          </w:tcPr>
          <w:p>
            <w:r/>
            <w:r>
              <w:rPr>
                <w:b w:val="0"/>
                <w:sz w:val="14"/>
              </w:rPr>
              <w:t>ep_effective=None; in_check=True; moves=0</w:t>
            </w:r>
          </w:p>
        </w:tc>
      </w:tr>
      <w:tr>
        <w:tc>
          <w:tcPr>
            <w:tcW w:type="dxa" w:w="3600"/>
            <w:vAlign w:val="center"/>
          </w:tcPr>
          <w:p>
            <w:r/>
            <w:r>
              <w:rPr>
                <w:b w:val="0"/>
                <w:sz w:val="14"/>
              </w:rPr>
              <w:t>stalemate</w:t>
            </w:r>
          </w:p>
        </w:tc>
        <w:tc>
          <w:tcPr>
            <w:tcW w:type="dxa" w:w="6912"/>
            <w:vAlign w:val="center"/>
          </w:tcPr>
          <w:p>
            <w:r/>
            <w:r>
              <w:rPr>
                <w:b w:val="0"/>
                <w:sz w:val="14"/>
              </w:rPr>
              <w:t>ep_effective=None; in_check=False; moves=0</w:t>
            </w:r>
          </w:p>
        </w:tc>
      </w:tr>
      <w:tr>
        <w:tc>
          <w:tcPr>
            <w:tcW w:type="dxa" w:w="3600"/>
            <w:vAlign w:val="center"/>
            <w:shd w:fill="F2F6FA"/>
          </w:tcPr>
          <w:p>
            <w:r/>
            <w:r>
              <w:rPr>
                <w:b w:val="0"/>
                <w:sz w:val="14"/>
              </w:rPr>
              <w:t>K_vs_K</w:t>
            </w:r>
          </w:p>
        </w:tc>
        <w:tc>
          <w:tcPr>
            <w:tcW w:type="dxa" w:w="6912"/>
            <w:vAlign w:val="center"/>
            <w:shd w:fill="F2F6FA"/>
          </w:tcPr>
          <w:p>
            <w:r/>
            <w:r>
              <w:rPr>
                <w:b w:val="0"/>
                <w:sz w:val="14"/>
              </w:rPr>
              <w:t>dead_hook=DEAD</w:t>
            </w:r>
          </w:p>
        </w:tc>
      </w:tr>
      <w:tr>
        <w:tc>
          <w:tcPr>
            <w:tcW w:type="dxa" w:w="3600"/>
            <w:vAlign w:val="center"/>
          </w:tcPr>
          <w:p>
            <w:r/>
            <w:r>
              <w:rPr>
                <w:b w:val="0"/>
                <w:sz w:val="14"/>
              </w:rPr>
              <w:t>KB_vs_K</w:t>
            </w:r>
          </w:p>
        </w:tc>
        <w:tc>
          <w:tcPr>
            <w:tcW w:type="dxa" w:w="6912"/>
            <w:vAlign w:val="center"/>
          </w:tcPr>
          <w:p>
            <w:r/>
            <w:r>
              <w:rPr>
                <w:b w:val="0"/>
                <w:sz w:val="14"/>
              </w:rPr>
              <w:t>dead_hook=DEAD</w:t>
            </w:r>
          </w:p>
        </w:tc>
      </w:tr>
      <w:tr>
        <w:tc>
          <w:tcPr>
            <w:tcW w:type="dxa" w:w="3600"/>
            <w:vAlign w:val="center"/>
            <w:shd w:fill="F2F6FA"/>
          </w:tcPr>
          <w:p>
            <w:r/>
            <w:r>
              <w:rPr>
                <w:b w:val="0"/>
                <w:sz w:val="14"/>
              </w:rPr>
              <w:t>KN_vs_K</w:t>
            </w:r>
          </w:p>
        </w:tc>
        <w:tc>
          <w:tcPr>
            <w:tcW w:type="dxa" w:w="6912"/>
            <w:vAlign w:val="center"/>
            <w:shd w:fill="F2F6FA"/>
          </w:tcPr>
          <w:p>
            <w:r/>
            <w:r>
              <w:rPr>
                <w:b w:val="0"/>
                <w:sz w:val="14"/>
              </w:rPr>
              <w:t>dead_hook=DEAD</w:t>
            </w:r>
          </w:p>
        </w:tc>
      </w:tr>
      <w:tr>
        <w:tc>
          <w:tcPr>
            <w:tcW w:type="dxa" w:w="3600"/>
            <w:vAlign w:val="center"/>
          </w:tcPr>
          <w:p>
            <w:r/>
            <w:r>
              <w:rPr>
                <w:b w:val="0"/>
                <w:sz w:val="14"/>
              </w:rPr>
              <w:t>KNN_vs_K_unknown</w:t>
            </w:r>
          </w:p>
        </w:tc>
        <w:tc>
          <w:tcPr>
            <w:tcW w:type="dxa" w:w="6912"/>
            <w:vAlign w:val="center"/>
          </w:tcPr>
          <w:p>
            <w:r/>
            <w:r>
              <w:rPr>
                <w:b w:val="0"/>
                <w:sz w:val="14"/>
              </w:rPr>
              <w:t>dead_hook=UNKNOWN</w:t>
            </w:r>
          </w:p>
        </w:tc>
      </w:tr>
      <w:tr>
        <w:tc>
          <w:tcPr>
            <w:tcW w:type="dxa" w:w="3600"/>
            <w:vAlign w:val="center"/>
            <w:shd w:fill="F2F6FA"/>
          </w:tcPr>
          <w:p>
            <w:r/>
            <w:r>
              <w:rPr>
                <w:b w:val="0"/>
                <w:sz w:val="14"/>
              </w:rPr>
              <w:t>rook_move_right_loss</w:t>
            </w:r>
          </w:p>
        </w:tc>
        <w:tc>
          <w:tcPr>
            <w:tcW w:type="dxa" w:w="6912"/>
            <w:vAlign w:val="center"/>
            <w:shd w:fill="F2F6FA"/>
          </w:tcPr>
          <w:p>
            <w:r/>
            <w:r>
              <w:rPr>
                <w:b w:val="0"/>
                <w:sz w:val="14"/>
              </w:rPr>
              <w:t>rights=Qkq</w:t>
            </w:r>
          </w:p>
        </w:tc>
      </w:tr>
      <w:tr>
        <w:tc>
          <w:tcPr>
            <w:tcW w:type="dxa" w:w="3600"/>
            <w:vAlign w:val="center"/>
          </w:tcPr>
          <w:p>
            <w:r/>
            <w:r>
              <w:rPr>
                <w:b w:val="0"/>
                <w:sz w:val="14"/>
              </w:rPr>
              <w:t>rook_capture_double_right_loss</w:t>
            </w:r>
          </w:p>
        </w:tc>
        <w:tc>
          <w:tcPr>
            <w:tcW w:type="dxa" w:w="6912"/>
            <w:vAlign w:val="center"/>
          </w:tcPr>
          <w:p>
            <w:r/>
            <w:r>
              <w:rPr>
                <w:b w:val="0"/>
                <w:sz w:val="14"/>
              </w:rPr>
              <w:t>rights=Kk</w:t>
            </w:r>
          </w:p>
        </w:tc>
      </w:tr>
      <w:tr>
        <w:tc>
          <w:tcPr>
            <w:tcW w:type="dxa" w:w="3600"/>
            <w:vAlign w:val="center"/>
            <w:shd w:fill="F2F6FA"/>
          </w:tcPr>
          <w:p>
            <w:r/>
            <w:r>
              <w:rPr>
                <w:b w:val="0"/>
                <w:sz w:val="14"/>
              </w:rPr>
              <w:t>claim_controls</w:t>
            </w:r>
          </w:p>
        </w:tc>
        <w:tc>
          <w:tcPr>
            <w:tcW w:type="dxa" w:w="6912"/>
            <w:vAlign w:val="center"/>
            <w:shd w:fill="F2F6FA"/>
          </w:tcPr>
          <w:p>
            <w:r/>
            <w:r>
              <w:rPr>
                <w:b w:val="0"/>
                <w:sz w:val="14"/>
              </w:rPr>
              <w:t>fifty_by_move=True; fifty_now=True; threefold_by_move=True; threefold_now=True</w:t>
            </w:r>
          </w:p>
        </w:tc>
      </w:tr>
      <w:tr>
        <w:tc>
          <w:tcPr>
            <w:tcW w:type="dxa" w:w="3600"/>
            <w:vAlign w:val="center"/>
          </w:tcPr>
          <w:p>
            <w:r/>
            <w:r>
              <w:rPr>
                <w:b w:val="0"/>
                <w:sz w:val="14"/>
              </w:rPr>
              <w:t>automatic_draw_controls</w:t>
            </w:r>
          </w:p>
        </w:tc>
        <w:tc>
          <w:tcPr>
            <w:tcW w:type="dxa" w:w="6912"/>
            <w:vAlign w:val="center"/>
          </w:tcPr>
          <w:p>
            <w:r/>
            <w:r>
              <w:rPr>
                <w:b w:val="0"/>
                <w:sz w:val="14"/>
              </w:rPr>
              <w:t>fivefold=True; mate_precedence_150=True; seventyfive=True</w:t>
            </w:r>
          </w:p>
        </w:tc>
      </w:tr>
      <w:tr>
        <w:tc>
          <w:tcPr>
            <w:tcW w:type="dxa" w:w="3600"/>
            <w:vAlign w:val="center"/>
            <w:shd w:fill="F2F6FA"/>
          </w:tcPr>
          <w:p>
            <w:r/>
            <w:r>
              <w:rPr>
                <w:b w:val="0"/>
                <w:sz w:val="14"/>
              </w:rPr>
              <w:t>history_barriers</w:t>
            </w:r>
          </w:p>
        </w:tc>
        <w:tc>
          <w:tcPr>
            <w:tcW w:type="dxa" w:w="6912"/>
            <w:vAlign w:val="center"/>
            <w:shd w:fill="F2F6FA"/>
          </w:tcPr>
          <w:p>
            <w:r/>
            <w:r>
              <w:rPr>
                <w:b w:val="0"/>
                <w:sz w:val="14"/>
              </w:rPr>
              <w:t>pawn_reset=True; quiet_preserve=True</w:t>
            </w:r>
          </w:p>
        </w:tc>
      </w:tr>
      <w:tr>
        <w:tc>
          <w:tcPr>
            <w:tcW w:type="dxa" w:w="3600"/>
            <w:vAlign w:val="center"/>
          </w:tcPr>
          <w:p>
            <w:r/>
            <w:r>
              <w:rPr>
                <w:b w:val="0"/>
                <w:sz w:val="14"/>
              </w:rPr>
              <w:t>missing_black_king</w:t>
            </w:r>
          </w:p>
        </w:tc>
        <w:tc>
          <w:tcPr>
            <w:tcW w:type="dxa" w:w="6912"/>
            <w:vAlign w:val="center"/>
          </w:tcPr>
          <w:p>
            <w:r/>
            <w:r>
              <w:rPr>
                <w:b w:val="0"/>
                <w:sz w:val="14"/>
              </w:rPr>
              <w:t>issues=['castling_inconsistent_k', 'castling_inconsistent_q', 'king_count']; status=MALFORMED</w:t>
            </w:r>
          </w:p>
        </w:tc>
      </w:tr>
      <w:tr>
        <w:tc>
          <w:tcPr>
            <w:tcW w:type="dxa" w:w="3600"/>
            <w:vAlign w:val="center"/>
            <w:shd w:fill="F2F6FA"/>
          </w:tcPr>
          <w:p>
            <w:r/>
            <w:r>
              <w:rPr>
                <w:b w:val="0"/>
                <w:sz w:val="14"/>
              </w:rPr>
              <w:t>adjacent_kings</w:t>
            </w:r>
          </w:p>
        </w:tc>
        <w:tc>
          <w:tcPr>
            <w:tcW w:type="dxa" w:w="6912"/>
            <w:vAlign w:val="center"/>
            <w:shd w:fill="F2F6FA"/>
          </w:tcPr>
          <w:p>
            <w:r/>
            <w:r>
              <w:rPr>
                <w:b w:val="0"/>
                <w:sz w:val="14"/>
              </w:rPr>
              <w:t>issues=['adjacent_kings']; status=MALFORMED</w:t>
            </w:r>
          </w:p>
        </w:tc>
      </w:tr>
      <w:tr>
        <w:tc>
          <w:tcPr>
            <w:tcW w:type="dxa" w:w="3600"/>
            <w:vAlign w:val="center"/>
          </w:tcPr>
          <w:p>
            <w:r/>
            <w:r>
              <w:rPr>
                <w:b w:val="0"/>
                <w:sz w:val="14"/>
              </w:rPr>
              <w:t>castling_without_rook</w:t>
            </w:r>
          </w:p>
        </w:tc>
        <w:tc>
          <w:tcPr>
            <w:tcW w:type="dxa" w:w="6912"/>
            <w:vAlign w:val="center"/>
          </w:tcPr>
          <w:p>
            <w:r/>
            <w:r>
              <w:rPr>
                <w:b w:val="0"/>
                <w:sz w:val="14"/>
              </w:rPr>
              <w:t>issues=['castling_inconsistent_K']; status=MALFORMED</w:t>
            </w:r>
          </w:p>
        </w:tc>
      </w:tr>
      <w:tr>
        <w:tc>
          <w:tcPr>
            <w:tcW w:type="dxa" w:w="3600"/>
            <w:vAlign w:val="center"/>
            <w:shd w:fill="F2F6FA"/>
          </w:tcPr>
          <w:p>
            <w:r/>
            <w:r>
              <w:rPr>
                <w:b w:val="0"/>
                <w:sz w:val="14"/>
              </w:rPr>
              <w:t>pawn_backrank</w:t>
            </w:r>
          </w:p>
        </w:tc>
        <w:tc>
          <w:tcPr>
            <w:tcW w:type="dxa" w:w="6912"/>
            <w:vAlign w:val="center"/>
            <w:shd w:fill="F2F6FA"/>
          </w:tcPr>
          <w:p>
            <w:r/>
            <w:r>
              <w:rPr>
                <w:b w:val="0"/>
                <w:sz w:val="14"/>
              </w:rPr>
              <w:t>issues=['pawn_backrank']; status=MALFORMED</w:t>
            </w:r>
          </w:p>
        </w:tc>
      </w:tr>
      <w:tr>
        <w:tc>
          <w:tcPr>
            <w:tcW w:type="dxa" w:w="3600"/>
            <w:vAlign w:val="center"/>
          </w:tcPr>
          <w:p>
            <w:r/>
            <w:r>
              <w:rPr>
                <w:b w:val="0"/>
                <w:sz w:val="14"/>
              </w:rPr>
              <w:t>ineffective_ep</w:t>
            </w:r>
          </w:p>
        </w:tc>
        <w:tc>
          <w:tcPr>
            <w:tcW w:type="dxa" w:w="6912"/>
            <w:vAlign w:val="center"/>
          </w:tcPr>
          <w:p>
            <w:r/>
            <w:r>
              <w:rPr>
                <w:b w:val="0"/>
                <w:sz w:val="14"/>
              </w:rPr>
              <w:t>issues=['ineffective_ep']; status=HISTORY_INCONSISTENT</w:t>
            </w:r>
          </w:p>
        </w:tc>
      </w:tr>
      <w:tr>
        <w:tc>
          <w:tcPr>
            <w:tcW w:type="dxa" w:w="3600"/>
            <w:vAlign w:val="center"/>
            <w:shd w:fill="F2F6FA"/>
          </w:tcPr>
          <w:p>
            <w:r/>
            <w:r>
              <w:rPr>
                <w:b w:val="0"/>
                <w:sz w:val="14"/>
              </w:rPr>
              <w:t>nonmoving_king_in_check</w:t>
            </w:r>
          </w:p>
        </w:tc>
        <w:tc>
          <w:tcPr>
            <w:tcW w:type="dxa" w:w="6912"/>
            <w:vAlign w:val="center"/>
            <w:shd w:fill="F2F6FA"/>
          </w:tcPr>
          <w:p>
            <w:r/>
            <w:r>
              <w:rPr>
                <w:b w:val="0"/>
                <w:sz w:val="14"/>
              </w:rPr>
              <w:t>issues=['nonmoving_king_in_check']; status=MALFORMED</w:t>
            </w:r>
          </w:p>
        </w:tc>
      </w:tr>
      <w:tr>
        <w:tc>
          <w:tcPr>
            <w:tcW w:type="dxa" w:w="3600"/>
            <w:vAlign w:val="center"/>
          </w:tcPr>
          <w:p>
            <w:r/>
            <w:r>
              <w:rPr>
                <w:b w:val="0"/>
                <w:sz w:val="14"/>
              </w:rPr>
              <w:t>promotion_material_infeasible</w:t>
            </w:r>
          </w:p>
        </w:tc>
        <w:tc>
          <w:tcPr>
            <w:tcW w:type="dxa" w:w="6912"/>
            <w:vAlign w:val="center"/>
          </w:tcPr>
          <w:p>
            <w:r/>
            <w:r>
              <w:rPr>
                <w:b w:val="0"/>
                <w:sz w:val="14"/>
              </w:rPr>
              <w:t>issues=['promotion_material_infeasible']; status=MALFORMED</w:t>
            </w:r>
          </w:p>
        </w:tc>
      </w:tr>
    </w:tbl>
    <w:p>
      <w:pPr>
        <w:spacing w:after="0"/>
      </w:pPr>
    </w:p>
    <w:p>
      <w:pPr>
        <w:pStyle w:val="Heading1"/>
        <w:keepNext/>
      </w:pPr>
      <w:r>
        <w:t>Appendix B — Perft position definitions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F4E78"/>
          </w:tcPr>
          <w:p>
            <w:r/>
            <w:r>
              <w:rPr>
                <w:b/>
                <w:color w:val="FFFFFF"/>
                <w:sz w:val="13"/>
              </w:rPr>
              <w:t>Name</w:t>
            </w:r>
          </w:p>
        </w:tc>
        <w:tc>
          <w:tcPr>
            <w:tcW w:type="dxa" w:w="6048"/>
            <w:vAlign w:val="center"/>
            <w:shd w:fill="1F4E78"/>
          </w:tcPr>
          <w:p>
            <w:r/>
            <w:r>
              <w:rPr>
                <w:b/>
                <w:color w:val="FFFFFF"/>
                <w:sz w:val="13"/>
              </w:rPr>
              <w:t>FEN</w:t>
            </w:r>
          </w:p>
        </w:tc>
        <w:tc>
          <w:tcPr>
            <w:tcW w:type="dxa" w:w="2520"/>
            <w:vAlign w:val="center"/>
            <w:shd w:fill="1F4E78"/>
          </w:tcPr>
          <w:p>
            <w:r/>
            <w:r>
              <w:rPr>
                <w:b/>
                <w:color w:val="FFFFFF"/>
                <w:sz w:val="13"/>
              </w:rPr>
              <w:t>Frozen depths/counts</w:t>
            </w:r>
          </w:p>
        </w:tc>
      </w:tr>
      <w:tr>
        <w:tc>
          <w:tcPr>
            <w:tcW w:type="dxa" w:w="2016"/>
            <w:vAlign w:val="center"/>
          </w:tcPr>
          <w:p>
            <w:r/>
            <w:r>
              <w:rPr>
                <w:b w:val="0"/>
                <w:sz w:val="13"/>
              </w:rPr>
              <w:t>start</w:t>
            </w:r>
          </w:p>
        </w:tc>
        <w:tc>
          <w:tcPr>
            <w:tcW w:type="dxa" w:w="6048"/>
            <w:vAlign w:val="center"/>
          </w:tcPr>
          <w:p>
            <w:r/>
            <w:r>
              <w:rPr>
                <w:b w:val="0"/>
                <w:sz w:val="13"/>
              </w:rPr>
              <w:t>rnbqkbnr/pppppppp/8/8/8/8/PPPPPPPP/RNBQKBNR w KQkq - 0 1</w:t>
            </w:r>
          </w:p>
        </w:tc>
        <w:tc>
          <w:tcPr>
            <w:tcW w:type="dxa" w:w="2520"/>
            <w:vAlign w:val="center"/>
          </w:tcPr>
          <w:p>
            <w:r/>
            <w:r>
              <w:rPr>
                <w:b w:val="0"/>
                <w:sz w:val="13"/>
              </w:rPr>
              <w:t>d1 20; d2 400; d3 8,902; d4 197,281</w:t>
            </w:r>
          </w:p>
        </w:tc>
      </w:tr>
      <w:tr>
        <w:tc>
          <w:tcPr>
            <w:tcW w:type="dxa" w:w="2016"/>
            <w:vAlign w:val="center"/>
            <w:shd w:fill="F2F6FA"/>
          </w:tcPr>
          <w:p>
            <w:r/>
            <w:r>
              <w:rPr>
                <w:b w:val="0"/>
                <w:sz w:val="13"/>
              </w:rPr>
              <w:t>perft_position_3</w:t>
            </w:r>
          </w:p>
        </w:tc>
        <w:tc>
          <w:tcPr>
            <w:tcW w:type="dxa" w:w="6048"/>
            <w:vAlign w:val="center"/>
            <w:shd w:fill="F2F6FA"/>
          </w:tcPr>
          <w:p>
            <w:r/>
            <w:r>
              <w:rPr>
                <w:b w:val="0"/>
                <w:sz w:val="13"/>
              </w:rPr>
              <w:t>8/2p5/3p4/KP5r/1R3p1k/8/4P1P1/8 w - - 0 1</w:t>
            </w:r>
          </w:p>
        </w:tc>
        <w:tc>
          <w:tcPr>
            <w:tcW w:type="dxa" w:w="2520"/>
            <w:vAlign w:val="center"/>
            <w:shd w:fill="F2F6FA"/>
          </w:tcPr>
          <w:p>
            <w:r/>
            <w:r>
              <w:rPr>
                <w:b w:val="0"/>
                <w:sz w:val="13"/>
              </w:rPr>
              <w:t>d1 14; d2 191; d3 2,812; d4 43,238</w:t>
            </w:r>
          </w:p>
        </w:tc>
      </w:tr>
      <w:tr>
        <w:tc>
          <w:tcPr>
            <w:tcW w:type="dxa" w:w="2016"/>
            <w:vAlign w:val="center"/>
          </w:tcPr>
          <w:p>
            <w:r/>
            <w:r>
              <w:rPr>
                <w:b w:val="0"/>
                <w:sz w:val="13"/>
              </w:rPr>
              <w:t>perft_position_5</w:t>
            </w:r>
          </w:p>
        </w:tc>
        <w:tc>
          <w:tcPr>
            <w:tcW w:type="dxa" w:w="6048"/>
            <w:vAlign w:val="center"/>
          </w:tcPr>
          <w:p>
            <w:r/>
            <w:r>
              <w:rPr>
                <w:b w:val="0"/>
                <w:sz w:val="13"/>
              </w:rPr>
              <w:t>rnbq1k1r/pp1Pbppp/2p5/8/2B5/8/PPP1NnPP/RNBQK2R w KQ - 1 8</w:t>
            </w:r>
          </w:p>
        </w:tc>
        <w:tc>
          <w:tcPr>
            <w:tcW w:type="dxa" w:w="2520"/>
            <w:vAlign w:val="center"/>
          </w:tcPr>
          <w:p>
            <w:r/>
            <w:r>
              <w:rPr>
                <w:b w:val="0"/>
                <w:sz w:val="13"/>
              </w:rPr>
              <w:t>d1 44; d2 1,486; d3 62,379</w:t>
            </w:r>
          </w:p>
        </w:tc>
      </w:tr>
    </w:tbl>
    <w:p>
      <w:pPr>
        <w:spacing w:after="0"/>
      </w:pPr>
    </w:p>
    <w:p>
      <w:pPr>
        <w:pStyle w:val="Heading1"/>
        <w:keepNext/>
      </w:pPr>
      <w:r>
        <w:t>Appendix C — Reproduction protocol</w:t>
      </w:r>
    </w:p>
    <w:p>
      <w:r>
        <w:t>Preferred resource-bounded replay is one fresh process per phase:</w:t>
      </w:r>
    </w:p>
    <w:p>
      <w:pPr>
        <w:ind w:left="360"/>
      </w:pPr>
      <w:r>
        <w:rPr>
          <w:rFonts w:ascii="Consolas" w:hAnsi="Consolas"/>
          <w:sz w:val="16"/>
        </w:rPr>
        <w:t>python g11_run_phase.py curated --out phase_curated.json</w:t>
      </w:r>
    </w:p>
    <w:p>
      <w:pPr>
        <w:ind w:left="360"/>
      </w:pPr>
      <w:r>
        <w:rPr>
          <w:rFonts w:ascii="Consolas" w:hAnsi="Consolas"/>
          <w:sz w:val="16"/>
        </w:rPr>
        <w:t>python g11_run_phase.py perft --out phase_perft.json</w:t>
      </w:r>
    </w:p>
    <w:p>
      <w:pPr>
        <w:ind w:left="360"/>
      </w:pPr>
      <w:r>
        <w:rPr>
          <w:rFonts w:ascii="Consolas" w:hAnsi="Consolas"/>
          <w:sz w:val="16"/>
        </w:rPr>
        <w:t>python g11_run_phase.py exhaustive_kings --out phase_kings.json</w:t>
      </w:r>
    </w:p>
    <w:p>
      <w:pPr>
        <w:ind w:left="360"/>
      </w:pPr>
      <w:r>
        <w:rPr>
          <w:rFonts w:ascii="Consolas" w:hAnsi="Consolas"/>
          <w:sz w:val="16"/>
        </w:rPr>
        <w:t>python g11_run_phase.py exhaustive_three_piece_slices --out phase_slices.json</w:t>
      </w:r>
    </w:p>
    <w:p>
      <w:pPr>
        <w:ind w:left="360"/>
      </w:pPr>
      <w:r>
        <w:rPr>
          <w:rFonts w:ascii="Consolas" w:hAnsi="Consolas"/>
          <w:sz w:val="16"/>
        </w:rPr>
        <w:t>python g11_run_phase.py attack_map_fuzz --out phase_attack.json</w:t>
      </w:r>
    </w:p>
    <w:p>
      <w:pPr>
        <w:ind w:left="360"/>
      </w:pPr>
      <w:r>
        <w:rPr>
          <w:rFonts w:ascii="Consolas" w:hAnsi="Consolas"/>
          <w:sz w:val="16"/>
        </w:rPr>
        <w:t>python g11_run_phase.py mixed_board_fuzz --out phase_mixed.json</w:t>
      </w:r>
    </w:p>
    <w:p>
      <w:pPr>
        <w:ind w:left="360"/>
      </w:pPr>
      <w:r>
        <w:rPr>
          <w:rFonts w:ascii="Consolas" w:hAnsi="Consolas"/>
          <w:sz w:val="16"/>
        </w:rPr>
        <w:t>python g11_run_phase.py ep_adversarial_fuzz --out phase_ep.json</w:t>
      </w:r>
    </w:p>
    <w:p>
      <w:pPr>
        <w:ind w:left="360"/>
      </w:pPr>
      <w:r>
        <w:rPr>
          <w:rFonts w:ascii="Consolas" w:hAnsi="Consolas"/>
          <w:sz w:val="16"/>
        </w:rPr>
        <w:t>python g11_run_phase.py reachable_fuzz --out phase_reachable.json</w:t>
      </w:r>
    </w:p>
    <w:p>
      <w:pPr>
        <w:ind w:left="360"/>
      </w:pPr>
      <w:r>
        <w:rPr>
          <w:rFonts w:ascii="Consolas" w:hAnsi="Consolas"/>
          <w:sz w:val="16"/>
        </w:rPr>
        <w:t>python g11_run_phase.py mutation_fuzz --out phase_mutation.json</w:t>
      </w:r>
    </w:p>
    <w:p>
      <w:r>
        <w:t>A replay is evidentially successful only if it preserves the declared domain definitions and returns zero unexplained A/B mismatch. Timing is not part of the theorem. The two `HOLD_NO_RESULT` stress runs remain excluded unless rerun to completion under their original wider scopes.</w:t>
      </w:r>
    </w:p>
    <w:p>
      <w:pPr>
        <w:pStyle w:val="Heading1"/>
        <w:keepNext/>
      </w:pPr>
      <w:r>
        <w:t>Appendix D — Evidence taxonomy at freeze</w:t>
      </w:r>
    </w:p>
    <w:tbl>
      <w:tblPr>
        <w:tblStyle w:val="TableGrid"/>
        <w:tblW w:type="auto" w:w="0"/>
        <w:jc w:val="center"/>
        <w:tblLook w:firstColumn="1" w:firstRow="1" w:lastColumn="0" w:lastRow="0" w:noHBand="0" w:noVBand="1" w:val="04A0"/>
      </w:tblPr>
      <w:tblGrid>
        <w:gridCol w:w="3389"/>
        <w:gridCol w:w="3389"/>
        <w:gridCol w:w="3389"/>
      </w:tblGrid>
      <w:tr>
        <w:tc>
          <w:tcPr>
            <w:tcW w:type="dxa" w:w="2520"/>
            <w:vAlign w:val="center"/>
            <w:shd w:fill="1F4E78"/>
          </w:tcPr>
          <w:p>
            <w:r/>
            <w:r>
              <w:rPr>
                <w:b/>
                <w:color w:val="FFFFFF"/>
                <w:sz w:val="15"/>
              </w:rPr>
              <w:t>Category</w:t>
            </w:r>
          </w:p>
        </w:tc>
        <w:tc>
          <w:tcPr>
            <w:tcW w:type="dxa" w:w="4680"/>
            <w:vAlign w:val="center"/>
            <w:shd w:fill="1F4E78"/>
          </w:tcPr>
          <w:p>
            <w:r/>
            <w:r>
              <w:rPr>
                <w:b/>
                <w:color w:val="FFFFFF"/>
                <w:sz w:val="15"/>
              </w:rPr>
              <w:t>G11 examples</w:t>
            </w:r>
          </w:p>
        </w:tc>
        <w:tc>
          <w:tcPr>
            <w:tcW w:type="dxa" w:w="3384"/>
            <w:vAlign w:val="center"/>
            <w:shd w:fill="1F4E78"/>
          </w:tcPr>
          <w:p>
            <w:r/>
            <w:r>
              <w:rPr>
                <w:b/>
                <w:color w:val="FFFFFF"/>
                <w:sz w:val="15"/>
              </w:rPr>
              <w:t>Promotion rule</w:t>
            </w:r>
          </w:p>
        </w:tc>
      </w:tr>
      <w:tr>
        <w:tc>
          <w:tcPr>
            <w:tcW w:type="dxa" w:w="2520"/>
            <w:vAlign w:val="center"/>
          </w:tcPr>
          <w:p>
            <w:r/>
            <w:r>
              <w:rPr>
                <w:b w:val="0"/>
                <w:sz w:val="15"/>
              </w:rPr>
              <w:t>Exact finite computation</w:t>
            </w:r>
          </w:p>
        </w:tc>
        <w:tc>
          <w:tcPr>
            <w:tcW w:type="dxa" w:w="4680"/>
            <w:vAlign w:val="center"/>
          </w:tcPr>
          <w:p>
            <w:r/>
            <w:r>
              <w:rPr>
                <w:b w:val="0"/>
                <w:sz w:val="15"/>
              </w:rPr>
              <w:t>Exhaustive declared small-domain A/B move-set agreement.</w:t>
            </w:r>
          </w:p>
        </w:tc>
        <w:tc>
          <w:tcPr>
            <w:tcW w:type="dxa" w:w="3384"/>
            <w:vAlign w:val="center"/>
          </w:tcPr>
          <w:p>
            <w:r/>
            <w:r>
              <w:rPr>
                <w:b w:val="0"/>
                <w:sz w:val="15"/>
              </w:rPr>
              <w:t>May be stated exactly only over the declared finite domain.</w:t>
            </w:r>
          </w:p>
        </w:tc>
      </w:tr>
      <w:tr>
        <w:tc>
          <w:tcPr>
            <w:tcW w:type="dxa" w:w="2520"/>
            <w:vAlign w:val="center"/>
            <w:shd w:fill="F2F6FA"/>
          </w:tcPr>
          <w:p>
            <w:r/>
            <w:r>
              <w:rPr>
                <w:b w:val="0"/>
                <w:sz w:val="15"/>
              </w:rPr>
              <w:t>Duplicated computation vs fixed anchor</w:t>
            </w:r>
          </w:p>
        </w:tc>
        <w:tc>
          <w:tcPr>
            <w:tcW w:type="dxa" w:w="4680"/>
            <w:vAlign w:val="center"/>
            <w:shd w:fill="F2F6FA"/>
          </w:tcPr>
          <w:p>
            <w:r/>
            <w:r>
              <w:rPr>
                <w:b w:val="0"/>
                <w:sz w:val="15"/>
              </w:rPr>
              <w:t>Perft depth counts reproduced by both engines.</w:t>
            </w:r>
          </w:p>
        </w:tc>
        <w:tc>
          <w:tcPr>
            <w:tcW w:type="dxa" w:w="3384"/>
            <w:vAlign w:val="center"/>
            <w:shd w:fill="F2F6FA"/>
          </w:tcPr>
          <w:p>
            <w:r/>
            <w:r>
              <w:rPr>
                <w:b w:val="0"/>
                <w:sz w:val="15"/>
              </w:rPr>
              <w:t>Strong regression evidence; does not cover full G10 metadata semantics.</w:t>
            </w:r>
          </w:p>
        </w:tc>
      </w:tr>
      <w:tr>
        <w:tc>
          <w:tcPr>
            <w:tcW w:type="dxa" w:w="2520"/>
            <w:vAlign w:val="center"/>
          </w:tcPr>
          <w:p>
            <w:r/>
            <w:r>
              <w:rPr>
                <w:b w:val="0"/>
                <w:sz w:val="15"/>
              </w:rPr>
              <w:t>Deterministic empirical/property evidence</w:t>
            </w:r>
          </w:p>
        </w:tc>
        <w:tc>
          <w:tcPr>
            <w:tcW w:type="dxa" w:w="4680"/>
            <w:vAlign w:val="center"/>
          </w:tcPr>
          <w:p>
            <w:r/>
            <w:r>
              <w:rPr>
                <w:b w:val="0"/>
                <w:sz w:val="15"/>
              </w:rPr>
              <w:t>Attack, mixed-board, EP, reachable and malformed fuzz.</w:t>
            </w:r>
          </w:p>
        </w:tc>
        <w:tc>
          <w:tcPr>
            <w:tcW w:type="dxa" w:w="3384"/>
            <w:vAlign w:val="center"/>
          </w:tcPr>
          <w:p>
            <w:r/>
            <w:r>
              <w:rPr>
                <w:b w:val="0"/>
                <w:sz w:val="15"/>
              </w:rPr>
              <w:t>Supports correctness but is not an exhaustive chess theorem.</w:t>
            </w:r>
          </w:p>
        </w:tc>
      </w:tr>
      <w:tr>
        <w:tc>
          <w:tcPr>
            <w:tcW w:type="dxa" w:w="2520"/>
            <w:vAlign w:val="center"/>
            <w:shd w:fill="F2F6FA"/>
          </w:tcPr>
          <w:p>
            <w:r/>
            <w:r>
              <w:rPr>
                <w:b w:val="0"/>
                <w:sz w:val="15"/>
              </w:rPr>
              <w:t>Sound partial theorem/hook</w:t>
            </w:r>
          </w:p>
        </w:tc>
        <w:tc>
          <w:tcPr>
            <w:tcW w:type="dxa" w:w="4680"/>
            <w:vAlign w:val="center"/>
            <w:shd w:fill="F2F6FA"/>
          </w:tcPr>
          <w:p>
            <w:r/>
            <w:r>
              <w:rPr>
                <w:b w:val="0"/>
                <w:sz w:val="15"/>
              </w:rPr>
              <w:t>K v K, K+B v K, K+N v K are returned DEAD.</w:t>
            </w:r>
          </w:p>
        </w:tc>
        <w:tc>
          <w:tcPr>
            <w:tcW w:type="dxa" w:w="3384"/>
            <w:vAlign w:val="center"/>
            <w:shd w:fill="F2F6FA"/>
          </w:tcPr>
          <w:p>
            <w:r/>
            <w:r>
              <w:rPr>
                <w:b w:val="0"/>
                <w:sz w:val="15"/>
              </w:rPr>
              <w:t>Unknown cases remain UNKNOWN; no completion by heuristic analogy.</w:t>
            </w:r>
          </w:p>
        </w:tc>
      </w:tr>
      <w:tr>
        <w:tc>
          <w:tcPr>
            <w:tcW w:type="dxa" w:w="2520"/>
            <w:vAlign w:val="center"/>
          </w:tcPr>
          <w:p>
            <w:r/>
            <w:r>
              <w:rPr>
                <w:b w:val="0"/>
                <w:sz w:val="15"/>
              </w:rPr>
              <w:t>Blocked certification</w:t>
            </w:r>
          </w:p>
        </w:tc>
        <w:tc>
          <w:tcPr>
            <w:tcW w:type="dxa" w:w="4680"/>
            <w:vAlign w:val="center"/>
          </w:tcPr>
          <w:p>
            <w:r/>
            <w:r>
              <w:rPr>
                <w:b w:val="0"/>
                <w:sz w:val="15"/>
              </w:rPr>
              <w:t>Frozen G10 vector and canonical byte replay.</w:t>
            </w:r>
          </w:p>
        </w:tc>
        <w:tc>
          <w:tcPr>
            <w:tcW w:type="dxa" w:w="3384"/>
            <w:vAlign w:val="center"/>
          </w:tcPr>
          <w:p>
            <w:r/>
            <w:r>
              <w:rPr>
                <w:b w:val="0"/>
                <w:sz w:val="15"/>
              </w:rPr>
              <w:t>No promotion until exact payload is recovered and replayed.</w:t>
            </w:r>
          </w:p>
        </w:tc>
      </w:tr>
      <w:tr>
        <w:tc>
          <w:tcPr>
            <w:tcW w:type="dxa" w:w="2520"/>
            <w:vAlign w:val="center"/>
            <w:shd w:fill="F2F6FA"/>
          </w:tcPr>
          <w:p>
            <w:r/>
            <w:r>
              <w:rPr>
                <w:b w:val="0"/>
                <w:sz w:val="15"/>
              </w:rPr>
              <w:t>Negative/hold</w:t>
            </w:r>
          </w:p>
        </w:tc>
        <w:tc>
          <w:tcPr>
            <w:tcW w:type="dxa" w:w="4680"/>
            <w:vAlign w:val="center"/>
            <w:shd w:fill="F2F6FA"/>
          </w:tcPr>
          <w:p>
            <w:r/>
            <w:r>
              <w:rPr>
                <w:b w:val="0"/>
                <w:sz w:val="15"/>
              </w:rPr>
              <w:t>Over-wide stress runs that timed out.</w:t>
            </w:r>
          </w:p>
        </w:tc>
        <w:tc>
          <w:tcPr>
            <w:tcW w:type="dxa" w:w="3384"/>
            <w:vAlign w:val="center"/>
            <w:shd w:fill="F2F6FA"/>
          </w:tcPr>
          <w:p>
            <w:r/>
            <w:r>
              <w:rPr>
                <w:b w:val="0"/>
                <w:sz w:val="15"/>
              </w:rPr>
              <w:t>No partial results count; preserve as holds.</w:t>
            </w:r>
          </w:p>
        </w:tc>
      </w:tr>
    </w:tbl>
    <w:p>
      <w:pPr>
        <w:spacing w:after="0"/>
      </w:pPr>
    </w:p>
    <w:p>
      <w:pPr>
        <w:spacing w:before="200"/>
        <w:jc w:val="center"/>
      </w:pPr>
      <w:r>
        <w:rPr>
          <w:b/>
          <w:color w:val="1F4E79"/>
          <w:sz w:val="20"/>
        </w:rPr>
        <w:t>END OF FROZEN G11 TECHNICAL HANDOFF</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Frozen closeout | 11 August 2026 | G11.R1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5"/>
      </w:rPr>
      <w:t>SOLVING CHESS  |  G11 TECHNICAL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365F91"/>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spacing w:after="4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tusBox">
    <w:name w:val="Status Box"/>
    <w:pPr>
      <w:spacing w:before="100" w:after="140"/>
    </w:pPr>
    <w:rPr>
      <w:rFonts w:ascii="Aptos" w:hAnsi="Aptos"/>
      <w:b/>
      <w:color w:val="7F3C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