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0"/>
        </w:rPr>
        <w:t>G7 Proof Language Specification v0.3</w:t>
      </w:r>
    </w:p>
    <w:p>
      <w:pPr>
        <w:jc w:val="center"/>
      </w:pPr>
      <w:r>
        <w:rPr>
          <w:i/>
          <w:color w:val="666666"/>
          <w:sz w:val="24"/>
        </w:rPr>
        <w:t>Frozen after G7.9 cross-level synthesis</w:t>
      </w:r>
    </w:p>
    <w:p>
      <w:pPr>
        <w:jc w:val="center"/>
      </w:pPr>
      <w:r>
        <w:rPr>
          <w:color w:val="666666"/>
          <w:sz w:val="20"/>
        </w:rPr>
        <w:t>11 August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F6B4F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/>
                <w:sz w:val="18"/>
              </w:rPr>
              <w:t>FROZEN G7 CLOSEOUT SPECIFICATION</w:t>
            </w:r>
          </w:p>
        </w:tc>
      </w:tr>
    </w:tbl>
    <w:p/>
    <w:p>
      <w:r>
        <w:rPr>
          <w:i w:val="0"/>
        </w:rPr>
        <w:t>This specification supersedes G7 proof-language v0.2 for classification and packaging. It preserves G6 object IDs and historical provenance while adding strategy-language fields and Filter-Pivot factorization. It separates universal game-graph operations, reusable schemas, conditional chess theorems and representation-dependent metrics.</w:t>
      </w:r>
    </w:p>
    <w:p>
      <w:pPr>
        <w:pStyle w:val="Heading1"/>
      </w:pPr>
      <w:r>
        <w:t>1. Type discipline</w:t>
      </w:r>
    </w:p>
    <w:p>
      <w:pPr>
        <w:pStyle w:val="ListBullet"/>
      </w:pPr>
      <w:r>
        <w:t>Every proof object is typed by game graph, side-to-move ownership, target semantics, terminal/shortcut semantics, material-signature dependencies and rank convention where ranks are used.</w:t>
      </w:r>
    </w:p>
    <w:p>
      <w:pPr>
        <w:pStyle w:val="ListBullet"/>
      </w:pPr>
      <w:r>
        <w:t>A graph-general theorem may be reused across chess arenas only when the concrete arena satisfies the theorem input contract.</w:t>
      </w:r>
    </w:p>
    <w:p>
      <w:pPr>
        <w:pStyle w:val="ListBullet"/>
      </w:pPr>
      <w:r>
        <w:t>A chess theorem remains finite/domain-specific unless quantified and independently certified beyond that domain.</w:t>
      </w:r>
    </w:p>
    <w:p>
      <w:pPr>
        <w:pStyle w:val="ListBullet"/>
      </w:pPr>
      <w:r>
        <w:t>New names do not create new proof objects: dependency/subsumption must be checked before promotion.</w:t>
      </w:r>
    </w:p>
    <w:p>
      <w:pPr>
        <w:pStyle w:val="ListBullet"/>
      </w:pPr>
      <w:r>
        <w:t>Exact membership is primary; learned classifiers, local grammars and heuristic features are proposal mechanisms until exhaustively certified.</w:t>
      </w:r>
    </w:p>
    <w:p>
      <w:pPr>
        <w:pStyle w:val="Heading1"/>
      </w:pPr>
      <w:r>
        <w:t>2. Universal/core operations</w:t>
      </w:r>
    </w:p>
    <w:p>
      <w:pPr>
        <w:pStyle w:val="Heading2"/>
      </w:pPr>
      <w:r>
        <w:t>STRICT_ATTRACTOR(T)</w:t>
      </w:r>
    </w:p>
    <w:p>
      <w:r>
        <w:rPr>
          <w:i w:val="0"/>
        </w:rPr>
        <w:t>Least fixed point containing exact target T. Attacker-owned state enters when at least one legal successor is in the set; defender-owned state enters only when it has a legal continuation and every legal successor is in the set. External transitions follow the declared typed shortcut/terminal contract.</w:t>
      </w:r>
    </w:p>
    <w:p>
      <w:pPr>
        <w:pStyle w:val="Heading2"/>
      </w:pPr>
      <w:r>
        <w:t>ROLE_DUAL_SANCTUARY_ATTRACTOR(S)</w:t>
      </w:r>
    </w:p>
    <w:p>
      <w:r>
        <w:rPr>
          <w:i w:val="0"/>
        </w:rPr>
        <w:t>Same fixed-point machinery with roles/goal reversed to certify defender force into an exact draw/sanctuary set S. Terminal exits are accepted only when explicitly typed as safe defender outcomes.</w:t>
      </w:r>
    </w:p>
    <w:p>
      <w:pPr>
        <w:pStyle w:val="Heading2"/>
      </w:pPr>
      <w:r>
        <w:t>BRANCH_KERNEL(A,B)</w:t>
      </w:r>
    </w:p>
    <w:p>
      <w:r>
        <w:rPr>
          <w:i w:val="0"/>
        </w:rPr>
        <w:t>For two alternative exact target attractors A and B, identify defender-owned states outside their separate explanations whose legal replies lie within A∪B and genuinely branch between alternatives. Residual backward closure produces the irreducible union-only BRIDGE population.</w:t>
      </w:r>
    </w:p>
    <w:p>
      <w:pPr>
        <w:pStyle w:val="Heading2"/>
      </w:pPr>
      <w:r>
        <w:t>FINITE_N_HYPERKERNEL(A1…An)</w:t>
      </w:r>
    </w:p>
    <w:p>
      <w:r>
        <w:rPr>
          <w:i w:val="0"/>
        </w:rPr>
        <w:t>Generalizes Branch-Kernel to n alternatives. Proper-subunion explanations are removed first; defender states whose replies are covered only by the full alternative family seed the irreducible n-way region; residual closure reconstructs it.</w:t>
      </w:r>
    </w:p>
    <w:p>
      <w:pPr>
        <w:pStyle w:val="Heading2"/>
      </w:pPr>
      <w:r>
        <w:t>FILTERED_ATTRACTOR(T,F)</w:t>
      </w:r>
    </w:p>
    <w:p>
      <w:r>
        <w:rPr>
          <w:i w:val="0"/>
        </w:rPr>
        <w:t>Strict attractor with the original game graph retained and a semantic attacker-edge filter F. Attacker existential admission requires an F-admissible edge; defender universal admission is unchanged. Optional target-entry exemptions are declared explicitly. The object certifies a strategy-language-constrained forcing proof.</w:t>
      </w:r>
    </w:p>
    <w:p>
      <w:pPr>
        <w:pStyle w:val="Heading2"/>
      </w:pPr>
      <w:r>
        <w:t>FILTER_PIVOT_FACTORIZATION(T,F)</w:t>
      </w:r>
    </w:p>
    <w:p>
      <w:r>
        <w:rPr>
          <w:i w:val="0"/>
        </w:rPr>
        <w:t>Let A=Attr(T), C=Attr_F(T), Q=A\C. Define K_F as attacker-owned states in Q with an F-excluded edge into C. Then Q≠∅ iff K_F≠∅, and Q is exactly the ordinary residual backward closure of K_F outside C. This factors the first necessary departure from a strategy language.</w:t>
      </w:r>
    </w:p>
    <w:p>
      <w:pPr>
        <w:pStyle w:val="Heading2"/>
      </w:pPr>
      <w:r>
        <w:t>DEPENDENCY_DAG / SUBSUMPTION</w:t>
      </w:r>
    </w:p>
    <w:p>
      <w:r>
        <w:rPr>
          <w:i w:val="0"/>
        </w:rPr>
        <w:t>Proof objects may depend on lower-material truths or other derived objects. The dependency graph must remain acyclic by semantic/material/object version. Candidate abstractions are rejected when a weaker dependency set proves a strictly broader theorem under the same guards.</w:t>
      </w:r>
    </w:p>
    <w:p>
      <w:pPr>
        <w:pStyle w:val="Heading1"/>
      </w:pPr>
      <w:r>
        <w:t>3. Reusable schemas and diagnostics</w:t>
      </w:r>
    </w:p>
    <w:p>
      <w:pPr>
        <w:pStyle w:val="Heading2"/>
      </w:pPr>
      <w:r>
        <w:t>PROJECT</w:t>
      </w:r>
    </w:p>
    <w:p>
      <w:r>
        <w:rPr>
          <w:i w:val="0"/>
        </w:rPr>
        <w:t>Map a full state to an exact lower-material/subgame state under a declared deletion/exchange projection. PROJECT itself transfers truth only as a counterfactual observation; restoration requires a separate theorem/guard.</w:t>
      </w:r>
    </w:p>
    <w:p>
      <w:pPr>
        <w:pStyle w:val="Heading2"/>
      </w:pPr>
      <w:r>
        <w:t>RESOURCE_SAFE_TARGET</w:t>
      </w:r>
    </w:p>
    <w:p>
      <w:r>
        <w:rPr>
          <w:i w:val="0"/>
        </w:rPr>
        <w:t>Construct semantic targets from conversion possibility plus resource guards required by the arena: promotion/terminal validity, conversion path, opponent race, opponent access/check/capture resources, and lower-material target typing.</w:t>
      </w:r>
    </w:p>
    <w:p>
      <w:pPr>
        <w:pStyle w:val="Heading2"/>
      </w:pPr>
      <w:r>
        <w:t>RESIDUAL</w:t>
      </w:r>
    </w:p>
    <w:p>
      <w:r>
        <w:rPr>
          <w:i w:val="0"/>
        </w:rPr>
        <w:t>Subtract already certified proof objects from an exact outcome population before searching for additional structure.</w:t>
      </w:r>
    </w:p>
    <w:p>
      <w:pPr>
        <w:pStyle w:val="Heading2"/>
      </w:pPr>
      <w:r>
        <w:t>GROUP_OUT</w:t>
      </w:r>
    </w:p>
    <w:p>
      <w:r>
        <w:rPr>
          <w:i w:val="0"/>
        </w:rPr>
        <w:t>Quotient/group residual states by declared variables or symmetries to expose dependency on omitted resources without claiming a theorem.</w:t>
      </w:r>
    </w:p>
    <w:p>
      <w:pPr>
        <w:pStyle w:val="Heading2"/>
      </w:pPr>
      <w:r>
        <w:t>LOCALIZATION_LIFT</w:t>
      </w:r>
    </w:p>
    <w:p>
      <w:r>
        <w:rPr>
          <w:i w:val="0"/>
        </w:rPr>
        <w:t>Measure whether a geometric/race slab adds discriminatory information beyond its ambient residual prevalence; saturated 100% slabs with zero lift are negative diagnostics, not compression.</w:t>
      </w:r>
    </w:p>
    <w:p>
      <w:pPr>
        <w:pStyle w:val="Heading2"/>
      </w:pPr>
      <w:r>
        <w:t>STOP</w:t>
      </w:r>
    </w:p>
    <w:p>
      <w:r>
        <w:rPr>
          <w:i w:val="0"/>
        </w:rPr>
        <w:t>Bound local grammar fitting when description cost, held-out transfer or residual structure becomes lookup-scale. Preserve the floor rather than encoding square tables.</w:t>
      </w:r>
    </w:p>
    <w:p>
      <w:pPr>
        <w:pStyle w:val="Heading2"/>
      </w:pPr>
      <w:r>
        <w:t>CERTIFY</w:t>
      </w:r>
    </w:p>
    <w:p>
      <w:r>
        <w:rPr>
          <w:i w:val="0"/>
        </w:rPr>
        <w:t>Flatten the proposed proof object on its stated finite domain and scan exhaustively; record hashes, dependency versions, terminal semantics, and all counterexamples.</w:t>
      </w:r>
    </w:p>
    <w:p>
      <w:pPr>
        <w:pStyle w:val="Heading1"/>
      </w:pPr>
      <w:r>
        <w:t>4. Conditional finite theorems / guards retained at G7 closeout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4"/>
            <w:vAlign w:val="center"/>
            <w:shd w:fill="2F5597"/>
          </w:tcPr>
          <w:p>
            <w:r/>
            <w:r>
              <w:rPr>
                <w:b/>
                <w:color w:val="FFFFFF"/>
                <w:sz w:val="17"/>
              </w:rPr>
              <w:t>Object / family</w:t>
            </w:r>
          </w:p>
        </w:tc>
        <w:tc>
          <w:tcPr>
            <w:tcW w:type="dxa" w:w="2448"/>
            <w:vAlign w:val="center"/>
            <w:shd w:fill="2F5597"/>
          </w:tcPr>
          <w:p>
            <w:r/>
            <w:r>
              <w:rPr>
                <w:b/>
                <w:color w:val="FFFFFF"/>
                <w:sz w:val="17"/>
              </w:rPr>
              <w:t>Classification</w:t>
            </w:r>
          </w:p>
        </w:tc>
        <w:tc>
          <w:tcPr>
            <w:tcW w:type="dxa" w:w="4752"/>
            <w:vAlign w:val="center"/>
            <w:shd w:fill="2F5597"/>
          </w:tcPr>
          <w:p>
            <w:r/>
            <w:r>
              <w:rPr>
                <w:b/>
                <w:color w:val="FFFFFF"/>
                <w:sz w:val="17"/>
              </w:rPr>
              <w:t>Frozen meaning</w:t>
            </w:r>
          </w:p>
        </w:tc>
      </w:tr>
      <w:tr>
        <w:tc>
          <w:tcPr>
            <w:tcW w:type="dxa" w:w="3384"/>
            <w:vAlign w:val="center"/>
          </w:tcPr>
          <w:p>
            <w:r/>
            <w:r>
              <w:rPr>
                <w:b w:val="0"/>
                <w:sz w:val="16"/>
              </w:rPr>
              <w:t>G6 FAR5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Conditional finite theorem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Exact restoration theorem on its frozen same-side domain.</w:t>
            </w:r>
          </w:p>
        </w:tc>
      </w:tr>
      <w:tr>
        <w:tc>
          <w:tcPr>
            <w:tcW w:type="dxa" w:w="3384"/>
            <w:vAlign w:val="center"/>
          </w:tcPr>
          <w:p>
            <w:r/>
            <w:r>
              <w:rPr>
                <w:b w:val="0"/>
                <w:sz w:val="16"/>
              </w:rPr>
              <w:t>G6 FAR3 sliders / knight exception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Conditional finite theorem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Exact finite restoration laws with preserved exception domain.</w:t>
            </w:r>
          </w:p>
        </w:tc>
      </w:tr>
      <w:tr>
        <w:tc>
          <w:tcPr>
            <w:tcW w:type="dxa" w:w="3384"/>
            <w:vAlign w:val="center"/>
          </w:tcPr>
          <w:p>
            <w:r/>
            <w:r>
              <w:rPr>
                <w:b w:val="0"/>
                <w:sz w:val="16"/>
              </w:rPr>
              <w:t>Faithful wrong-colour sanctuary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Conditional chess theorem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Under faithful continuation, lower wrong-colour h8 sanctuary is exact.</w:t>
            </w:r>
          </w:p>
        </w:tc>
      </w:tr>
      <w:tr>
        <w:tc>
          <w:tcPr>
            <w:tcW w:type="dxa" w:w="3384"/>
            <w:vAlign w:val="center"/>
          </w:tcPr>
          <w:p>
            <w:r/>
            <w:r>
              <w:rPr>
                <w:b w:val="0"/>
                <w:sz w:val="16"/>
              </w:rPr>
              <w:t>G7 RESTORE.CONVERSION_SAFE_WHITE_MOBILE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Conditional sharpening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Blocks promotion-square / promotion-capture-cone interference; does not subsume FAR3/FAR5.</w:t>
            </w:r>
          </w:p>
        </w:tc>
      </w:tr>
      <w:tr>
        <w:tc>
          <w:tcPr>
            <w:tcW w:type="dxa" w:w="3384"/>
            <w:vAlign w:val="center"/>
          </w:tcPr>
          <w:p>
            <w:r/>
            <w:r>
              <w:rPr>
                <w:b w:val="0"/>
                <w:sz w:val="16"/>
              </w:rPr>
              <w:t>G7 SANCTUARY_ACCESS_GUARD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Conditional guard family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F09 preservation when added resource cannot access critical corner; F10 exact terminal destruction when it can.</w:t>
            </w:r>
          </w:p>
        </w:tc>
      </w:tr>
    </w:tbl>
    <w:p/>
    <w:p>
      <w:pPr>
        <w:pStyle w:val="Heading1"/>
      </w:pPr>
      <w:r>
        <w:t>5. Representation-dependent strategy fields and metrics</w:t>
      </w:r>
    </w:p>
    <w:p>
      <w:pPr>
        <w:pStyle w:val="ListBullet"/>
      </w:pPr>
      <w:r>
        <w:t>CHECK is the first certified attacker-edge language: every pre-target attacker move gives check, with an explicitly declared target-entry exemption where used.</w:t>
      </w:r>
    </w:p>
    <w:p>
      <w:pPr>
        <w:pStyle w:val="ListBullet"/>
      </w:pPr>
      <w:r>
        <w:t>strategy_retention = |Attr_F(T)| / |Attr(T)|. This is descriptive and topology-dependent.</w:t>
      </w:r>
    </w:p>
    <w:p>
      <w:pPr>
        <w:pStyle w:val="ListBullet"/>
      </w:pPr>
      <w:r>
        <w:t>pivot_amplification = |Attr(T)\Attr_F(T)| / |K_F|. This measures compression of the strategy-language complement.</w:t>
      </w:r>
    </w:p>
    <w:p>
      <w:pPr>
        <w:pStyle w:val="ListBullet"/>
      </w:pPr>
      <w:r>
        <w:t>Local critical-manifold/clock/grammar representations remain arena-sensitive and are not promoted merely because their generating features recur.</w:t>
      </w:r>
    </w:p>
    <w:p>
      <w:pPr>
        <w:pStyle w:val="Heading1"/>
      </w:pPr>
      <w:r>
        <w:t>6. Multi-level proof DAG composition</w:t>
      </w:r>
    </w:p>
    <w:p>
      <w:r>
        <w:rPr>
          <w:i w:val="0"/>
        </w:rPr>
        <w:t>Derived objects may be reused as typed targets. G7 validates the chain: exact lower-material endpoints → finite-n Hyperkernel → irreducible derived region → strict attractor to the derived region → filtered attractor under a strategy language → Filter-Pivot factorization of the strategy complement. Each node retains its own object ID, domain, dependency hashes and certificate semantics.</w:t>
      </w:r>
    </w:p>
    <w:p>
      <w:r>
        <w:rPr>
          <w:i w:val="0"/>
        </w:rPr>
        <w:t>Destination composition and strategy-language composition are orthogonal dimensions. Branch/Hyperkernel factors defender choice among destinations. Filter-Pivot factors the attacker’s first necessary departure from a move language. One object must not be substituted for the other merely because their certified populations overlap.</w:t>
      </w:r>
    </w:p>
    <w:p>
      <w:pPr>
        <w:pStyle w:val="Heading1"/>
      </w:pPr>
      <w:r>
        <w:t>7. Explicit non-promotions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024"/>
            <w:vAlign w:val="center"/>
            <w:shd w:fill="2F5597"/>
          </w:tcPr>
          <w:p>
            <w:r/>
            <w:r>
              <w:rPr>
                <w:b/>
                <w:color w:val="FFFFFF"/>
                <w:sz w:val="17"/>
              </w:rPr>
              <w:t>Candidate label</w:t>
            </w:r>
          </w:p>
        </w:tc>
        <w:tc>
          <w:tcPr>
            <w:tcW w:type="dxa" w:w="2304"/>
            <w:vAlign w:val="center"/>
            <w:shd w:fill="2F5597"/>
          </w:tcPr>
          <w:p>
            <w:r/>
            <w:r>
              <w:rPr>
                <w:b/>
                <w:color w:val="FFFFFF"/>
                <w:sz w:val="17"/>
              </w:rPr>
              <w:t>Disposition</w:t>
            </w:r>
          </w:p>
        </w:tc>
        <w:tc>
          <w:tcPr>
            <w:tcW w:type="dxa" w:w="5328"/>
            <w:vAlign w:val="center"/>
            <w:shd w:fill="2F5597"/>
          </w:tcPr>
          <w:p>
            <w:r/>
            <w:r>
              <w:rPr>
                <w:b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Exchange Funnel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Not a new object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Reduces to Branch-Kernel once material endpoints are typed as exact targets.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Transition Hyperkernel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Not a new object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Reduces exactly to finite-n Hyperkernel.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Multi-Projection Consistency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Rejected by subsumption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Guarded single projection is strictly broader; second projection adds no proof power.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CHECK corridor as universal chess law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Not promoted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The operator transfers, but CHECK retention varies strongly by topology.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Sanctuary Lift as new class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Not promoted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Preservation/destruction is naturally represented as guarded RESTORE/sanctuary typing.</w:t>
            </w:r>
          </w:p>
        </w:tc>
      </w:tr>
    </w:tbl>
    <w:p/>
    <w:p>
      <w:pPr>
        <w:pStyle w:val="Heading1"/>
      </w:pPr>
      <w:r>
        <w:t>8. Certification package requirements</w:t>
      </w:r>
    </w:p>
    <w:p>
      <w:pPr>
        <w:pStyle w:val="ListBullet"/>
      </w:pPr>
      <w:r>
        <w:t>Object version and semantic type signature.</w:t>
      </w:r>
    </w:p>
    <w:p>
      <w:pPr>
        <w:pStyle w:val="ListBullet"/>
      </w:pPr>
      <w:r>
        <w:t>Exact target/sanctuary/filter definition in code or canonical predicate form.</w:t>
      </w:r>
    </w:p>
    <w:p>
      <w:pPr>
        <w:pStyle w:val="ListBullet"/>
      </w:pPr>
      <w:r>
        <w:t>Dependencies on lower-material truth/proof objects, with hashes.</w:t>
      </w:r>
    </w:p>
    <w:p>
      <w:pPr>
        <w:pStyle w:val="ListBullet"/>
      </w:pPr>
      <w:r>
        <w:t>State-domain manifest and exact membership counts.</w:t>
      </w:r>
    </w:p>
    <w:p>
      <w:pPr>
        <w:pStyle w:val="ListBullet"/>
      </w:pPr>
      <w:r>
        <w:t>Verifier/replay command and independent fixed-point or predecessor audit where feasible.</w:t>
      </w:r>
    </w:p>
    <w:p>
      <w:pPr>
        <w:pStyle w:val="ListBullet"/>
      </w:pPr>
      <w:r>
        <w:t>Counterexample set for any rejected/conditional candidate.</w:t>
      </w:r>
    </w:p>
    <w:p>
      <w:pPr>
        <w:pStyle w:val="ListBullet"/>
      </w:pPr>
      <w:r>
        <w:t>Sparse kernel/pivot payload plus reconstruction rule for compositional certificates.</w:t>
      </w:r>
    </w:p>
    <w:p>
      <w:pPr>
        <w:pStyle w:val="ListBullet"/>
      </w:pPr>
      <w:r>
        <w:t>No accepted result may depend on incomplete retrograde propagation or a helper whose dependency truth was not loaded.</w:t>
      </w:r>
    </w:p>
    <w:p>
      <w:pPr>
        <w:pStyle w:val="Heading1"/>
      </w:pPr>
      <w:r>
        <w:t>9. Version transition</w:t>
      </w:r>
    </w:p>
    <w:p>
      <w:r>
        <w:rPr>
          <w:i w:val="0"/>
        </w:rPr>
        <w:t>v0.3 promotes FILTER_PIVOT to the universal/core layer after G7.7 backward fire; retains FILTERED_ATTRACTOR as a universal typed strategy-language reachability operator; demotes Multi-Projection Consistency by subsumption; keeps restoration/sanctuary access results conditional; and formalizes mixed destination × strategy proof DAGs demonstrated in G7.8.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G7 Proof Language Specification v0.3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6B4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