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Liberation Sans" w:hAnsi="Liberation Sans"/>
          <w:b/>
          <w:color w:val="1F4E79"/>
          <w:sz w:val="24"/>
        </w:rPr>
        <w:t>G9</w:t>
      </w:r>
    </w:p>
    <w:p>
      <w:pPr>
        <w:pStyle w:val="Title"/>
        <w:jc w:val="left"/>
      </w:pPr>
      <w:r>
        <w:t>Where We Are on the Road to 100%</w:t>
      </w:r>
    </w:p>
    <w:p>
      <w:pPr>
        <w:pStyle w:val="Subtitle"/>
      </w:pPr>
      <w:r>
        <w:t>A capability-based progress assessment toward a machine-checkable White-non-loss proof from the standard initial position</w:t>
      </w:r>
    </w:p>
    <w:p>
      <w:r>
        <w:rPr>
          <w:rFonts w:ascii="Liberation Sans" w:hAnsi="Liberation Sans"/>
          <w:b/>
          <w:color w:val="1F4E79"/>
          <w:sz w:val="21"/>
        </w:rPr>
        <w:t>G9 PROGRESS ASSESSMENT | HEADLINE SCORE + UNCERTAINTY + SENSITIVITY</w:t>
      </w:r>
    </w:p>
    <w:p>
      <w:pPr>
        <w:pStyle w:val="SmallNote"/>
      </w:pPr>
      <w:r>
        <w:t>11 August 2026</w:t>
      </w:r>
    </w:p>
    <w:p>
      <w:pPr>
        <w:pStyle w:val="Callout"/>
      </w:pPr>
      <w:r>
        <w:t>Headline assessment: 24% programme readiness, with a plausible 18%-30% range. This is not “24% of chess positions solved.” Direct proof-path completion from the initial position is still near zero because no certified connection to that position exists yet.</w:t>
      </w:r>
    </w:p>
    <w:p>
      <w:r>
        <w:br w:type="page"/>
      </w:r>
    </w:p>
    <w:p>
      <w:pPr>
        <w:pStyle w:val="Heading1"/>
      </w:pPr>
      <w:r>
        <w:t>1. Freeze the endpoints</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80" w:type="dxa"/>
              <w:bottom w:w="80" w:type="dxa"/>
              <w:end w:w="80" w:type="dxa"/>
            </w:tcMar>
            <w:vAlign w:val="center"/>
          </w:tcPr>
          <w:p>
            <w:r>
              <w:rPr>
                <w:rFonts w:ascii="Liberation Sans" w:hAnsi="Liberation Sans"/>
                <w:b/>
                <w:color w:val="FFFFFF"/>
                <w:sz w:val="18"/>
              </w:rPr>
              <w:t>Point</w:t>
            </w:r>
          </w:p>
        </w:tc>
        <w:tc>
          <w:tcPr>
            <w:tcW w:type="dxa" w:w="4997"/>
            <w:shd w:fill="1F4E79"/>
            <w:tcMar>
              <w:top w:w="80" w:type="dxa"/>
              <w:start w:w="80" w:type="dxa"/>
              <w:bottom w:w="80" w:type="dxa"/>
              <w:end w:w="80" w:type="dxa"/>
            </w:tcMar>
            <w:vAlign w:val="center"/>
          </w:tcPr>
          <w:p>
            <w:r>
              <w:rPr>
                <w:rFonts w:ascii="Liberation Sans" w:hAnsi="Liberation Sans"/>
                <w:b/>
                <w:color w:val="FFFFFF"/>
                <w:sz w:val="18"/>
              </w:rPr>
              <w:t>Definition</w:t>
            </w:r>
          </w:p>
        </w:tc>
      </w:tr>
      <w:tr>
        <w:tc>
          <w:tcPr>
            <w:tcW w:type="dxa" w:w="1440"/>
            <w:tcMar>
              <w:top w:w="80" w:type="dxa"/>
              <w:start w:w="80" w:type="dxa"/>
              <w:bottom w:w="80" w:type="dxa"/>
              <w:end w:w="80" w:type="dxa"/>
            </w:tcMar>
            <w:vAlign w:val="top"/>
          </w:tcPr>
          <w:p>
            <w:pPr>
              <w:spacing w:after="0"/>
            </w:pPr>
            <w:r>
              <w:rPr>
                <w:rFonts w:ascii="Liberation Sans" w:hAnsi="Liberation Sans"/>
                <w:color w:val="1F1F1F"/>
                <w:sz w:val="18"/>
              </w:rPr>
              <w:t>0%</w:t>
            </w:r>
          </w:p>
        </w:tc>
        <w:tc>
          <w:tcPr>
            <w:tcW w:type="dxa" w:w="8640"/>
            <w:tcMar>
              <w:top w:w="80" w:type="dxa"/>
              <w:start w:w="80" w:type="dxa"/>
              <w:bottom w:w="80" w:type="dxa"/>
              <w:end w:w="80" w:type="dxa"/>
            </w:tcMar>
            <w:vAlign w:val="top"/>
          </w:tcPr>
          <w:p>
            <w:pPr>
              <w:spacing w:after="0"/>
            </w:pPr>
            <w:r>
              <w:rPr>
                <w:rFonts w:ascii="Liberation Sans" w:hAnsi="Liberation Sans"/>
                <w:color w:val="1F1F1F"/>
                <w:sz w:val="18"/>
              </w:rPr>
              <w:t>The programme immediately before Pilot 1: no demonstrated symbolic backward-attractor result, no typed proof system, no certificate engine, and no programme-specific exact-solving infrastructure.</w:t>
            </w:r>
          </w:p>
        </w:tc>
      </w:tr>
      <w:tr>
        <w:tc>
          <w:tcPr>
            <w:tcW w:type="dxa" w:w="1440"/>
            <w:shd w:fill="F7F9FB"/>
            <w:tcMar>
              <w:top w:w="80" w:type="dxa"/>
              <w:start w:w="80" w:type="dxa"/>
              <w:bottom w:w="80" w:type="dxa"/>
              <w:end w:w="80" w:type="dxa"/>
            </w:tcMar>
            <w:vAlign w:val="top"/>
          </w:tcPr>
          <w:p>
            <w:pPr>
              <w:spacing w:after="0"/>
            </w:pPr>
            <w:r>
              <w:rPr>
                <w:rFonts w:ascii="Liberation Sans" w:hAnsi="Liberation Sans"/>
                <w:color w:val="1F1F1F"/>
                <w:sz w:val="18"/>
              </w:rPr>
              <w:t>100%</w:t>
            </w:r>
          </w:p>
        </w:tc>
        <w:tc>
          <w:tcPr>
            <w:tcW w:type="dxa" w:w="8640"/>
            <w:shd w:fill="F7F9FB"/>
            <w:tcMar>
              <w:top w:w="80" w:type="dxa"/>
              <w:start w:w="80" w:type="dxa"/>
              <w:bottom w:w="80" w:type="dxa"/>
              <w:end w:w="80" w:type="dxa"/>
            </w:tcMar>
            <w:vAlign w:val="top"/>
          </w:tcPr>
          <w:p>
            <w:pPr>
              <w:spacing w:after="0"/>
            </w:pPr>
            <w:r>
              <w:rPr>
                <w:rFonts w:ascii="Liberation Sans" w:hAnsi="Liberation Sans"/>
                <w:color w:val="1F1F1F"/>
                <w:sz w:val="18"/>
              </w:rPr>
              <w:t>A machine-checkable proof, under an explicitly declared complete chess ruleset, that from the standard initial position White has a strategy that cannot lose. The proof must be independently replayable/auditable and must cover every legal Black reply.</w:t>
            </w:r>
          </w:p>
        </w:tc>
      </w:tr>
    </w:tbl>
    <w:p>
      <w:pPr>
        <w:spacing w:after="20"/>
      </w:pPr>
    </w:p>
    <w:p>
      <w:r>
        <w:t>The percentage below is therefore a measure of programme capability/readiness to produce that end-to-end proof. It is not a ratio of solved states to all chess states, and it is not a probability that White can draw.</w:t>
      </w:r>
    </w:p>
    <w:p>
      <w:pPr>
        <w:pStyle w:val="Heading1"/>
      </w:pPr>
      <w:r>
        <w:t>2. Why state-count percentage is the wrong measure</w:t>
      </w:r>
    </w:p>
    <w:p>
      <w:pPr>
        <w:pStyle w:val="ListBullet"/>
        <w:spacing w:after="60"/>
      </w:pPr>
      <w:r>
        <w:t>Chess state space is not one homogeneous pile of equally difficult positions. A single reusable theorem or verifier may remove work across many future arenas, while millions of isolated solved states may contribute almost nothing to a path from the initial position.</w:t>
      </w:r>
    </w:p>
    <w:p>
      <w:pPr>
        <w:pStyle w:val="ListBullet"/>
        <w:spacing w:after="60"/>
      </w:pPr>
      <w:r>
        <w:t>The current eight-man results are restricted families. Treating their state counts as a numerator over “all chess states” would falsely imply both broad material coverage and initial-position connectivity.</w:t>
      </w:r>
    </w:p>
    <w:p>
      <w:pPr>
        <w:pStyle w:val="ListBullet"/>
        <w:spacing w:after="60"/>
      </w:pPr>
      <w:r>
        <w:t>The project is building an end-to-end proof pipeline. The right unit of progress is therefore capability: rules fidelity, exact scale, reusable proof structure, composition, verification, topology coverage and - above all - connection to the initial position.</w:t>
      </w:r>
    </w:p>
    <w:p>
      <w:pPr>
        <w:pStyle w:val="Heading1"/>
      </w:pPr>
      <w:r>
        <w:t>3. Weighting - frozen before scoring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Mar>
              <w:top w:w="80" w:type="dxa"/>
              <w:start w:w="80" w:type="dxa"/>
              <w:bottom w:w="80" w:type="dxa"/>
              <w:end w:w="80" w:type="dxa"/>
            </w:tcMar>
            <w:vAlign w:val="center"/>
          </w:tcPr>
          <w:p>
            <w:r>
              <w:rPr>
                <w:rFonts w:ascii="Liberation Sans" w:hAnsi="Liberation Sans"/>
                <w:b/>
                <w:color w:val="FFFFFF"/>
                <w:sz w:val="18"/>
              </w:rPr>
              <w:t>Dimension</w:t>
            </w:r>
          </w:p>
        </w:tc>
        <w:tc>
          <w:tcPr>
            <w:tcW w:type="dxa" w:w="3331"/>
            <w:shd w:fill="1F4E79"/>
            <w:tcMar>
              <w:top w:w="80" w:type="dxa"/>
              <w:start w:w="80" w:type="dxa"/>
              <w:bottom w:w="80" w:type="dxa"/>
              <w:end w:w="80" w:type="dxa"/>
            </w:tcMar>
            <w:vAlign w:val="center"/>
          </w:tcPr>
          <w:p>
            <w:r>
              <w:rPr>
                <w:rFonts w:ascii="Liberation Sans" w:hAnsi="Liberation Sans"/>
                <w:b/>
                <w:color w:val="FFFFFF"/>
                <w:sz w:val="18"/>
              </w:rPr>
              <w:t>Weight</w:t>
            </w:r>
          </w:p>
        </w:tc>
        <w:tc>
          <w:tcPr>
            <w:tcW w:type="dxa" w:w="3331"/>
            <w:shd w:fill="1F4E79"/>
            <w:tcMar>
              <w:top w:w="80" w:type="dxa"/>
              <w:start w:w="80" w:type="dxa"/>
              <w:bottom w:w="80" w:type="dxa"/>
              <w:end w:w="80" w:type="dxa"/>
            </w:tcMar>
            <w:vAlign w:val="center"/>
          </w:tcPr>
          <w:p>
            <w:r>
              <w:rPr>
                <w:rFonts w:ascii="Liberation Sans" w:hAnsi="Liberation Sans"/>
                <w:b/>
                <w:color w:val="FFFFFF"/>
                <w:sz w:val="18"/>
              </w:rPr>
              <w:t>Reason for weight</w:t>
            </w:r>
          </w:p>
        </w:tc>
      </w:tr>
      <w:tr>
        <w:tc>
          <w:tcPr>
            <w:tcW w:type="dxa" w:w="2880"/>
            <w:tcMar>
              <w:top w:w="80" w:type="dxa"/>
              <w:start w:w="80" w:type="dxa"/>
              <w:bottom w:w="80" w:type="dxa"/>
              <w:end w:w="80" w:type="dxa"/>
            </w:tcMar>
            <w:vAlign w:val="top"/>
          </w:tcPr>
          <w:p>
            <w:pPr>
              <w:spacing w:after="0"/>
            </w:pPr>
            <w:r>
              <w:rPr>
                <w:rFonts w:ascii="Liberation Sans" w:hAnsi="Liberation Sans"/>
                <w:color w:val="1F1F1F"/>
                <w:sz w:val="18"/>
              </w:rPr>
              <w:t>Connection to the initial position</w:t>
            </w:r>
          </w:p>
        </w:tc>
        <w:tc>
          <w:tcPr>
            <w:tcW w:type="dxa" w:w="1008"/>
            <w:tcMar>
              <w:top w:w="80" w:type="dxa"/>
              <w:start w:w="80" w:type="dxa"/>
              <w:bottom w:w="80" w:type="dxa"/>
              <w:end w:w="80" w:type="dxa"/>
            </w:tcMar>
            <w:vAlign w:val="top"/>
          </w:tcPr>
          <w:p>
            <w:pPr>
              <w:spacing w:after="0"/>
            </w:pPr>
            <w:r>
              <w:rPr>
                <w:rFonts w:ascii="Liberation Sans" w:hAnsi="Liberation Sans"/>
                <w:color w:val="1F1F1F"/>
                <w:sz w:val="18"/>
              </w:rPr>
              <w:t>25</w:t>
            </w:r>
          </w:p>
        </w:tc>
        <w:tc>
          <w:tcPr>
            <w:tcW w:type="dxa" w:w="6192"/>
            <w:tcMar>
              <w:top w:w="80" w:type="dxa"/>
              <w:start w:w="80" w:type="dxa"/>
              <w:bottom w:w="80" w:type="dxa"/>
              <w:end w:w="80" w:type="dxa"/>
            </w:tcMar>
            <w:vAlign w:val="top"/>
          </w:tcPr>
          <w:p>
            <w:pPr>
              <w:spacing w:after="0"/>
            </w:pPr>
            <w:r>
              <w:rPr>
                <w:rFonts w:ascii="Liberation Sans" w:hAnsi="Liberation Sans"/>
                <w:color w:val="1F1F1F"/>
                <w:sz w:val="18"/>
              </w:rPr>
              <w:t>Does current certified machinery actually reach or constrain the standard starting position? This is the most direct dependency of the final theorem.</w:t>
            </w:r>
          </w:p>
        </w:tc>
      </w:tr>
      <w:tr>
        <w:tc>
          <w:tcPr>
            <w:tcW w:type="dxa" w:w="2880"/>
            <w:shd w:fill="F7F9FB"/>
            <w:tcMar>
              <w:top w:w="80" w:type="dxa"/>
              <w:start w:w="80" w:type="dxa"/>
              <w:bottom w:w="80" w:type="dxa"/>
              <w:end w:w="80" w:type="dxa"/>
            </w:tcMar>
            <w:vAlign w:val="top"/>
          </w:tcPr>
          <w:p>
            <w:pPr>
              <w:spacing w:after="0"/>
            </w:pPr>
            <w:r>
              <w:rPr>
                <w:rFonts w:ascii="Liberation Sans" w:hAnsi="Liberation Sans"/>
                <w:color w:val="1F1F1F"/>
                <w:sz w:val="18"/>
              </w:rPr>
              <w:t>Rules/model completeness</w:t>
            </w:r>
          </w:p>
        </w:tc>
        <w:tc>
          <w:tcPr>
            <w:tcW w:type="dxa" w:w="1008"/>
            <w:shd w:fill="F7F9FB"/>
            <w:tcMar>
              <w:top w:w="80" w:type="dxa"/>
              <w:start w:w="80" w:type="dxa"/>
              <w:bottom w:w="80" w:type="dxa"/>
              <w:end w:w="80" w:type="dxa"/>
            </w:tcMar>
            <w:vAlign w:val="top"/>
          </w:tcPr>
          <w:p>
            <w:pPr>
              <w:spacing w:after="0"/>
            </w:pPr>
            <w:r>
              <w:rPr>
                <w:rFonts w:ascii="Liberation Sans" w:hAnsi="Liberation Sans"/>
                <w:color w:val="1F1F1F"/>
                <w:sz w:val="18"/>
              </w:rPr>
              <w:t>10</w:t>
            </w:r>
          </w:p>
        </w:tc>
        <w:tc>
          <w:tcPr>
            <w:tcW w:type="dxa" w:w="6192"/>
            <w:shd w:fill="F7F9FB"/>
            <w:tcMar>
              <w:top w:w="80" w:type="dxa"/>
              <w:start w:w="80" w:type="dxa"/>
              <w:bottom w:w="80" w:type="dxa"/>
              <w:end w:w="80" w:type="dxa"/>
            </w:tcMar>
            <w:vAlign w:val="top"/>
          </w:tcPr>
          <w:p>
            <w:pPr>
              <w:spacing w:after="0"/>
            </w:pPr>
            <w:r>
              <w:rPr>
                <w:rFonts w:ascii="Liberation Sans" w:hAnsi="Liberation Sans"/>
                <w:color w:val="1F1F1F"/>
                <w:sz w:val="18"/>
              </w:rPr>
              <w:t>Can the state model represent the exact final rules and history-dependent state needed by the theorem?</w:t>
            </w:r>
          </w:p>
        </w:tc>
      </w:tr>
      <w:tr>
        <w:tc>
          <w:tcPr>
            <w:tcW w:type="dxa" w:w="2880"/>
            <w:tcMar>
              <w:top w:w="80" w:type="dxa"/>
              <w:start w:w="80" w:type="dxa"/>
              <w:bottom w:w="80" w:type="dxa"/>
              <w:end w:w="80" w:type="dxa"/>
            </w:tcMar>
            <w:vAlign w:val="top"/>
          </w:tcPr>
          <w:p>
            <w:pPr>
              <w:spacing w:after="0"/>
            </w:pPr>
            <w:r>
              <w:rPr>
                <w:rFonts w:ascii="Liberation Sans" w:hAnsi="Liberation Sans"/>
                <w:color w:val="1F1F1F"/>
                <w:sz w:val="18"/>
              </w:rPr>
              <w:t>Exact solving scale</w:t>
            </w:r>
          </w:p>
        </w:tc>
        <w:tc>
          <w:tcPr>
            <w:tcW w:type="dxa" w:w="1008"/>
            <w:tcMar>
              <w:top w:w="80" w:type="dxa"/>
              <w:start w:w="80" w:type="dxa"/>
              <w:bottom w:w="80" w:type="dxa"/>
              <w:end w:w="80" w:type="dxa"/>
            </w:tcMar>
            <w:vAlign w:val="top"/>
          </w:tcPr>
          <w:p>
            <w:pPr>
              <w:spacing w:after="0"/>
            </w:pPr>
            <w:r>
              <w:rPr>
                <w:rFonts w:ascii="Liberation Sans" w:hAnsi="Liberation Sans"/>
                <w:color w:val="1F1F1F"/>
                <w:sz w:val="18"/>
              </w:rPr>
              <w:t>15</w:t>
            </w:r>
          </w:p>
        </w:tc>
        <w:tc>
          <w:tcPr>
            <w:tcW w:type="dxa" w:w="6192"/>
            <w:tcMar>
              <w:top w:w="80" w:type="dxa"/>
              <w:start w:w="80" w:type="dxa"/>
              <w:bottom w:w="80" w:type="dxa"/>
              <w:end w:w="80" w:type="dxa"/>
            </w:tcMar>
            <w:vAlign w:val="top"/>
          </w:tcPr>
          <w:p>
            <w:pPr>
              <w:spacing w:after="0"/>
            </w:pPr>
            <w:r>
              <w:rPr>
                <w:rFonts w:ascii="Liberation Sans" w:hAnsi="Liberation Sans"/>
                <w:color w:val="1F1F1F"/>
                <w:sz w:val="18"/>
              </w:rPr>
              <w:t>How far has exact solution moved in material, branching, dependency size and execution economics?</w:t>
            </w:r>
          </w:p>
        </w:tc>
      </w:tr>
      <w:tr>
        <w:tc>
          <w:tcPr>
            <w:tcW w:type="dxa" w:w="2880"/>
            <w:shd w:fill="F7F9FB"/>
            <w:tcMar>
              <w:top w:w="80" w:type="dxa"/>
              <w:start w:w="80" w:type="dxa"/>
              <w:bottom w:w="80" w:type="dxa"/>
              <w:end w:w="80" w:type="dxa"/>
            </w:tcMar>
            <w:vAlign w:val="top"/>
          </w:tcPr>
          <w:p>
            <w:pPr>
              <w:spacing w:after="0"/>
            </w:pPr>
            <w:r>
              <w:rPr>
                <w:rFonts w:ascii="Liberation Sans" w:hAnsi="Liberation Sans"/>
                <w:color w:val="1F1F1F"/>
                <w:sz w:val="18"/>
              </w:rPr>
              <w:t>Reusable proof abstraction</w:t>
            </w:r>
          </w:p>
        </w:tc>
        <w:tc>
          <w:tcPr>
            <w:tcW w:type="dxa" w:w="1008"/>
            <w:shd w:fill="F7F9FB"/>
            <w:tcMar>
              <w:top w:w="80" w:type="dxa"/>
              <w:start w:w="80" w:type="dxa"/>
              <w:bottom w:w="80" w:type="dxa"/>
              <w:end w:w="80" w:type="dxa"/>
            </w:tcMar>
            <w:vAlign w:val="top"/>
          </w:tcPr>
          <w:p>
            <w:pPr>
              <w:spacing w:after="0"/>
            </w:pPr>
            <w:r>
              <w:rPr>
                <w:rFonts w:ascii="Liberation Sans" w:hAnsi="Liberation Sans"/>
                <w:color w:val="1F1F1F"/>
                <w:sz w:val="18"/>
              </w:rPr>
              <w:t>15</w:t>
            </w:r>
          </w:p>
        </w:tc>
        <w:tc>
          <w:tcPr>
            <w:tcW w:type="dxa" w:w="6192"/>
            <w:shd w:fill="F7F9FB"/>
            <w:tcMar>
              <w:top w:w="80" w:type="dxa"/>
              <w:start w:w="80" w:type="dxa"/>
              <w:bottom w:w="80" w:type="dxa"/>
              <w:end w:w="80" w:type="dxa"/>
            </w:tcMar>
            <w:vAlign w:val="top"/>
          </w:tcPr>
          <w:p>
            <w:pPr>
              <w:spacing w:after="0"/>
            </w:pPr>
            <w:r>
              <w:rPr>
                <w:rFonts w:ascii="Liberation Sans" w:hAnsi="Liberation Sans"/>
                <w:color w:val="1F1F1F"/>
                <w:sz w:val="18"/>
              </w:rPr>
              <w:t>How much solved truth can be carried by general operations rather than hand-authored tables or square lists?</w:t>
            </w:r>
          </w:p>
        </w:tc>
      </w:tr>
      <w:tr>
        <w:tc>
          <w:tcPr>
            <w:tcW w:type="dxa" w:w="2880"/>
            <w:tcMar>
              <w:top w:w="80" w:type="dxa"/>
              <w:start w:w="80" w:type="dxa"/>
              <w:bottom w:w="80" w:type="dxa"/>
              <w:end w:w="80" w:type="dxa"/>
            </w:tcMar>
            <w:vAlign w:val="top"/>
          </w:tcPr>
          <w:p>
            <w:pPr>
              <w:spacing w:after="0"/>
            </w:pPr>
            <w:r>
              <w:rPr>
                <w:rFonts w:ascii="Liberation Sans" w:hAnsi="Liberation Sans"/>
                <w:color w:val="1F1F1F"/>
                <w:sz w:val="18"/>
              </w:rPr>
              <w:t>Composition depth</w:t>
            </w:r>
          </w:p>
        </w:tc>
        <w:tc>
          <w:tcPr>
            <w:tcW w:type="dxa" w:w="1008"/>
            <w:tcMar>
              <w:top w:w="80" w:type="dxa"/>
              <w:start w:w="80" w:type="dxa"/>
              <w:bottom w:w="80" w:type="dxa"/>
              <w:end w:w="80" w:type="dxa"/>
            </w:tcMar>
            <w:vAlign w:val="top"/>
          </w:tcPr>
          <w:p>
            <w:pPr>
              <w:spacing w:after="0"/>
            </w:pPr>
            <w:r>
              <w:rPr>
                <w:rFonts w:ascii="Liberation Sans" w:hAnsi="Liberation Sans"/>
                <w:color w:val="1F1F1F"/>
                <w:sz w:val="18"/>
              </w:rPr>
              <w:t>10</w:t>
            </w:r>
          </w:p>
        </w:tc>
        <w:tc>
          <w:tcPr>
            <w:tcW w:type="dxa" w:w="6192"/>
            <w:tcMar>
              <w:top w:w="80" w:type="dxa"/>
              <w:start w:w="80" w:type="dxa"/>
              <w:bottom w:w="80" w:type="dxa"/>
              <w:end w:w="80" w:type="dxa"/>
            </w:tcMar>
            <w:vAlign w:val="top"/>
          </w:tcPr>
          <w:p>
            <w:pPr>
              <w:spacing w:after="0"/>
            </w:pPr>
            <w:r>
              <w:rPr>
                <w:rFonts w:ascii="Liberation Sans" w:hAnsi="Liberation Sans"/>
                <w:color w:val="1F1F1F"/>
                <w:sz w:val="18"/>
              </w:rPr>
              <w:t>Can certified subgames and strategy phases be assembled into long proofs without description cost exploding?</w:t>
            </w:r>
          </w:p>
        </w:tc>
      </w:tr>
      <w:tr>
        <w:tc>
          <w:tcPr>
            <w:tcW w:type="dxa" w:w="2880"/>
            <w:shd w:fill="F7F9FB"/>
            <w:tcMar>
              <w:top w:w="80" w:type="dxa"/>
              <w:start w:w="80" w:type="dxa"/>
              <w:bottom w:w="80" w:type="dxa"/>
              <w:end w:w="80" w:type="dxa"/>
            </w:tcMar>
            <w:vAlign w:val="top"/>
          </w:tcPr>
          <w:p>
            <w:pPr>
              <w:spacing w:after="0"/>
            </w:pPr>
            <w:r>
              <w:rPr>
                <w:rFonts w:ascii="Liberation Sans" w:hAnsi="Liberation Sans"/>
                <w:color w:val="1F1F1F"/>
                <w:sz w:val="18"/>
              </w:rPr>
              <w:t>Verification and reproducibility</w:t>
            </w:r>
          </w:p>
        </w:tc>
        <w:tc>
          <w:tcPr>
            <w:tcW w:type="dxa" w:w="1008"/>
            <w:shd w:fill="F7F9FB"/>
            <w:tcMar>
              <w:top w:w="80" w:type="dxa"/>
              <w:start w:w="80" w:type="dxa"/>
              <w:bottom w:w="80" w:type="dxa"/>
              <w:end w:w="80" w:type="dxa"/>
            </w:tcMar>
            <w:vAlign w:val="top"/>
          </w:tcPr>
          <w:p>
            <w:pPr>
              <w:spacing w:after="0"/>
            </w:pPr>
            <w:r>
              <w:rPr>
                <w:rFonts w:ascii="Liberation Sans" w:hAnsi="Liberation Sans"/>
                <w:color w:val="1F1F1F"/>
                <w:sz w:val="18"/>
              </w:rPr>
              <w:t>10</w:t>
            </w:r>
          </w:p>
        </w:tc>
        <w:tc>
          <w:tcPr>
            <w:tcW w:type="dxa" w:w="6192"/>
            <w:shd w:fill="F7F9FB"/>
            <w:tcMar>
              <w:top w:w="80" w:type="dxa"/>
              <w:start w:w="80" w:type="dxa"/>
              <w:bottom w:w="80" w:type="dxa"/>
              <w:end w:w="80" w:type="dxa"/>
            </w:tcMar>
            <w:vAlign w:val="top"/>
          </w:tcPr>
          <w:p>
            <w:pPr>
              <w:spacing w:after="0"/>
            </w:pPr>
            <w:r>
              <w:rPr>
                <w:rFonts w:ascii="Liberation Sans" w:hAnsi="Liberation Sans"/>
                <w:color w:val="1F1F1F"/>
                <w:sz w:val="18"/>
              </w:rPr>
              <w:t>Can another implementation independently check, resume, hash, audit and preserve the result?</w:t>
            </w:r>
          </w:p>
        </w:tc>
      </w:tr>
      <w:tr>
        <w:tc>
          <w:tcPr>
            <w:tcW w:type="dxa" w:w="2880"/>
            <w:tcMar>
              <w:top w:w="80" w:type="dxa"/>
              <w:start w:w="80" w:type="dxa"/>
              <w:bottom w:w="80" w:type="dxa"/>
              <w:end w:w="80" w:type="dxa"/>
            </w:tcMar>
            <w:vAlign w:val="top"/>
          </w:tcPr>
          <w:p>
            <w:pPr>
              <w:spacing w:after="0"/>
            </w:pPr>
            <w:r>
              <w:rPr>
                <w:rFonts w:ascii="Liberation Sans" w:hAnsi="Liberation Sans"/>
                <w:color w:val="1F1F1F"/>
                <w:sz w:val="18"/>
              </w:rPr>
              <w:t>Breadth of chess topology</w:t>
            </w:r>
          </w:p>
        </w:tc>
        <w:tc>
          <w:tcPr>
            <w:tcW w:type="dxa" w:w="1008"/>
            <w:tcMar>
              <w:top w:w="80" w:type="dxa"/>
              <w:start w:w="80" w:type="dxa"/>
              <w:bottom w:w="80" w:type="dxa"/>
              <w:end w:w="80" w:type="dxa"/>
            </w:tcMar>
            <w:vAlign w:val="top"/>
          </w:tcPr>
          <w:p>
            <w:pPr>
              <w:spacing w:after="0"/>
            </w:pPr>
            <w:r>
              <w:rPr>
                <w:rFonts w:ascii="Liberation Sans" w:hAnsi="Liberation Sans"/>
                <w:color w:val="1F1F1F"/>
                <w:sz w:val="18"/>
              </w:rPr>
              <w:t>10</w:t>
            </w:r>
          </w:p>
        </w:tc>
        <w:tc>
          <w:tcPr>
            <w:tcW w:type="dxa" w:w="6192"/>
            <w:tcMar>
              <w:top w:w="80" w:type="dxa"/>
              <w:start w:w="80" w:type="dxa"/>
              <w:bottom w:w="80" w:type="dxa"/>
              <w:end w:w="80" w:type="dxa"/>
            </w:tcMar>
            <w:vAlign w:val="top"/>
          </w:tcPr>
          <w:p>
            <w:pPr>
              <w:spacing w:after="0"/>
            </w:pPr>
            <w:r>
              <w:rPr>
                <w:rFonts w:ascii="Liberation Sans" w:hAnsi="Liberation Sans"/>
                <w:color w:val="1F1F1F"/>
                <w:sz w:val="18"/>
              </w:rPr>
              <w:t>How many qualitatively different tactical/strategic structures have been stress-tested?</w:t>
            </w:r>
          </w:p>
        </w:tc>
      </w:tr>
      <w:tr>
        <w:tc>
          <w:tcPr>
            <w:tcW w:type="dxa" w:w="2880"/>
            <w:shd w:fill="F7F9FB"/>
            <w:tcMar>
              <w:top w:w="80" w:type="dxa"/>
              <w:start w:w="80" w:type="dxa"/>
              <w:bottom w:w="80" w:type="dxa"/>
              <w:end w:w="80" w:type="dxa"/>
            </w:tcMar>
            <w:vAlign w:val="top"/>
          </w:tcPr>
          <w:p>
            <w:pPr>
              <w:spacing w:after="0"/>
            </w:pPr>
            <w:r>
              <w:rPr>
                <w:rFonts w:ascii="Liberation Sans" w:hAnsi="Liberation Sans"/>
                <w:color w:val="1F1F1F"/>
                <w:sz w:val="18"/>
              </w:rPr>
              <w:t>Remaining combinatorial gap</w:t>
            </w:r>
          </w:p>
        </w:tc>
        <w:tc>
          <w:tcPr>
            <w:tcW w:type="dxa" w:w="1008"/>
            <w:shd w:fill="F7F9FB"/>
            <w:tcMar>
              <w:top w:w="80" w:type="dxa"/>
              <w:start w:w="80" w:type="dxa"/>
              <w:bottom w:w="80" w:type="dxa"/>
              <w:end w:w="80" w:type="dxa"/>
            </w:tcMar>
            <w:vAlign w:val="top"/>
          </w:tcPr>
          <w:p>
            <w:pPr>
              <w:spacing w:after="0"/>
            </w:pPr>
            <w:r>
              <w:rPr>
                <w:rFonts w:ascii="Liberation Sans" w:hAnsi="Liberation Sans"/>
                <w:color w:val="1F1F1F"/>
                <w:sz w:val="18"/>
              </w:rPr>
              <w:t>5</w:t>
            </w:r>
          </w:p>
        </w:tc>
        <w:tc>
          <w:tcPr>
            <w:tcW w:type="dxa" w:w="6192"/>
            <w:shd w:fill="F7F9FB"/>
            <w:tcMar>
              <w:top w:w="80" w:type="dxa"/>
              <w:start w:w="80" w:type="dxa"/>
              <w:bottom w:w="80" w:type="dxa"/>
              <w:end w:w="80" w:type="dxa"/>
            </w:tcMar>
            <w:vAlign w:val="top"/>
          </w:tcPr>
          <w:p>
            <w:pPr>
              <w:spacing w:after="0"/>
            </w:pPr>
            <w:r>
              <w:rPr>
                <w:rFonts w:ascii="Liberation Sans" w:hAnsi="Liberation Sans"/>
                <w:color w:val="1F1F1F"/>
                <w:sz w:val="18"/>
              </w:rPr>
              <w:t>How much of the leap from restricted endgame islands to the full game graph has actually been retired?</w:t>
            </w:r>
          </w:p>
        </w:tc>
      </w:tr>
    </w:tbl>
    <w:p>
      <w:pPr>
        <w:spacing w:after="20"/>
      </w:pPr>
    </w:p>
    <w:p>
      <w:r>
        <w:t>The weighting deliberately gives 30% of the total to two “are we actually approaching the initial-position theorem?” dimensions: direct connection (25%) and the remaining combinatorial gap (5%). Exact scale, abstraction and composition together receive 40%, because they are the principal engines that may make later connection feasible. Rules and verification each receive 10%, because a result that cannot represent or independently replay the declared game is not the required theorem.</w:t>
      </w:r>
    </w:p>
    <w:p>
      <w:pPr>
        <w:pStyle w:val="Heading1"/>
      </w:pPr>
      <w:r>
        <w:t>4. Baseline score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F4E79"/>
            <w:tcMar>
              <w:top w:w="80" w:type="dxa"/>
              <w:start w:w="80" w:type="dxa"/>
              <w:bottom w:w="80" w:type="dxa"/>
              <w:end w:w="80" w:type="dxa"/>
            </w:tcMar>
            <w:vAlign w:val="center"/>
          </w:tcPr>
          <w:p>
            <w:r>
              <w:rPr>
                <w:rFonts w:ascii="Liberation Sans" w:hAnsi="Liberation Sans"/>
                <w:b/>
                <w:color w:val="FFFFFF"/>
                <w:sz w:val="16"/>
              </w:rPr>
              <w:t>Dimension</w:t>
            </w:r>
          </w:p>
        </w:tc>
        <w:tc>
          <w:tcPr>
            <w:tcW w:type="dxa" w:w="1999"/>
            <w:shd w:fill="1F4E79"/>
            <w:tcMar>
              <w:top w:w="80" w:type="dxa"/>
              <w:start w:w="80" w:type="dxa"/>
              <w:bottom w:w="80" w:type="dxa"/>
              <w:end w:w="80" w:type="dxa"/>
            </w:tcMar>
            <w:vAlign w:val="center"/>
          </w:tcPr>
          <w:p>
            <w:r>
              <w:rPr>
                <w:rFonts w:ascii="Liberation Sans" w:hAnsi="Liberation Sans"/>
                <w:b/>
                <w:color w:val="FFFFFF"/>
                <w:sz w:val="16"/>
              </w:rPr>
              <w:t>Weight</w:t>
            </w:r>
          </w:p>
        </w:tc>
        <w:tc>
          <w:tcPr>
            <w:tcW w:type="dxa" w:w="1999"/>
            <w:shd w:fill="1F4E79"/>
            <w:tcMar>
              <w:top w:w="80" w:type="dxa"/>
              <w:start w:w="80" w:type="dxa"/>
              <w:bottom w:w="80" w:type="dxa"/>
              <w:end w:w="80" w:type="dxa"/>
            </w:tcMar>
            <w:vAlign w:val="center"/>
          </w:tcPr>
          <w:p>
            <w:r>
              <w:rPr>
                <w:rFonts w:ascii="Liberation Sans" w:hAnsi="Liberation Sans"/>
                <w:b/>
                <w:color w:val="FFFFFF"/>
                <w:sz w:val="16"/>
              </w:rPr>
              <w:t>Score / 100</w:t>
            </w:r>
          </w:p>
        </w:tc>
        <w:tc>
          <w:tcPr>
            <w:tcW w:type="dxa" w:w="1999"/>
            <w:shd w:fill="1F4E79"/>
            <w:tcMar>
              <w:top w:w="80" w:type="dxa"/>
              <w:start w:w="80" w:type="dxa"/>
              <w:bottom w:w="80" w:type="dxa"/>
              <w:end w:w="80" w:type="dxa"/>
            </w:tcMar>
            <w:vAlign w:val="center"/>
          </w:tcPr>
          <w:p>
            <w:r>
              <w:rPr>
                <w:rFonts w:ascii="Liberation Sans" w:hAnsi="Liberation Sans"/>
                <w:b/>
                <w:color w:val="FFFFFF"/>
                <w:sz w:val="16"/>
              </w:rPr>
              <w:t>Weighted points</w:t>
            </w:r>
          </w:p>
        </w:tc>
        <w:tc>
          <w:tcPr>
            <w:tcW w:type="dxa" w:w="1999"/>
            <w:shd w:fill="1F4E79"/>
            <w:tcMar>
              <w:top w:w="80" w:type="dxa"/>
              <w:start w:w="80" w:type="dxa"/>
              <w:bottom w:w="80" w:type="dxa"/>
              <w:end w:w="80" w:type="dxa"/>
            </w:tcMar>
            <w:vAlign w:val="center"/>
          </w:tcPr>
          <w:p>
            <w:r>
              <w:rPr>
                <w:rFonts w:ascii="Liberation Sans" w:hAnsi="Liberation Sans"/>
                <w:b/>
                <w:color w:val="FFFFFF"/>
                <w:sz w:val="16"/>
              </w:rPr>
              <w:t>Assessment</w:t>
            </w:r>
          </w:p>
        </w:tc>
      </w:tr>
      <w:tr>
        <w:tc>
          <w:tcPr>
            <w:tcW w:type="dxa" w:w="2160"/>
            <w:tcMar>
              <w:top w:w="80" w:type="dxa"/>
              <w:start w:w="80" w:type="dxa"/>
              <w:bottom w:w="80" w:type="dxa"/>
              <w:end w:w="80" w:type="dxa"/>
            </w:tcMar>
            <w:vAlign w:val="top"/>
          </w:tcPr>
          <w:p>
            <w:pPr>
              <w:spacing w:after="0"/>
            </w:pPr>
            <w:r>
              <w:rPr>
                <w:rFonts w:ascii="Liberation Sans" w:hAnsi="Liberation Sans"/>
                <w:color w:val="1F1F1F"/>
                <w:sz w:val="16"/>
              </w:rPr>
              <w:t>Connection to the initial position</w:t>
            </w:r>
          </w:p>
        </w:tc>
        <w:tc>
          <w:tcPr>
            <w:tcW w:type="dxa" w:w="792"/>
            <w:tcMar>
              <w:top w:w="80" w:type="dxa"/>
              <w:start w:w="80" w:type="dxa"/>
              <w:bottom w:w="80" w:type="dxa"/>
              <w:end w:w="80" w:type="dxa"/>
            </w:tcMar>
            <w:vAlign w:val="top"/>
          </w:tcPr>
          <w:p>
            <w:pPr>
              <w:spacing w:after="0"/>
            </w:pPr>
            <w:r>
              <w:rPr>
                <w:rFonts w:ascii="Liberation Sans" w:hAnsi="Liberation Sans"/>
                <w:color w:val="1F1F1F"/>
                <w:sz w:val="16"/>
              </w:rPr>
              <w:t>25</w:t>
            </w:r>
          </w:p>
        </w:tc>
        <w:tc>
          <w:tcPr>
            <w:tcW w:type="dxa" w:w="1080"/>
            <w:tcMar>
              <w:top w:w="80" w:type="dxa"/>
              <w:start w:w="80" w:type="dxa"/>
              <w:bottom w:w="80" w:type="dxa"/>
              <w:end w:w="80" w:type="dxa"/>
            </w:tcMar>
            <w:vAlign w:val="top"/>
          </w:tcPr>
          <w:p>
            <w:pPr>
              <w:spacing w:after="0"/>
            </w:pPr>
            <w:r>
              <w:rPr>
                <w:rFonts w:ascii="Liberation Sans" w:hAnsi="Liberation Sans"/>
                <w:color w:val="1F1F1F"/>
                <w:sz w:val="16"/>
              </w:rPr>
              <w:t>1</w:t>
            </w:r>
          </w:p>
        </w:tc>
        <w:tc>
          <w:tcPr>
            <w:tcW w:type="dxa" w:w="1152"/>
            <w:tcMar>
              <w:top w:w="80" w:type="dxa"/>
              <w:start w:w="80" w:type="dxa"/>
              <w:bottom w:w="80" w:type="dxa"/>
              <w:end w:w="80" w:type="dxa"/>
            </w:tcMar>
            <w:vAlign w:val="top"/>
          </w:tcPr>
          <w:p>
            <w:pPr>
              <w:spacing w:after="0"/>
            </w:pPr>
            <w:r>
              <w:rPr>
                <w:rFonts w:ascii="Liberation Sans" w:hAnsi="Liberation Sans"/>
                <w:color w:val="1F1F1F"/>
                <w:sz w:val="16"/>
              </w:rPr>
              <w:t>0.25</w:t>
            </w:r>
          </w:p>
        </w:tc>
        <w:tc>
          <w:tcPr>
            <w:tcW w:type="dxa" w:w="4752"/>
            <w:tcMar>
              <w:top w:w="80" w:type="dxa"/>
              <w:start w:w="80" w:type="dxa"/>
              <w:bottom w:w="80" w:type="dxa"/>
              <w:end w:w="80" w:type="dxa"/>
            </w:tcMar>
            <w:vAlign w:val="top"/>
          </w:tcPr>
          <w:p>
            <w:pPr>
              <w:spacing w:after="0"/>
            </w:pPr>
            <w:r>
              <w:rPr>
                <w:rFonts w:ascii="Liberation Sans" w:hAnsi="Liberation Sans"/>
                <w:color w:val="1F1F1F"/>
                <w:sz w:val="16"/>
              </w:rPr>
              <w:t>No current G8 proof starts at, reaches back to, or otherwise constrains the standard initial position. Existing results are disconnected solved islands. One point is awarded only for having a proof architecture designed to accept future upstream dependencies.</w:t>
            </w:r>
          </w:p>
        </w:tc>
      </w:tr>
      <w:tr>
        <w:tc>
          <w:tcPr>
            <w:tcW w:type="dxa" w:w="2160"/>
            <w:shd w:fill="F7F9FB"/>
            <w:tcMar>
              <w:top w:w="80" w:type="dxa"/>
              <w:start w:w="80" w:type="dxa"/>
              <w:bottom w:w="80" w:type="dxa"/>
              <w:end w:w="80" w:type="dxa"/>
            </w:tcMar>
            <w:vAlign w:val="top"/>
          </w:tcPr>
          <w:p>
            <w:pPr>
              <w:spacing w:after="0"/>
            </w:pPr>
            <w:r>
              <w:rPr>
                <w:rFonts w:ascii="Liberation Sans" w:hAnsi="Liberation Sans"/>
                <w:color w:val="1F1F1F"/>
                <w:sz w:val="16"/>
              </w:rPr>
              <w:t>Rules/model completeness</w:t>
            </w:r>
          </w:p>
        </w:tc>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10</w:t>
            </w:r>
          </w:p>
        </w:tc>
        <w:tc>
          <w:tcPr>
            <w:tcW w:type="dxa" w:w="1080"/>
            <w:shd w:fill="F7F9FB"/>
            <w:tcMar>
              <w:top w:w="80" w:type="dxa"/>
              <w:start w:w="80" w:type="dxa"/>
              <w:bottom w:w="80" w:type="dxa"/>
              <w:end w:w="80" w:type="dxa"/>
            </w:tcMar>
            <w:vAlign w:val="top"/>
          </w:tcPr>
          <w:p>
            <w:pPr>
              <w:spacing w:after="0"/>
            </w:pPr>
            <w:r>
              <w:rPr>
                <w:rFonts w:ascii="Liberation Sans" w:hAnsi="Liberation Sans"/>
                <w:color w:val="1F1F1F"/>
                <w:sz w:val="16"/>
              </w:rPr>
              <w:t>20</w:t>
            </w:r>
          </w:p>
        </w:tc>
        <w:tc>
          <w:tcPr>
            <w:tcW w:type="dxa" w:w="1152"/>
            <w:shd w:fill="F7F9FB"/>
            <w:tcMar>
              <w:top w:w="80" w:type="dxa"/>
              <w:start w:w="80" w:type="dxa"/>
              <w:bottom w:w="80" w:type="dxa"/>
              <w:end w:w="80" w:type="dxa"/>
            </w:tcMar>
            <w:vAlign w:val="top"/>
          </w:tcPr>
          <w:p>
            <w:pPr>
              <w:spacing w:after="0"/>
            </w:pPr>
            <w:r>
              <w:rPr>
                <w:rFonts w:ascii="Liberation Sans" w:hAnsi="Liberation Sans"/>
                <w:color w:val="1F1F1F"/>
                <w:sz w:val="16"/>
              </w:rPr>
              <w:t>2.0</w:t>
            </w:r>
          </w:p>
        </w:tc>
        <w:tc>
          <w:tcPr>
            <w:tcW w:type="dxa" w:w="4752"/>
            <w:shd w:fill="F7F9FB"/>
            <w:tcMar>
              <w:top w:w="80" w:type="dxa"/>
              <w:start w:w="80" w:type="dxa"/>
              <w:bottom w:w="80" w:type="dxa"/>
              <w:end w:w="80" w:type="dxa"/>
            </w:tcMar>
            <w:vAlign w:val="top"/>
          </w:tcPr>
          <w:p>
            <w:pPr>
              <w:spacing w:after="0"/>
            </w:pPr>
            <w:r>
              <w:rPr>
                <w:rFonts w:ascii="Liberation Sans" w:hAnsi="Liberation Sans"/>
                <w:color w:val="1F1F1F"/>
                <w:sz w:val="16"/>
              </w:rPr>
              <w:t>Terminal semantics, promotion, capture continuations, checkmate/stalemate and material dependencies are increasingly typed. But the final state model still lacks a complete integrated treatment of history-dependent draw state, repetition, move-count rules, en passant/castling history where relevant, and legal reachability from the initial position.</w:t>
            </w:r>
          </w:p>
        </w:tc>
      </w:tr>
      <w:tr>
        <w:tc>
          <w:tcPr>
            <w:tcW w:type="dxa" w:w="2160"/>
            <w:tcMar>
              <w:top w:w="80" w:type="dxa"/>
              <w:start w:w="80" w:type="dxa"/>
              <w:bottom w:w="80" w:type="dxa"/>
              <w:end w:w="80" w:type="dxa"/>
            </w:tcMar>
            <w:vAlign w:val="top"/>
          </w:tcPr>
          <w:p>
            <w:pPr>
              <w:spacing w:after="0"/>
            </w:pPr>
            <w:r>
              <w:rPr>
                <w:rFonts w:ascii="Liberation Sans" w:hAnsi="Liberation Sans"/>
                <w:color w:val="1F1F1F"/>
                <w:sz w:val="16"/>
              </w:rPr>
              <w:t>Exact solving scale</w:t>
            </w:r>
          </w:p>
        </w:tc>
        <w:tc>
          <w:tcPr>
            <w:tcW w:type="dxa" w:w="792"/>
            <w:tcMar>
              <w:top w:w="80" w:type="dxa"/>
              <w:start w:w="80" w:type="dxa"/>
              <w:bottom w:w="80" w:type="dxa"/>
              <w:end w:w="80" w:type="dxa"/>
            </w:tcMar>
            <w:vAlign w:val="top"/>
          </w:tcPr>
          <w:p>
            <w:pPr>
              <w:spacing w:after="0"/>
            </w:pPr>
            <w:r>
              <w:rPr>
                <w:rFonts w:ascii="Liberation Sans" w:hAnsi="Liberation Sans"/>
                <w:color w:val="1F1F1F"/>
                <w:sz w:val="16"/>
              </w:rPr>
              <w:t>15</w:t>
            </w:r>
          </w:p>
        </w:tc>
        <w:tc>
          <w:tcPr>
            <w:tcW w:type="dxa" w:w="1080"/>
            <w:tcMar>
              <w:top w:w="80" w:type="dxa"/>
              <w:start w:w="80" w:type="dxa"/>
              <w:bottom w:w="80" w:type="dxa"/>
              <w:end w:w="80" w:type="dxa"/>
            </w:tcMar>
            <w:vAlign w:val="top"/>
          </w:tcPr>
          <w:p>
            <w:pPr>
              <w:spacing w:after="0"/>
            </w:pPr>
            <w:r>
              <w:rPr>
                <w:rFonts w:ascii="Liberation Sans" w:hAnsi="Liberation Sans"/>
                <w:color w:val="1F1F1F"/>
                <w:sz w:val="16"/>
              </w:rPr>
              <w:t>18</w:t>
            </w:r>
          </w:p>
        </w:tc>
        <w:tc>
          <w:tcPr>
            <w:tcW w:type="dxa" w:w="1152"/>
            <w:tcMar>
              <w:top w:w="80" w:type="dxa"/>
              <w:start w:w="80" w:type="dxa"/>
              <w:bottom w:w="80" w:type="dxa"/>
              <w:end w:w="80" w:type="dxa"/>
            </w:tcMar>
            <w:vAlign w:val="top"/>
          </w:tcPr>
          <w:p>
            <w:pPr>
              <w:spacing w:after="0"/>
            </w:pPr>
            <w:r>
              <w:rPr>
                <w:rFonts w:ascii="Liberation Sans" w:hAnsi="Liberation Sans"/>
                <w:color w:val="1F1F1F"/>
                <w:sz w:val="16"/>
              </w:rPr>
              <w:t>2.7</w:t>
            </w:r>
          </w:p>
        </w:tc>
        <w:tc>
          <w:tcPr>
            <w:tcW w:type="dxa" w:w="4752"/>
            <w:tcMar>
              <w:top w:w="80" w:type="dxa"/>
              <w:start w:w="80" w:type="dxa"/>
              <w:bottom w:w="80" w:type="dxa"/>
              <w:end w:w="80" w:type="dxa"/>
            </w:tcMar>
            <w:vAlign w:val="top"/>
          </w:tcPr>
          <w:p>
            <w:pPr>
              <w:spacing w:after="0"/>
            </w:pPr>
            <w:r>
              <w:rPr>
                <w:rFonts w:ascii="Liberation Sans" w:hAnsi="Liberation Sans"/>
                <w:color w:val="1F1F1F"/>
                <w:sz w:val="16"/>
              </w:rPr>
              <w:t>The engine now solves prospectively frozen restricted eight-man dependency graphs above 80M states and previously hostile 40-48M families in seconds. This is a substantial engineering achievement, but it remains far below unrestricted higher-material/middlegame complexity.</w:t>
            </w:r>
          </w:p>
        </w:tc>
      </w:tr>
      <w:tr>
        <w:tc>
          <w:tcPr>
            <w:tcW w:type="dxa" w:w="2160"/>
            <w:shd w:fill="F7F9FB"/>
            <w:tcMar>
              <w:top w:w="80" w:type="dxa"/>
              <w:start w:w="80" w:type="dxa"/>
              <w:bottom w:w="80" w:type="dxa"/>
              <w:end w:w="80" w:type="dxa"/>
            </w:tcMar>
            <w:vAlign w:val="top"/>
          </w:tcPr>
          <w:p>
            <w:pPr>
              <w:spacing w:after="0"/>
            </w:pPr>
            <w:r>
              <w:rPr>
                <w:rFonts w:ascii="Liberation Sans" w:hAnsi="Liberation Sans"/>
                <w:color w:val="1F1F1F"/>
                <w:sz w:val="16"/>
              </w:rPr>
              <w:t>Reusable proof abstraction</w:t>
            </w:r>
          </w:p>
        </w:tc>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15</w:t>
            </w:r>
          </w:p>
        </w:tc>
        <w:tc>
          <w:tcPr>
            <w:tcW w:type="dxa" w:w="1080"/>
            <w:shd w:fill="F7F9FB"/>
            <w:tcMar>
              <w:top w:w="80" w:type="dxa"/>
              <w:start w:w="80" w:type="dxa"/>
              <w:bottom w:w="80" w:type="dxa"/>
              <w:end w:w="80" w:type="dxa"/>
            </w:tcMar>
            <w:vAlign w:val="top"/>
          </w:tcPr>
          <w:p>
            <w:pPr>
              <w:spacing w:after="0"/>
            </w:pPr>
            <w:r>
              <w:rPr>
                <w:rFonts w:ascii="Liberation Sans" w:hAnsi="Liberation Sans"/>
                <w:color w:val="1F1F1F"/>
                <w:sz w:val="16"/>
              </w:rPr>
              <w:t>50</w:t>
            </w:r>
          </w:p>
        </w:tc>
        <w:tc>
          <w:tcPr>
            <w:tcW w:type="dxa" w:w="1152"/>
            <w:shd w:fill="F7F9FB"/>
            <w:tcMar>
              <w:top w:w="80" w:type="dxa"/>
              <w:start w:w="80" w:type="dxa"/>
              <w:bottom w:w="80" w:type="dxa"/>
              <w:end w:w="80" w:type="dxa"/>
            </w:tcMar>
            <w:vAlign w:val="top"/>
          </w:tcPr>
          <w:p>
            <w:pPr>
              <w:spacing w:after="0"/>
            </w:pPr>
            <w:r>
              <w:rPr>
                <w:rFonts w:ascii="Liberation Sans" w:hAnsi="Liberation Sans"/>
                <w:color w:val="1F1F1F"/>
                <w:sz w:val="16"/>
              </w:rPr>
              <w:t>7.5</w:t>
            </w:r>
          </w:p>
        </w:tc>
        <w:tc>
          <w:tcPr>
            <w:tcW w:type="dxa" w:w="4752"/>
            <w:shd w:fill="F7F9FB"/>
            <w:tcMar>
              <w:top w:w="80" w:type="dxa"/>
              <w:start w:w="80" w:type="dxa"/>
              <w:bottom w:w="80" w:type="dxa"/>
              <w:end w:w="80" w:type="dxa"/>
            </w:tcMar>
            <w:vAlign w:val="top"/>
          </w:tcPr>
          <w:p>
            <w:pPr>
              <w:spacing w:after="0"/>
            </w:pPr>
            <w:r>
              <w:rPr>
                <w:rFonts w:ascii="Liberation Sans" w:hAnsi="Liberation Sans"/>
                <w:color w:val="1F1F1F"/>
                <w:sz w:val="16"/>
              </w:rPr>
              <w:t>Strict attractors, Branch/Hyperkernel and Filter-Pivot have universal game-graph semantics; typed resource-safe targets, restoration domains and diagnostics form a mature reusable layer. The score is capped because target/abstraction discovery is still partly manual and several topologies retain lookup-like local floors.</w:t>
            </w:r>
          </w:p>
        </w:tc>
      </w:tr>
      <w:tr>
        <w:tc>
          <w:tcPr>
            <w:tcW w:type="dxa" w:w="2160"/>
            <w:tcMar>
              <w:top w:w="80" w:type="dxa"/>
              <w:start w:w="80" w:type="dxa"/>
              <w:bottom w:w="80" w:type="dxa"/>
              <w:end w:w="80" w:type="dxa"/>
            </w:tcMar>
            <w:vAlign w:val="top"/>
          </w:tcPr>
          <w:p>
            <w:pPr>
              <w:spacing w:after="0"/>
            </w:pPr>
            <w:r>
              <w:rPr>
                <w:rFonts w:ascii="Liberation Sans" w:hAnsi="Liberation Sans"/>
                <w:color w:val="1F1F1F"/>
                <w:sz w:val="16"/>
              </w:rPr>
              <w:t>Composition depth</w:t>
            </w:r>
          </w:p>
        </w:tc>
        <w:tc>
          <w:tcPr>
            <w:tcW w:type="dxa" w:w="792"/>
            <w:tcMar>
              <w:top w:w="80" w:type="dxa"/>
              <w:start w:w="80" w:type="dxa"/>
              <w:bottom w:w="80" w:type="dxa"/>
              <w:end w:w="80" w:type="dxa"/>
            </w:tcMar>
            <w:vAlign w:val="top"/>
          </w:tcPr>
          <w:p>
            <w:pPr>
              <w:spacing w:after="0"/>
            </w:pPr>
            <w:r>
              <w:rPr>
                <w:rFonts w:ascii="Liberation Sans" w:hAnsi="Liberation Sans"/>
                <w:color w:val="1F1F1F"/>
                <w:sz w:val="16"/>
              </w:rPr>
              <w:t>10</w:t>
            </w:r>
          </w:p>
        </w:tc>
        <w:tc>
          <w:tcPr>
            <w:tcW w:type="dxa" w:w="1080"/>
            <w:tcMar>
              <w:top w:w="80" w:type="dxa"/>
              <w:start w:w="80" w:type="dxa"/>
              <w:bottom w:w="80" w:type="dxa"/>
              <w:end w:w="80" w:type="dxa"/>
            </w:tcMar>
            <w:vAlign w:val="top"/>
          </w:tcPr>
          <w:p>
            <w:pPr>
              <w:spacing w:after="0"/>
            </w:pPr>
            <w:r>
              <w:rPr>
                <w:rFonts w:ascii="Liberation Sans" w:hAnsi="Liberation Sans"/>
                <w:color w:val="1F1F1F"/>
                <w:sz w:val="16"/>
              </w:rPr>
              <w:t>35</w:t>
            </w:r>
          </w:p>
        </w:tc>
        <w:tc>
          <w:tcPr>
            <w:tcW w:type="dxa" w:w="1152"/>
            <w:tcMar>
              <w:top w:w="80" w:type="dxa"/>
              <w:start w:w="80" w:type="dxa"/>
              <w:bottom w:w="80" w:type="dxa"/>
              <w:end w:w="80" w:type="dxa"/>
            </w:tcMar>
            <w:vAlign w:val="top"/>
          </w:tcPr>
          <w:p>
            <w:pPr>
              <w:spacing w:after="0"/>
            </w:pPr>
            <w:r>
              <w:rPr>
                <w:rFonts w:ascii="Liberation Sans" w:hAnsi="Liberation Sans"/>
                <w:color w:val="1F1F1F"/>
                <w:sz w:val="16"/>
              </w:rPr>
              <w:t>3.5</w:t>
            </w:r>
          </w:p>
        </w:tc>
        <w:tc>
          <w:tcPr>
            <w:tcW w:type="dxa" w:w="4752"/>
            <w:tcMar>
              <w:top w:w="80" w:type="dxa"/>
              <w:start w:w="80" w:type="dxa"/>
              <w:bottom w:w="80" w:type="dxa"/>
              <w:end w:w="80" w:type="dxa"/>
            </w:tcMar>
            <w:vAlign w:val="top"/>
          </w:tcPr>
          <w:p>
            <w:pPr>
              <w:spacing w:after="0"/>
            </w:pPr>
            <w:r>
              <w:rPr>
                <w:rFonts w:ascii="Liberation Sans" w:hAnsi="Liberation Sans"/>
                <w:color w:val="1F1F1F"/>
                <w:sz w:val="16"/>
              </w:rPr>
              <w:t>Destination alternatives, second-order attractors and ordered strategy phases have been combined in depth&gt;3 DAGs and a canonical product certificate. Full-chess proof chains will require orders of magnitude more depth, fan-out and transposition sharing.</w:t>
            </w:r>
          </w:p>
        </w:tc>
      </w:tr>
      <w:tr>
        <w:tc>
          <w:tcPr>
            <w:tcW w:type="dxa" w:w="2160"/>
            <w:shd w:fill="F7F9FB"/>
            <w:tcMar>
              <w:top w:w="80" w:type="dxa"/>
              <w:start w:w="80" w:type="dxa"/>
              <w:bottom w:w="80" w:type="dxa"/>
              <w:end w:w="80" w:type="dxa"/>
            </w:tcMar>
            <w:vAlign w:val="top"/>
          </w:tcPr>
          <w:p>
            <w:pPr>
              <w:spacing w:after="0"/>
            </w:pPr>
            <w:r>
              <w:rPr>
                <w:rFonts w:ascii="Liberation Sans" w:hAnsi="Liberation Sans"/>
                <w:color w:val="1F1F1F"/>
                <w:sz w:val="16"/>
              </w:rPr>
              <w:t>Verification and reproducibility</w:t>
            </w:r>
          </w:p>
        </w:tc>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10</w:t>
            </w:r>
          </w:p>
        </w:tc>
        <w:tc>
          <w:tcPr>
            <w:tcW w:type="dxa" w:w="1080"/>
            <w:shd w:fill="F7F9FB"/>
            <w:tcMar>
              <w:top w:w="80" w:type="dxa"/>
              <w:start w:w="80" w:type="dxa"/>
              <w:bottom w:w="80" w:type="dxa"/>
              <w:end w:w="80" w:type="dxa"/>
            </w:tcMar>
            <w:vAlign w:val="top"/>
          </w:tcPr>
          <w:p>
            <w:pPr>
              <w:spacing w:after="0"/>
            </w:pPr>
            <w:r>
              <w:rPr>
                <w:rFonts w:ascii="Liberation Sans" w:hAnsi="Liberation Sans"/>
                <w:color w:val="1F1F1F"/>
                <w:sz w:val="16"/>
              </w:rPr>
              <w:t>55</w:t>
            </w:r>
          </w:p>
        </w:tc>
        <w:tc>
          <w:tcPr>
            <w:tcW w:type="dxa" w:w="1152"/>
            <w:shd w:fill="F7F9FB"/>
            <w:tcMar>
              <w:top w:w="80" w:type="dxa"/>
              <w:start w:w="80" w:type="dxa"/>
              <w:bottom w:w="80" w:type="dxa"/>
              <w:end w:w="80" w:type="dxa"/>
            </w:tcMar>
            <w:vAlign w:val="top"/>
          </w:tcPr>
          <w:p>
            <w:pPr>
              <w:spacing w:after="0"/>
            </w:pPr>
            <w:r>
              <w:rPr>
                <w:rFonts w:ascii="Liberation Sans" w:hAnsi="Liberation Sans"/>
                <w:color w:val="1F1F1F"/>
                <w:sz w:val="16"/>
              </w:rPr>
              <w:t>5.5</w:t>
            </w:r>
          </w:p>
        </w:tc>
        <w:tc>
          <w:tcPr>
            <w:tcW w:type="dxa" w:w="4752"/>
            <w:shd w:fill="F7F9FB"/>
            <w:tcMar>
              <w:top w:w="80" w:type="dxa"/>
              <w:start w:w="80" w:type="dxa"/>
              <w:bottom w:w="80" w:type="dxa"/>
              <w:end w:w="80" w:type="dxa"/>
            </w:tcMar>
            <w:vAlign w:val="top"/>
          </w:tcPr>
          <w:p>
            <w:pPr>
              <w:spacing w:after="0"/>
            </w:pPr>
            <w:r>
              <w:rPr>
                <w:rFonts w:ascii="Liberation Sans" w:hAnsi="Liberation Sans"/>
                <w:color w:val="1F1F1F"/>
                <w:sz w:val="16"/>
              </w:rPr>
              <w:t>G8 adds content-addressed dependencies, compact payloads, standalone verification, zero-mismatch Bellman audits and preserved error alarms. It is not yet a full formally verified rules/solver stack; two historical provenance exceptions remain frozen, and some verifier paths are slower or memory-heavier than solving.</w:t>
            </w:r>
          </w:p>
        </w:tc>
      </w:tr>
      <w:tr>
        <w:tc>
          <w:tcPr>
            <w:tcW w:type="dxa" w:w="2160"/>
            <w:tcMar>
              <w:top w:w="80" w:type="dxa"/>
              <w:start w:w="80" w:type="dxa"/>
              <w:bottom w:w="80" w:type="dxa"/>
              <w:end w:w="80" w:type="dxa"/>
            </w:tcMar>
            <w:vAlign w:val="top"/>
          </w:tcPr>
          <w:p>
            <w:pPr>
              <w:spacing w:after="0"/>
            </w:pPr>
            <w:r>
              <w:rPr>
                <w:rFonts w:ascii="Liberation Sans" w:hAnsi="Liberation Sans"/>
                <w:color w:val="1F1F1F"/>
                <w:sz w:val="16"/>
              </w:rPr>
              <w:t>Breadth of chess topology</w:t>
            </w:r>
          </w:p>
        </w:tc>
        <w:tc>
          <w:tcPr>
            <w:tcW w:type="dxa" w:w="792"/>
            <w:tcMar>
              <w:top w:w="80" w:type="dxa"/>
              <w:start w:w="80" w:type="dxa"/>
              <w:bottom w:w="80" w:type="dxa"/>
              <w:end w:w="80" w:type="dxa"/>
            </w:tcMar>
            <w:vAlign w:val="top"/>
          </w:tcPr>
          <w:p>
            <w:pPr>
              <w:spacing w:after="0"/>
            </w:pPr>
            <w:r>
              <w:rPr>
                <w:rFonts w:ascii="Liberation Sans" w:hAnsi="Liberation Sans"/>
                <w:color w:val="1F1F1F"/>
                <w:sz w:val="16"/>
              </w:rPr>
              <w:t>10</w:t>
            </w:r>
          </w:p>
        </w:tc>
        <w:tc>
          <w:tcPr>
            <w:tcW w:type="dxa" w:w="1080"/>
            <w:tcMar>
              <w:top w:w="80" w:type="dxa"/>
              <w:start w:w="80" w:type="dxa"/>
              <w:bottom w:w="80" w:type="dxa"/>
              <w:end w:w="80" w:type="dxa"/>
            </w:tcMar>
            <w:vAlign w:val="top"/>
          </w:tcPr>
          <w:p>
            <w:pPr>
              <w:spacing w:after="0"/>
            </w:pPr>
            <w:r>
              <w:rPr>
                <w:rFonts w:ascii="Liberation Sans" w:hAnsi="Liberation Sans"/>
                <w:color w:val="1F1F1F"/>
                <w:sz w:val="16"/>
              </w:rPr>
              <w:t>20</w:t>
            </w:r>
          </w:p>
        </w:tc>
        <w:tc>
          <w:tcPr>
            <w:tcW w:type="dxa" w:w="1152"/>
            <w:tcMar>
              <w:top w:w="80" w:type="dxa"/>
              <w:start w:w="80" w:type="dxa"/>
              <w:bottom w:w="80" w:type="dxa"/>
              <w:end w:w="80" w:type="dxa"/>
            </w:tcMar>
            <w:vAlign w:val="top"/>
          </w:tcPr>
          <w:p>
            <w:pPr>
              <w:spacing w:after="0"/>
            </w:pPr>
            <w:r>
              <w:rPr>
                <w:rFonts w:ascii="Liberation Sans" w:hAnsi="Liberation Sans"/>
                <w:color w:val="1F1F1F"/>
                <w:sz w:val="16"/>
              </w:rPr>
              <w:t>2.0</w:t>
            </w:r>
          </w:p>
        </w:tc>
        <w:tc>
          <w:tcPr>
            <w:tcW w:type="dxa" w:w="4752"/>
            <w:tcMar>
              <w:top w:w="80" w:type="dxa"/>
              <w:start w:w="80" w:type="dxa"/>
              <w:bottom w:w="80" w:type="dxa"/>
              <w:end w:w="80" w:type="dxa"/>
            </w:tcMar>
            <w:vAlign w:val="top"/>
          </w:tcPr>
          <w:p>
            <w:pPr>
              <w:spacing w:after="0"/>
            </w:pPr>
            <w:r>
              <w:rPr>
                <w:rFonts w:ascii="Liberation Sans" w:hAnsi="Liberation Sans"/>
                <w:color w:val="1F1F1F"/>
                <w:sz w:val="16"/>
              </w:rPr>
              <w:t>The portfolio now includes pawn races, leapers, sliders, rooks, queens, fortresses, opposing mobile pieces, captures, branching material transitions and adversarial controls. It is still dominated by endgame-like restricted geometries and does not yet cover ordinary middlegame king safety, dense tactics, quiet manoeuvring, opening transpositions or broad pawn structures.</w:t>
            </w:r>
          </w:p>
        </w:tc>
      </w:tr>
      <w:tr>
        <w:tc>
          <w:tcPr>
            <w:tcW w:type="dxa" w:w="2160"/>
            <w:shd w:fill="F7F9FB"/>
            <w:tcMar>
              <w:top w:w="80" w:type="dxa"/>
              <w:start w:w="80" w:type="dxa"/>
              <w:bottom w:w="80" w:type="dxa"/>
              <w:end w:w="80" w:type="dxa"/>
            </w:tcMar>
            <w:vAlign w:val="top"/>
          </w:tcPr>
          <w:p>
            <w:pPr>
              <w:spacing w:after="0"/>
            </w:pPr>
            <w:r>
              <w:rPr>
                <w:rFonts w:ascii="Liberation Sans" w:hAnsi="Liberation Sans"/>
                <w:color w:val="1F1F1F"/>
                <w:sz w:val="16"/>
              </w:rPr>
              <w:t>Remaining combinatorial gap</w:t>
            </w:r>
          </w:p>
        </w:tc>
        <w:tc>
          <w:tcPr>
            <w:tcW w:type="dxa" w:w="792"/>
            <w:shd w:fill="F7F9FB"/>
            <w:tcMar>
              <w:top w:w="80" w:type="dxa"/>
              <w:start w:w="80" w:type="dxa"/>
              <w:bottom w:w="80" w:type="dxa"/>
              <w:end w:w="80" w:type="dxa"/>
            </w:tcMar>
            <w:vAlign w:val="top"/>
          </w:tcPr>
          <w:p>
            <w:pPr>
              <w:spacing w:after="0"/>
            </w:pPr>
            <w:r>
              <w:rPr>
                <w:rFonts w:ascii="Liberation Sans" w:hAnsi="Liberation Sans"/>
                <w:color w:val="1F1F1F"/>
                <w:sz w:val="16"/>
              </w:rPr>
              <w:t>5</w:t>
            </w:r>
          </w:p>
        </w:tc>
        <w:tc>
          <w:tcPr>
            <w:tcW w:type="dxa" w:w="1080"/>
            <w:shd w:fill="F7F9FB"/>
            <w:tcMar>
              <w:top w:w="80" w:type="dxa"/>
              <w:start w:w="80" w:type="dxa"/>
              <w:bottom w:w="80" w:type="dxa"/>
              <w:end w:w="80" w:type="dxa"/>
            </w:tcMar>
            <w:vAlign w:val="top"/>
          </w:tcPr>
          <w:p>
            <w:pPr>
              <w:spacing w:after="0"/>
            </w:pPr>
            <w:r>
              <w:rPr>
                <w:rFonts w:ascii="Liberation Sans" w:hAnsi="Liberation Sans"/>
                <w:color w:val="1F1F1F"/>
                <w:sz w:val="16"/>
              </w:rPr>
              <w:t>2</w:t>
            </w:r>
          </w:p>
        </w:tc>
        <w:tc>
          <w:tcPr>
            <w:tcW w:type="dxa" w:w="1152"/>
            <w:shd w:fill="F7F9FB"/>
            <w:tcMar>
              <w:top w:w="80" w:type="dxa"/>
              <w:start w:w="80" w:type="dxa"/>
              <w:bottom w:w="80" w:type="dxa"/>
              <w:end w:w="80" w:type="dxa"/>
            </w:tcMar>
            <w:vAlign w:val="top"/>
          </w:tcPr>
          <w:p>
            <w:pPr>
              <w:spacing w:after="0"/>
            </w:pPr>
            <w:r>
              <w:rPr>
                <w:rFonts w:ascii="Liberation Sans" w:hAnsi="Liberation Sans"/>
                <w:color w:val="1F1F1F"/>
                <w:sz w:val="16"/>
              </w:rPr>
              <w:t>0.1</w:t>
            </w:r>
          </w:p>
        </w:tc>
        <w:tc>
          <w:tcPr>
            <w:tcW w:type="dxa" w:w="4752"/>
            <w:shd w:fill="F7F9FB"/>
            <w:tcMar>
              <w:top w:w="80" w:type="dxa"/>
              <w:start w:w="80" w:type="dxa"/>
              <w:bottom w:w="80" w:type="dxa"/>
              <w:end w:w="80" w:type="dxa"/>
            </w:tcMar>
            <w:vAlign w:val="top"/>
          </w:tcPr>
          <w:p>
            <w:pPr>
              <w:spacing w:after="0"/>
            </w:pPr>
            <w:r>
              <w:rPr>
                <w:rFonts w:ascii="Liberation Sans" w:hAnsi="Liberation Sans"/>
                <w:color w:val="1F1F1F"/>
                <w:sz w:val="16"/>
              </w:rPr>
              <w:t>The programme has learned how to move a local exact-solve frontier and how to compress some proof regions, but essentially none of the enormous material/branching gap between restricted eight-man islands and the 32-piece initial game has been closed end-to-end.</w:t>
            </w:r>
          </w:p>
        </w:tc>
      </w:tr>
    </w:tbl>
    <w:p>
      <w:pPr>
        <w:spacing w:after="20"/>
      </w:pPr>
    </w:p>
    <w:p>
      <w:r>
        <w:t>Weighted total = 23.55 points out of 100, rounded to a headline score of 24%.</w:t>
      </w:r>
    </w:p>
    <w:p>
      <w:pPr>
        <w:pStyle w:val="Callout"/>
      </w:pPr>
      <w:r>
        <w:t>HEADLINE: 24% PROGRAMME READINESS. PLAUSIBLE RANGE: 18%-30%.</w:t>
      </w:r>
    </w:p>
    <w:p>
      <w:r>
        <w:t>The range is intentionally wide. The dominant uncertainty is not any historical count; it is how much leverage the current proof architecture will retain when it encounters ordinary middlegame branching and an opening-scale connection problem. If the universal game-graph operators and certificate decomposition continue to scale, today’s infrastructure deserves more credit. If compact target/strategy discovery becomes the bottleneck and most higher-tree truth must be carried raw, the same present state deserves less.</w:t>
      </w:r>
    </w:p>
    <w:p>
      <w:pPr>
        <w:pStyle w:val="Heading1"/>
      </w:pPr>
      <w:r>
        <w:t>5. Sensitivity analysis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9"/>
            <w:tcMar>
              <w:top w:w="80" w:type="dxa"/>
              <w:start w:w="80" w:type="dxa"/>
              <w:bottom w:w="80" w:type="dxa"/>
              <w:end w:w="80" w:type="dxa"/>
            </w:tcMar>
            <w:vAlign w:val="center"/>
          </w:tcPr>
          <w:p>
            <w:r>
              <w:rPr>
                <w:rFonts w:ascii="Liberation Sans" w:hAnsi="Liberation Sans"/>
                <w:b/>
                <w:color w:val="FFFFFF"/>
                <w:sz w:val="17"/>
              </w:rPr>
              <w:t>Scenario</w:t>
            </w:r>
          </w:p>
        </w:tc>
        <w:tc>
          <w:tcPr>
            <w:tcW w:type="dxa" w:w="2498"/>
            <w:shd w:fill="1F4E79"/>
            <w:tcMar>
              <w:top w:w="80" w:type="dxa"/>
              <w:start w:w="80" w:type="dxa"/>
              <w:bottom w:w="80" w:type="dxa"/>
              <w:end w:w="80" w:type="dxa"/>
            </w:tcMar>
            <w:vAlign w:val="center"/>
          </w:tcPr>
          <w:p>
            <w:r>
              <w:rPr>
                <w:rFonts w:ascii="Liberation Sans" w:hAnsi="Liberation Sans"/>
                <w:b/>
                <w:color w:val="FFFFFF"/>
                <w:sz w:val="17"/>
              </w:rPr>
              <w:t>Weighting change</w:t>
            </w:r>
          </w:p>
        </w:tc>
        <w:tc>
          <w:tcPr>
            <w:tcW w:type="dxa" w:w="2498"/>
            <w:shd w:fill="1F4E79"/>
            <w:tcMar>
              <w:top w:w="80" w:type="dxa"/>
              <w:start w:w="80" w:type="dxa"/>
              <w:bottom w:w="80" w:type="dxa"/>
              <w:end w:w="80" w:type="dxa"/>
            </w:tcMar>
            <w:vAlign w:val="center"/>
          </w:tcPr>
          <w:p>
            <w:r>
              <w:rPr>
                <w:rFonts w:ascii="Liberation Sans" w:hAnsi="Liberation Sans"/>
                <w:b/>
                <w:color w:val="FFFFFF"/>
                <w:sz w:val="17"/>
              </w:rPr>
              <w:t>Result</w:t>
            </w:r>
          </w:p>
        </w:tc>
        <w:tc>
          <w:tcPr>
            <w:tcW w:type="dxa" w:w="2498"/>
            <w:shd w:fill="1F4E79"/>
            <w:tcMar>
              <w:top w:w="80" w:type="dxa"/>
              <w:start w:w="80" w:type="dxa"/>
              <w:bottom w:w="80" w:type="dxa"/>
              <w:end w:w="80" w:type="dxa"/>
            </w:tcMar>
            <w:vAlign w:val="center"/>
          </w:tcPr>
          <w:p>
            <w:r>
              <w:rPr>
                <w:rFonts w:ascii="Liberation Sans" w:hAnsi="Liberation Sans"/>
                <w:b/>
                <w:color w:val="FFFFFF"/>
                <w:sz w:val="17"/>
              </w:rPr>
              <w:t>Interpretation</w:t>
            </w:r>
          </w:p>
        </w:tc>
      </w:tr>
      <w:tr>
        <w:tc>
          <w:tcPr>
            <w:tcW w:type="dxa" w:w="1944"/>
            <w:tcMar>
              <w:top w:w="80" w:type="dxa"/>
              <w:start w:w="80" w:type="dxa"/>
              <w:bottom w:w="80" w:type="dxa"/>
              <w:end w:w="80" w:type="dxa"/>
            </w:tcMar>
            <w:vAlign w:val="top"/>
          </w:tcPr>
          <w:p>
            <w:pPr>
              <w:spacing w:after="0"/>
            </w:pPr>
            <w:r>
              <w:rPr>
                <w:rFonts w:ascii="Liberation Sans" w:hAnsi="Liberation Sans"/>
                <w:color w:val="1F1F1F"/>
                <w:sz w:val="17"/>
              </w:rPr>
              <w:t>Proof-path-heavy weighting</w:t>
            </w:r>
          </w:p>
        </w:tc>
        <w:tc>
          <w:tcPr>
            <w:tcW w:type="dxa" w:w="3240"/>
            <w:tcMar>
              <w:top w:w="80" w:type="dxa"/>
              <w:start w:w="80" w:type="dxa"/>
              <w:bottom w:w="80" w:type="dxa"/>
              <w:end w:w="80" w:type="dxa"/>
            </w:tcMar>
            <w:vAlign w:val="top"/>
          </w:tcPr>
          <w:p>
            <w:pPr>
              <w:spacing w:after="0"/>
            </w:pPr>
            <w:r>
              <w:rPr>
                <w:rFonts w:ascii="Liberation Sans" w:hAnsi="Liberation Sans"/>
                <w:color w:val="1F1F1F"/>
                <w:sz w:val="17"/>
              </w:rPr>
              <w:t>35% initial connection, 10% remaining gap; reduced credit to abstraction/verification</w:t>
            </w:r>
          </w:p>
        </w:tc>
        <w:tc>
          <w:tcPr>
            <w:tcW w:type="dxa" w:w="1512"/>
            <w:tcMar>
              <w:top w:w="80" w:type="dxa"/>
              <w:start w:w="80" w:type="dxa"/>
              <w:bottom w:w="80" w:type="dxa"/>
              <w:end w:w="80" w:type="dxa"/>
            </w:tcMar>
            <w:vAlign w:val="top"/>
          </w:tcPr>
          <w:p>
            <w:pPr>
              <w:spacing w:after="0"/>
            </w:pPr>
            <w:r>
              <w:rPr>
                <w:rFonts w:ascii="Liberation Sans" w:hAnsi="Liberation Sans"/>
                <w:color w:val="1F1F1F"/>
                <w:sz w:val="17"/>
              </w:rPr>
              <w:t>17.9% -&gt; 18%</w:t>
            </w:r>
          </w:p>
        </w:tc>
        <w:tc>
          <w:tcPr>
            <w:tcW w:type="dxa" w:w="3528"/>
            <w:tcMar>
              <w:top w:w="80" w:type="dxa"/>
              <w:start w:w="80" w:type="dxa"/>
              <w:bottom w:w="80" w:type="dxa"/>
              <w:end w:w="80" w:type="dxa"/>
            </w:tcMar>
            <w:vAlign w:val="top"/>
          </w:tcPr>
          <w:p>
            <w:pPr>
              <w:spacing w:after="0"/>
            </w:pPr>
            <w:r>
              <w:rPr>
                <w:rFonts w:ascii="Liberation Sans" w:hAnsi="Liberation Sans"/>
                <w:color w:val="1F1F1F"/>
                <w:sz w:val="17"/>
              </w:rPr>
              <w:t>Treats disconnected solved islands as much less valuable until a certified route from the start position exists.</w:t>
            </w:r>
          </w:p>
        </w:tc>
      </w:tr>
      <w:tr>
        <w:tc>
          <w:tcPr>
            <w:tcW w:type="dxa" w:w="1944"/>
            <w:shd w:fill="F7F9FB"/>
            <w:tcMar>
              <w:top w:w="80" w:type="dxa"/>
              <w:start w:w="80" w:type="dxa"/>
              <w:bottom w:w="80" w:type="dxa"/>
              <w:end w:w="80" w:type="dxa"/>
            </w:tcMar>
            <w:vAlign w:val="top"/>
          </w:tcPr>
          <w:p>
            <w:pPr>
              <w:spacing w:after="0"/>
            </w:pPr>
            <w:r>
              <w:rPr>
                <w:rFonts w:ascii="Liberation Sans" w:hAnsi="Liberation Sans"/>
                <w:color w:val="1F1F1F"/>
                <w:sz w:val="17"/>
              </w:rPr>
              <w:t>Baseline capability weighting</w:t>
            </w:r>
          </w:p>
        </w:tc>
        <w:tc>
          <w:tcPr>
            <w:tcW w:type="dxa" w:w="3240"/>
            <w:shd w:fill="F7F9FB"/>
            <w:tcMar>
              <w:top w:w="80" w:type="dxa"/>
              <w:start w:w="80" w:type="dxa"/>
              <w:bottom w:w="80" w:type="dxa"/>
              <w:end w:w="80" w:type="dxa"/>
            </w:tcMar>
            <w:vAlign w:val="top"/>
          </w:tcPr>
          <w:p>
            <w:pPr>
              <w:spacing w:after="0"/>
            </w:pPr>
            <w:r>
              <w:rPr>
                <w:rFonts w:ascii="Liberation Sans" w:hAnsi="Liberation Sans"/>
                <w:color w:val="1F1F1F"/>
                <w:sz w:val="17"/>
              </w:rPr>
              <w:t>Weights shown above</w:t>
            </w:r>
          </w:p>
        </w:tc>
        <w:tc>
          <w:tcPr>
            <w:tcW w:type="dxa" w:w="1512"/>
            <w:shd w:fill="F7F9FB"/>
            <w:tcMar>
              <w:top w:w="80" w:type="dxa"/>
              <w:start w:w="80" w:type="dxa"/>
              <w:bottom w:w="80" w:type="dxa"/>
              <w:end w:w="80" w:type="dxa"/>
            </w:tcMar>
            <w:vAlign w:val="top"/>
          </w:tcPr>
          <w:p>
            <w:pPr>
              <w:spacing w:after="0"/>
            </w:pPr>
            <w:r>
              <w:rPr>
                <w:rFonts w:ascii="Liberation Sans" w:hAnsi="Liberation Sans"/>
                <w:color w:val="1F1F1F"/>
                <w:sz w:val="17"/>
              </w:rPr>
              <w:t>23.55% -&gt; 24%</w:t>
            </w:r>
          </w:p>
        </w:tc>
        <w:tc>
          <w:tcPr>
            <w:tcW w:type="dxa" w:w="3528"/>
            <w:shd w:fill="F7F9FB"/>
            <w:tcMar>
              <w:top w:w="80" w:type="dxa"/>
              <w:start w:w="80" w:type="dxa"/>
              <w:bottom w:w="80" w:type="dxa"/>
              <w:end w:w="80" w:type="dxa"/>
            </w:tcMar>
            <w:vAlign w:val="top"/>
          </w:tcPr>
          <w:p>
            <w:pPr>
              <w:spacing w:after="0"/>
            </w:pPr>
            <w:r>
              <w:rPr>
                <w:rFonts w:ascii="Liberation Sans" w:hAnsi="Liberation Sans"/>
                <w:color w:val="1F1F1F"/>
                <w:sz w:val="17"/>
              </w:rPr>
              <w:t>Balances current infrastructure with the fact that the initial-position gap dominates the final objective.</w:t>
            </w:r>
          </w:p>
        </w:tc>
      </w:tr>
      <w:tr>
        <w:tc>
          <w:tcPr>
            <w:tcW w:type="dxa" w:w="1944"/>
            <w:tcMar>
              <w:top w:w="80" w:type="dxa"/>
              <w:start w:w="80" w:type="dxa"/>
              <w:bottom w:w="80" w:type="dxa"/>
              <w:end w:w="80" w:type="dxa"/>
            </w:tcMar>
            <w:vAlign w:val="top"/>
          </w:tcPr>
          <w:p>
            <w:pPr>
              <w:spacing w:after="0"/>
            </w:pPr>
            <w:r>
              <w:rPr>
                <w:rFonts w:ascii="Liberation Sans" w:hAnsi="Liberation Sans"/>
                <w:color w:val="1F1F1F"/>
                <w:sz w:val="17"/>
              </w:rPr>
              <w:t>Infrastructure-heavy weighting</w:t>
            </w:r>
          </w:p>
        </w:tc>
        <w:tc>
          <w:tcPr>
            <w:tcW w:type="dxa" w:w="3240"/>
            <w:tcMar>
              <w:top w:w="80" w:type="dxa"/>
              <w:start w:w="80" w:type="dxa"/>
              <w:bottom w:w="80" w:type="dxa"/>
              <w:end w:w="80" w:type="dxa"/>
            </w:tcMar>
            <w:vAlign w:val="top"/>
          </w:tcPr>
          <w:p>
            <w:pPr>
              <w:spacing w:after="0"/>
            </w:pPr>
            <w:r>
              <w:rPr>
                <w:rFonts w:ascii="Liberation Sans" w:hAnsi="Liberation Sans"/>
                <w:color w:val="1F1F1F"/>
                <w:sz w:val="17"/>
              </w:rPr>
              <w:t>More weight on reusable abstraction, composition and verification; only 17% on connection+gap</w:t>
            </w:r>
          </w:p>
        </w:tc>
        <w:tc>
          <w:tcPr>
            <w:tcW w:type="dxa" w:w="1512"/>
            <w:tcMar>
              <w:top w:w="80" w:type="dxa"/>
              <w:start w:w="80" w:type="dxa"/>
              <w:bottom w:w="80" w:type="dxa"/>
              <w:end w:w="80" w:type="dxa"/>
            </w:tcMar>
            <w:vAlign w:val="top"/>
          </w:tcPr>
          <w:p>
            <w:pPr>
              <w:spacing w:after="0"/>
            </w:pPr>
            <w:r>
              <w:rPr>
                <w:rFonts w:ascii="Liberation Sans" w:hAnsi="Liberation Sans"/>
                <w:color w:val="1F1F1F"/>
                <w:sz w:val="17"/>
              </w:rPr>
              <w:t>30.0%</w:t>
            </w:r>
          </w:p>
        </w:tc>
        <w:tc>
          <w:tcPr>
            <w:tcW w:type="dxa" w:w="3528"/>
            <w:tcMar>
              <w:top w:w="80" w:type="dxa"/>
              <w:start w:w="80" w:type="dxa"/>
              <w:bottom w:w="80" w:type="dxa"/>
              <w:end w:w="80" w:type="dxa"/>
            </w:tcMar>
            <w:vAlign w:val="top"/>
          </w:tcPr>
          <w:p>
            <w:pPr>
              <w:spacing w:after="0"/>
            </w:pPr>
            <w:r>
              <w:rPr>
                <w:rFonts w:ascii="Liberation Sans" w:hAnsi="Liberation Sans"/>
                <w:color w:val="1F1F1F"/>
                <w:sz w:val="17"/>
              </w:rPr>
              <w:t>Credits the possibility that G6-G8 removed whole categories of future work even though the actual bridge has not been built.</w:t>
            </w:r>
          </w:p>
        </w:tc>
      </w:tr>
    </w:tbl>
    <w:p>
      <w:pPr>
        <w:spacing w:after="20"/>
      </w:pPr>
    </w:p>
    <w:p>
      <w:r>
        <w:t>The score does not swing from “almost nothing” to “almost solved” under reasonable weights. It stays in the high teens to about 30%. That supports 24% as a stable navigation figure rather than a morale-adjusted guess.</w:t>
      </w:r>
    </w:p>
    <w:p>
      <w:pPr>
        <w:pStyle w:val="Heading1"/>
      </w:pPr>
      <w:r>
        <w:t>6. Milestone interpretation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Mar>
              <w:top w:w="80" w:type="dxa"/>
              <w:start w:w="80" w:type="dxa"/>
              <w:bottom w:w="80" w:type="dxa"/>
              <w:end w:w="80" w:type="dxa"/>
            </w:tcMar>
            <w:vAlign w:val="center"/>
          </w:tcPr>
          <w:p>
            <w:r>
              <w:rPr>
                <w:rFonts w:ascii="Liberation Sans" w:hAnsi="Liberation Sans"/>
                <w:b/>
                <w:color w:val="FFFFFF"/>
                <w:sz w:val="17"/>
              </w:rPr>
              <w:t>Milestone</w:t>
            </w:r>
          </w:p>
        </w:tc>
        <w:tc>
          <w:tcPr>
            <w:tcW w:type="dxa" w:w="3331"/>
            <w:shd w:fill="1F4E79"/>
            <w:tcMar>
              <w:top w:w="80" w:type="dxa"/>
              <w:start w:w="80" w:type="dxa"/>
              <w:bottom w:w="80" w:type="dxa"/>
              <w:end w:w="80" w:type="dxa"/>
            </w:tcMar>
            <w:vAlign w:val="center"/>
          </w:tcPr>
          <w:p>
            <w:r>
              <w:rPr>
                <w:rFonts w:ascii="Liberation Sans" w:hAnsi="Liberation Sans"/>
                <w:b/>
                <w:color w:val="FFFFFF"/>
                <w:sz w:val="17"/>
              </w:rPr>
              <w:t>Status</w:t>
            </w:r>
          </w:p>
        </w:tc>
        <w:tc>
          <w:tcPr>
            <w:tcW w:type="dxa" w:w="3331"/>
            <w:shd w:fill="1F4E79"/>
            <w:tcMar>
              <w:top w:w="80" w:type="dxa"/>
              <w:start w:w="80" w:type="dxa"/>
              <w:bottom w:w="80" w:type="dxa"/>
              <w:end w:w="80" w:type="dxa"/>
            </w:tcMar>
            <w:vAlign w:val="center"/>
          </w:tcPr>
          <w:p>
            <w:r>
              <w:rPr>
                <w:rFonts w:ascii="Liberation Sans" w:hAnsi="Liberation Sans"/>
                <w:b/>
                <w:color w:val="FFFFFF"/>
                <w:sz w:val="17"/>
              </w:rPr>
              <w:t>Why</w:t>
            </w:r>
          </w:p>
        </w:tc>
      </w:tr>
      <w:tr>
        <w:tc>
          <w:tcPr>
            <w:tcW w:type="dxa" w:w="4320"/>
            <w:tcMar>
              <w:top w:w="80" w:type="dxa"/>
              <w:start w:w="80" w:type="dxa"/>
              <w:bottom w:w="80" w:type="dxa"/>
              <w:end w:w="80" w:type="dxa"/>
            </w:tcMar>
            <w:vAlign w:val="top"/>
          </w:tcPr>
          <w:p>
            <w:pPr>
              <w:spacing w:after="0"/>
            </w:pPr>
            <w:r>
              <w:rPr>
                <w:rFonts w:ascii="Liberation Sans" w:hAnsi="Liberation Sans"/>
                <w:color w:val="1F1F1F"/>
                <w:sz w:val="17"/>
              </w:rPr>
              <w:t>Proof concept: exact solved regions can expose symbolic structure</w:t>
            </w:r>
          </w:p>
        </w:tc>
        <w:tc>
          <w:tcPr>
            <w:tcW w:type="dxa" w:w="1944"/>
            <w:tcMar>
              <w:top w:w="80" w:type="dxa"/>
              <w:start w:w="80" w:type="dxa"/>
              <w:bottom w:w="80" w:type="dxa"/>
              <w:end w:w="80" w:type="dxa"/>
            </w:tcMar>
            <w:vAlign w:val="top"/>
          </w:tcPr>
          <w:p>
            <w:pPr>
              <w:spacing w:after="0"/>
            </w:pPr>
            <w:r>
              <w:rPr>
                <w:rFonts w:ascii="Liberation Sans" w:hAnsi="Liberation Sans"/>
                <w:color w:val="1F1F1F"/>
                <w:sz w:val="17"/>
              </w:rPr>
              <w:t>Achieved</w:t>
            </w:r>
          </w:p>
        </w:tc>
        <w:tc>
          <w:tcPr>
            <w:tcW w:type="dxa" w:w="3960"/>
            <w:tcMar>
              <w:top w:w="80" w:type="dxa"/>
              <w:start w:w="80" w:type="dxa"/>
              <w:bottom w:w="80" w:type="dxa"/>
              <w:end w:w="80" w:type="dxa"/>
            </w:tcMar>
            <w:vAlign w:val="top"/>
          </w:tcPr>
          <w:p>
            <w:pPr>
              <w:spacing w:after="0"/>
            </w:pPr>
            <w:r>
              <w:rPr>
                <w:rFonts w:ascii="Liberation Sans" w:hAnsi="Liberation Sans"/>
                <w:color w:val="1F1F1F"/>
                <w:sz w:val="17"/>
              </w:rPr>
              <w:t>Pilot 1 and Pilot 2.</w:t>
            </w:r>
          </w:p>
        </w:tc>
      </w:tr>
      <w:tr>
        <w:tc>
          <w:tcPr>
            <w:tcW w:type="dxa" w:w="4320"/>
            <w:shd w:fill="F7F9FB"/>
            <w:tcMar>
              <w:top w:w="80" w:type="dxa"/>
              <w:start w:w="80" w:type="dxa"/>
              <w:bottom w:w="80" w:type="dxa"/>
              <w:end w:w="80" w:type="dxa"/>
            </w:tcMar>
            <w:vAlign w:val="top"/>
          </w:tcPr>
          <w:p>
            <w:pPr>
              <w:spacing w:after="0"/>
            </w:pPr>
            <w:r>
              <w:rPr>
                <w:rFonts w:ascii="Liberation Sans" w:hAnsi="Liberation Sans"/>
                <w:color w:val="1F1F1F"/>
                <w:sz w:val="17"/>
              </w:rPr>
              <w:t>Reusable exact compositional proof system</w:t>
            </w:r>
          </w:p>
        </w:tc>
        <w:tc>
          <w:tcPr>
            <w:tcW w:type="dxa" w:w="1944"/>
            <w:shd w:fill="F7F9FB"/>
            <w:tcMar>
              <w:top w:w="80" w:type="dxa"/>
              <w:start w:w="80" w:type="dxa"/>
              <w:bottom w:w="80" w:type="dxa"/>
              <w:end w:w="80" w:type="dxa"/>
            </w:tcMar>
            <w:vAlign w:val="top"/>
          </w:tcPr>
          <w:p>
            <w:pPr>
              <w:spacing w:after="0"/>
            </w:pPr>
            <w:r>
              <w:rPr>
                <w:rFonts w:ascii="Liberation Sans" w:hAnsi="Liberation Sans"/>
                <w:color w:val="1F1F1F"/>
                <w:sz w:val="17"/>
              </w:rPr>
              <w:t>Achieved</w:t>
            </w:r>
          </w:p>
        </w:tc>
        <w:tc>
          <w:tcPr>
            <w:tcW w:type="dxa" w:w="3960"/>
            <w:shd w:fill="F7F9FB"/>
            <w:tcMar>
              <w:top w:w="80" w:type="dxa"/>
              <w:start w:w="80" w:type="dxa"/>
              <w:bottom w:w="80" w:type="dxa"/>
              <w:end w:w="80" w:type="dxa"/>
            </w:tcMar>
            <w:vAlign w:val="top"/>
          </w:tcPr>
          <w:p>
            <w:pPr>
              <w:spacing w:after="0"/>
            </w:pPr>
            <w:r>
              <w:rPr>
                <w:rFonts w:ascii="Liberation Sans" w:hAnsi="Liberation Sans"/>
                <w:color w:val="1F1F1F"/>
                <w:sz w:val="17"/>
              </w:rPr>
              <w:t>G3-G7, especially G6 typed proof objects and G7 strategy-language axis.</w:t>
            </w:r>
          </w:p>
        </w:tc>
      </w:tr>
      <w:tr>
        <w:tc>
          <w:tcPr>
            <w:tcW w:type="dxa" w:w="4320"/>
            <w:tcMar>
              <w:top w:w="80" w:type="dxa"/>
              <w:start w:w="80" w:type="dxa"/>
              <w:bottom w:w="80" w:type="dxa"/>
              <w:end w:w="80" w:type="dxa"/>
            </w:tcMar>
            <w:vAlign w:val="top"/>
          </w:tcPr>
          <w:p>
            <w:pPr>
              <w:spacing w:after="0"/>
            </w:pPr>
            <w:r>
              <w:rPr>
                <w:rFonts w:ascii="Liberation Sans" w:hAnsi="Liberation Sans"/>
                <w:color w:val="1F1F1F"/>
                <w:sz w:val="17"/>
              </w:rPr>
              <w:t>Scalable solver/certifier for selected richer arenas</w:t>
            </w:r>
          </w:p>
        </w:tc>
        <w:tc>
          <w:tcPr>
            <w:tcW w:type="dxa" w:w="1944"/>
            <w:tcMar>
              <w:top w:w="80" w:type="dxa"/>
              <w:start w:w="80" w:type="dxa"/>
              <w:bottom w:w="80" w:type="dxa"/>
              <w:end w:w="80" w:type="dxa"/>
            </w:tcMar>
            <w:vAlign w:val="top"/>
          </w:tcPr>
          <w:p>
            <w:pPr>
              <w:spacing w:after="0"/>
            </w:pPr>
            <w:r>
              <w:rPr>
                <w:rFonts w:ascii="Liberation Sans" w:hAnsi="Liberation Sans"/>
                <w:color w:val="1F1F1F"/>
                <w:sz w:val="17"/>
              </w:rPr>
              <w:t>Achieved at restricted scale</w:t>
            </w:r>
          </w:p>
        </w:tc>
        <w:tc>
          <w:tcPr>
            <w:tcW w:type="dxa" w:w="3960"/>
            <w:tcMar>
              <w:top w:w="80" w:type="dxa"/>
              <w:start w:w="80" w:type="dxa"/>
              <w:bottom w:w="80" w:type="dxa"/>
              <w:end w:w="80" w:type="dxa"/>
            </w:tcMar>
            <w:vAlign w:val="top"/>
          </w:tcPr>
          <w:p>
            <w:pPr>
              <w:spacing w:after="0"/>
            </w:pPr>
            <w:r>
              <w:rPr>
                <w:rFonts w:ascii="Liberation Sans" w:hAnsi="Liberation Sans"/>
                <w:color w:val="1F1F1F"/>
                <w:sz w:val="17"/>
              </w:rPr>
              <w:t>G8 material-signature solver, compact certificates and independent verifier; restricted eight-man ascent.</w:t>
            </w:r>
          </w:p>
        </w:tc>
      </w:tr>
      <w:tr>
        <w:tc>
          <w:tcPr>
            <w:tcW w:type="dxa" w:w="4320"/>
            <w:shd w:fill="F7F9FB"/>
            <w:tcMar>
              <w:top w:w="80" w:type="dxa"/>
              <w:start w:w="80" w:type="dxa"/>
              <w:bottom w:w="80" w:type="dxa"/>
              <w:end w:w="80" w:type="dxa"/>
            </w:tcMar>
            <w:vAlign w:val="top"/>
          </w:tcPr>
          <w:p>
            <w:pPr>
              <w:spacing w:after="0"/>
            </w:pPr>
            <w:r>
              <w:rPr>
                <w:rFonts w:ascii="Liberation Sans" w:hAnsi="Liberation Sans"/>
                <w:color w:val="1F1F1F"/>
                <w:sz w:val="17"/>
              </w:rPr>
              <w:t>Broad endgame coverage across ordinary material signatures</w:t>
            </w:r>
          </w:p>
        </w:tc>
        <w:tc>
          <w:tcPr>
            <w:tcW w:type="dxa" w:w="1944"/>
            <w:shd w:fill="F7F9FB"/>
            <w:tcMar>
              <w:top w:w="80" w:type="dxa"/>
              <w:start w:w="80" w:type="dxa"/>
              <w:bottom w:w="80" w:type="dxa"/>
              <w:end w:w="80" w:type="dxa"/>
            </w:tcMar>
            <w:vAlign w:val="top"/>
          </w:tcPr>
          <w:p>
            <w:pPr>
              <w:spacing w:after="0"/>
            </w:pPr>
            <w:r>
              <w:rPr>
                <w:rFonts w:ascii="Liberation Sans" w:hAnsi="Liberation Sans"/>
                <w:color w:val="1F1F1F"/>
                <w:sz w:val="17"/>
              </w:rPr>
              <w:t>Not achieved</w:t>
            </w:r>
          </w:p>
        </w:tc>
        <w:tc>
          <w:tcPr>
            <w:tcW w:type="dxa" w:w="3960"/>
            <w:shd w:fill="F7F9FB"/>
            <w:tcMar>
              <w:top w:w="80" w:type="dxa"/>
              <w:start w:w="80" w:type="dxa"/>
              <w:bottom w:w="80" w:type="dxa"/>
              <w:end w:w="80" w:type="dxa"/>
            </w:tcMar>
            <w:vAlign w:val="top"/>
          </w:tcPr>
          <w:p>
            <w:pPr>
              <w:spacing w:after="0"/>
            </w:pPr>
            <w:r>
              <w:rPr>
                <w:rFonts w:ascii="Liberation Sans" w:hAnsi="Liberation Sans"/>
                <w:color w:val="1F1F1F"/>
                <w:sz w:val="17"/>
              </w:rPr>
              <w:t>Portfolio is selective, not exhaustive; full rules/history also incomplete.</w:t>
            </w:r>
          </w:p>
        </w:tc>
      </w:tr>
      <w:tr>
        <w:tc>
          <w:tcPr>
            <w:tcW w:type="dxa" w:w="4320"/>
            <w:tcMar>
              <w:top w:w="80" w:type="dxa"/>
              <w:start w:w="80" w:type="dxa"/>
              <w:bottom w:w="80" w:type="dxa"/>
              <w:end w:w="80" w:type="dxa"/>
            </w:tcMar>
            <w:vAlign w:val="top"/>
          </w:tcPr>
          <w:p>
            <w:pPr>
              <w:spacing w:after="0"/>
            </w:pPr>
            <w:r>
              <w:rPr>
                <w:rFonts w:ascii="Liberation Sans" w:hAnsi="Liberation Sans"/>
                <w:color w:val="1F1F1F"/>
                <w:sz w:val="17"/>
              </w:rPr>
              <w:t>Bridge from endgames into general middlegame structures</w:t>
            </w:r>
          </w:p>
        </w:tc>
        <w:tc>
          <w:tcPr>
            <w:tcW w:type="dxa" w:w="1944"/>
            <w:tcMar>
              <w:top w:w="80" w:type="dxa"/>
              <w:start w:w="80" w:type="dxa"/>
              <w:bottom w:w="80" w:type="dxa"/>
              <w:end w:w="80" w:type="dxa"/>
            </w:tcMar>
            <w:vAlign w:val="top"/>
          </w:tcPr>
          <w:p>
            <w:pPr>
              <w:spacing w:after="0"/>
            </w:pPr>
            <w:r>
              <w:rPr>
                <w:rFonts w:ascii="Liberation Sans" w:hAnsi="Liberation Sans"/>
                <w:color w:val="1F1F1F"/>
                <w:sz w:val="17"/>
              </w:rPr>
              <w:t>Not achieved</w:t>
            </w:r>
          </w:p>
        </w:tc>
        <w:tc>
          <w:tcPr>
            <w:tcW w:type="dxa" w:w="3960"/>
            <w:tcMar>
              <w:top w:w="80" w:type="dxa"/>
              <w:start w:w="80" w:type="dxa"/>
              <w:bottom w:w="80" w:type="dxa"/>
              <w:end w:w="80" w:type="dxa"/>
            </w:tcMar>
            <w:vAlign w:val="top"/>
          </w:tcPr>
          <w:p>
            <w:pPr>
              <w:spacing w:after="0"/>
            </w:pPr>
            <w:r>
              <w:rPr>
                <w:rFonts w:ascii="Liberation Sans" w:hAnsi="Liberation Sans"/>
                <w:color w:val="1F1F1F"/>
                <w:sz w:val="17"/>
              </w:rPr>
              <w:t>No wide certified basin network at 10-16+ men with dense tactics/king safety/quiet play.</w:t>
            </w:r>
          </w:p>
        </w:tc>
      </w:tr>
      <w:tr>
        <w:tc>
          <w:tcPr>
            <w:tcW w:type="dxa" w:w="4320"/>
            <w:shd w:fill="F7F9FB"/>
            <w:tcMar>
              <w:top w:w="80" w:type="dxa"/>
              <w:start w:w="80" w:type="dxa"/>
              <w:bottom w:w="80" w:type="dxa"/>
              <w:end w:w="80" w:type="dxa"/>
            </w:tcMar>
            <w:vAlign w:val="top"/>
          </w:tcPr>
          <w:p>
            <w:pPr>
              <w:spacing w:after="0"/>
            </w:pPr>
            <w:r>
              <w:rPr>
                <w:rFonts w:ascii="Liberation Sans" w:hAnsi="Liberation Sans"/>
                <w:color w:val="1F1F1F"/>
                <w:sz w:val="17"/>
              </w:rPr>
              <w:t>Bridge from middlegame basins to the opening/initial position</w:t>
            </w:r>
          </w:p>
        </w:tc>
        <w:tc>
          <w:tcPr>
            <w:tcW w:type="dxa" w:w="1944"/>
            <w:shd w:fill="F7F9FB"/>
            <w:tcMar>
              <w:top w:w="80" w:type="dxa"/>
              <w:start w:w="80" w:type="dxa"/>
              <w:bottom w:w="80" w:type="dxa"/>
              <w:end w:w="80" w:type="dxa"/>
            </w:tcMar>
            <w:vAlign w:val="top"/>
          </w:tcPr>
          <w:p>
            <w:pPr>
              <w:spacing w:after="0"/>
            </w:pPr>
            <w:r>
              <w:rPr>
                <w:rFonts w:ascii="Liberation Sans" w:hAnsi="Liberation Sans"/>
                <w:color w:val="1F1F1F"/>
                <w:sz w:val="17"/>
              </w:rPr>
              <w:t>Not achieved</w:t>
            </w:r>
          </w:p>
        </w:tc>
        <w:tc>
          <w:tcPr>
            <w:tcW w:type="dxa" w:w="3960"/>
            <w:shd w:fill="F7F9FB"/>
            <w:tcMar>
              <w:top w:w="80" w:type="dxa"/>
              <w:start w:w="80" w:type="dxa"/>
              <w:bottom w:w="80" w:type="dxa"/>
              <w:end w:w="80" w:type="dxa"/>
            </w:tcMar>
            <w:vAlign w:val="top"/>
          </w:tcPr>
          <w:p>
            <w:pPr>
              <w:spacing w:after="0"/>
            </w:pPr>
            <w:r>
              <w:rPr>
                <w:rFonts w:ascii="Liberation Sans" w:hAnsi="Liberation Sans"/>
                <w:color w:val="1F1F1F"/>
                <w:sz w:val="17"/>
              </w:rPr>
              <w:t>No current certificate has the standard starting position as an ancestor.</w:t>
            </w:r>
          </w:p>
        </w:tc>
      </w:tr>
      <w:tr>
        <w:tc>
          <w:tcPr>
            <w:tcW w:type="dxa" w:w="4320"/>
            <w:tcMar>
              <w:top w:w="80" w:type="dxa"/>
              <w:start w:w="80" w:type="dxa"/>
              <w:bottom w:w="80" w:type="dxa"/>
              <w:end w:w="80" w:type="dxa"/>
            </w:tcMar>
            <w:vAlign w:val="top"/>
          </w:tcPr>
          <w:p>
            <w:pPr>
              <w:spacing w:after="0"/>
            </w:pPr>
            <w:r>
              <w:rPr>
                <w:rFonts w:ascii="Liberation Sans" w:hAnsi="Liberation Sans"/>
                <w:color w:val="1F1F1F"/>
                <w:sz w:val="17"/>
              </w:rPr>
              <w:t>Final all-replies non-loss proof and independent reproduction</w:t>
            </w:r>
          </w:p>
        </w:tc>
        <w:tc>
          <w:tcPr>
            <w:tcW w:type="dxa" w:w="1944"/>
            <w:tcMar>
              <w:top w:w="80" w:type="dxa"/>
              <w:start w:w="80" w:type="dxa"/>
              <w:bottom w:w="80" w:type="dxa"/>
              <w:end w:w="80" w:type="dxa"/>
            </w:tcMar>
            <w:vAlign w:val="top"/>
          </w:tcPr>
          <w:p>
            <w:pPr>
              <w:spacing w:after="0"/>
            </w:pPr>
            <w:r>
              <w:rPr>
                <w:rFonts w:ascii="Liberation Sans" w:hAnsi="Liberation Sans"/>
                <w:color w:val="1F1F1F"/>
                <w:sz w:val="17"/>
              </w:rPr>
              <w:t>Not achieved</w:t>
            </w:r>
          </w:p>
        </w:tc>
        <w:tc>
          <w:tcPr>
            <w:tcW w:type="dxa" w:w="3960"/>
            <w:tcMar>
              <w:top w:w="80" w:type="dxa"/>
              <w:start w:w="80" w:type="dxa"/>
              <w:bottom w:w="80" w:type="dxa"/>
              <w:end w:w="80" w:type="dxa"/>
            </w:tcMar>
            <w:vAlign w:val="top"/>
          </w:tcPr>
          <w:p>
            <w:pPr>
              <w:spacing w:after="0"/>
            </w:pPr>
            <w:r>
              <w:rPr>
                <w:rFonts w:ascii="Liberation Sans" w:hAnsi="Liberation Sans"/>
                <w:color w:val="1F1F1F"/>
                <w:sz w:val="17"/>
              </w:rPr>
              <w:t>This is the 100% condition.</w:t>
            </w:r>
          </w:p>
        </w:tc>
      </w:tr>
    </w:tbl>
    <w:p>
      <w:pPr>
        <w:spacing w:after="20"/>
      </w:pPr>
    </w:p>
    <w:p>
      <w:r>
        <w:t>This milestone view explains why the numerical score is neither tiny nor large. The programme has crossed three foundational milestones, but the remaining milestones are much larger and closer to the actual theorem.</w:t>
      </w:r>
    </w:p>
    <w:p>
      <w:pPr>
        <w:pStyle w:val="Heading1"/>
      </w:pPr>
      <w:r>
        <w:t>7. The biggest strengths at G9</w:t>
      </w:r>
    </w:p>
    <w:p>
      <w:pPr>
        <w:pStyle w:val="ListBullet"/>
        <w:spacing w:after="60"/>
      </w:pPr>
      <w:r>
        <w:rPr>
          <w:b/>
        </w:rPr>
        <w:t xml:space="preserve">Exactness discipline. </w:t>
      </w:r>
      <w:r>
        <w:t>The project repeatedly rejected or superseded attractive outputs when move generation, terminal semantics or declarations were wrong.</w:t>
      </w:r>
    </w:p>
    <w:p>
      <w:pPr>
        <w:pStyle w:val="ListBullet"/>
        <w:spacing w:after="60"/>
      </w:pPr>
      <w:r>
        <w:rPr>
          <w:b/>
        </w:rPr>
        <w:t xml:space="preserve">Reusable game-graph theory. </w:t>
      </w:r>
      <w:r>
        <w:t>Strict attractor, Branch/Hyperkernel and Filter-Pivot give a small universal core that does not depend on one chess geometry.</w:t>
      </w:r>
    </w:p>
    <w:p>
      <w:pPr>
        <w:pStyle w:val="ListBullet"/>
        <w:spacing w:after="60"/>
      </w:pPr>
      <w:r>
        <w:rPr>
          <w:b/>
        </w:rPr>
        <w:t xml:space="preserve">Typed chess semantics. </w:t>
      </w:r>
      <w:r>
        <w:t>Resource-safe targets, restoration domains and explicit lower-material continuations reduce the risk of silently importing false monotonicity assumptions.</w:t>
      </w:r>
    </w:p>
    <w:p>
      <w:pPr>
        <w:pStyle w:val="ListBullet"/>
        <w:spacing w:after="60"/>
      </w:pPr>
      <w:r>
        <w:rPr>
          <w:b/>
        </w:rPr>
        <w:t xml:space="preserve">Independent certificates. </w:t>
      </w:r>
      <w:r>
        <w:t>Producer truth and verifier replay are now separate artifacts with hashes and explicit dependency identity.</w:t>
      </w:r>
    </w:p>
    <w:p>
      <w:pPr>
        <w:pStyle w:val="ListBullet"/>
        <w:spacing w:after="60"/>
      </w:pPr>
      <w:r>
        <w:rPr>
          <w:b/>
        </w:rPr>
        <w:t xml:space="preserve">Prospective testing. </w:t>
      </w:r>
      <w:r>
        <w:t>Later stages freeze arenas and vocabularies before outcome truth, making negative transfer scientifically meaningful.</w:t>
      </w:r>
    </w:p>
    <w:p>
      <w:pPr>
        <w:pStyle w:val="ListBullet"/>
        <w:spacing w:after="60"/>
      </w:pPr>
      <w:r>
        <w:rPr>
          <w:b/>
        </w:rPr>
        <w:t xml:space="preserve">Engineering evidence. </w:t>
      </w:r>
      <w:r>
        <w:t>G8 showed that at least one apparent mathematical frontier was actually an implementation frontier and could be removed without changing the arena.</w:t>
      </w:r>
    </w:p>
    <w:p>
      <w:pPr>
        <w:pStyle w:val="Heading1"/>
      </w:pPr>
      <w:r>
        <w:t>8. The biggest gaps</w:t>
      </w:r>
    </w:p>
    <w:p>
      <w:pPr>
        <w:pStyle w:val="ListBullet"/>
        <w:spacing w:after="60"/>
      </w:pPr>
      <w:r>
        <w:rPr>
          <w:b/>
        </w:rPr>
        <w:t xml:space="preserve">Initial-position disconnection. </w:t>
      </w:r>
      <w:r>
        <w:t>This is the single largest gap: the project has no certified path from the normal starting position into any existing solved basin.</w:t>
      </w:r>
    </w:p>
    <w:p>
      <w:pPr>
        <w:pStyle w:val="ListBullet"/>
        <w:spacing w:after="60"/>
      </w:pPr>
      <w:r>
        <w:rPr>
          <w:b/>
        </w:rPr>
        <w:t xml:space="preserve">Full rules/state semantics. </w:t>
      </w:r>
      <w:r>
        <w:t>A final proof cannot ignore claim state, repetition/move counters, historical move rights or other history-dependent legality where they affect outcome.</w:t>
      </w:r>
    </w:p>
    <w:p>
      <w:pPr>
        <w:pStyle w:val="ListBullet"/>
        <w:spacing w:after="60"/>
      </w:pPr>
      <w:r>
        <w:rPr>
          <w:b/>
        </w:rPr>
        <w:t xml:space="preserve">Automatic discovery. </w:t>
      </w:r>
      <w:r>
        <w:t>Today’s proof language is stronger than today’s autonomous proof discovery. Future scale cannot depend on a human inventing every useful target and strategy phase by hand.</w:t>
      </w:r>
    </w:p>
    <w:p>
      <w:pPr>
        <w:pStyle w:val="ListBullet"/>
        <w:spacing w:after="60"/>
      </w:pPr>
      <w:r>
        <w:rPr>
          <w:b/>
        </w:rPr>
        <w:t xml:space="preserve">Middlegame topology. </w:t>
      </w:r>
      <w:r>
        <w:t>Current evidence is still heavily endgame-like. Dense checking, exposed kings, exchange sacrifices, quiet strategic moves and broad pawn structures need their own prospective campaigns.</w:t>
      </w:r>
    </w:p>
    <w:p>
      <w:pPr>
        <w:pStyle w:val="ListBullet"/>
        <w:spacing w:after="60"/>
      </w:pPr>
      <w:r>
        <w:rPr>
          <w:b/>
        </w:rPr>
        <w:t xml:space="preserve">Long proof composition. </w:t>
      </w:r>
      <w:r>
        <w:t>A 23,327-state product DAG is a useful prototype, not evidence that millions of subgames can be composed and verified economically.</w:t>
      </w:r>
    </w:p>
    <w:p>
      <w:pPr>
        <w:pStyle w:val="ListBullet"/>
        <w:spacing w:after="60"/>
      </w:pPr>
      <w:r>
        <w:rPr>
          <w:b/>
        </w:rPr>
        <w:t xml:space="preserve">Raw-truth fallback. </w:t>
      </w:r>
      <w:r>
        <w:t>Some residuals are genuinely lookup-like. The final architecture must be able to carry exact table dependencies without pretending every region will compress symbolically.</w:t>
      </w:r>
    </w:p>
    <w:p>
      <w:pPr>
        <w:pStyle w:val="ListBullet"/>
        <w:spacing w:after="60"/>
      </w:pPr>
      <w:r>
        <w:rPr>
          <w:b/>
        </w:rPr>
        <w:t xml:space="preserve">Distributed scale. </w:t>
      </w:r>
      <w:r>
        <w:t>The G8 engine is efficient on current arenas, but a final programme needs durable multi-machine checkpointing, reproducible orchestration and independent re-execution at much larger scale.</w:t>
      </w:r>
    </w:p>
    <w:p>
      <w:pPr>
        <w:pStyle w:val="Heading1"/>
      </w:pPr>
      <w:r>
        <w:t>9. What would move the percentage materially</w:t>
      </w:r>
    </w:p>
    <w:tbl>
      <w:tblPr>
        <w:tblStyle w:val="TableGrid"/>
        <w:tblW w:type="auto" w:w="0"/>
        <w:jc w:val="center"/>
        <w:tblLook w:firstColumn="1" w:firstRow="1" w:lastColumn="0" w:lastRow="0" w:noHBand="0" w:noVBand="1" w:val="04A0"/>
      </w:tblPr>
      <w:tblGrid>
        <w:gridCol w:w="4997"/>
        <w:gridCol w:w="4997"/>
      </w:tblGrid>
      <w:tr>
        <w:tc>
          <w:tcPr>
            <w:tcW w:type="dxa" w:w="4997"/>
            <w:shd w:fill="1F4E79"/>
            <w:tcMar>
              <w:top w:w="80" w:type="dxa"/>
              <w:start w:w="80" w:type="dxa"/>
              <w:bottom w:w="80" w:type="dxa"/>
              <w:end w:w="80" w:type="dxa"/>
            </w:tcMar>
            <w:vAlign w:val="center"/>
          </w:tcPr>
          <w:p>
            <w:r>
              <w:rPr>
                <w:rFonts w:ascii="Liberation Sans" w:hAnsi="Liberation Sans"/>
                <w:b/>
                <w:color w:val="FFFFFF"/>
                <w:sz w:val="18"/>
              </w:rPr>
              <w:t>Change</w:t>
            </w:r>
          </w:p>
        </w:tc>
        <w:tc>
          <w:tcPr>
            <w:tcW w:type="dxa" w:w="4997"/>
            <w:shd w:fill="1F4E79"/>
            <w:tcMar>
              <w:top w:w="80" w:type="dxa"/>
              <w:start w:w="80" w:type="dxa"/>
              <w:bottom w:w="80" w:type="dxa"/>
              <w:end w:w="80" w:type="dxa"/>
            </w:tcMar>
            <w:vAlign w:val="center"/>
          </w:tcPr>
          <w:p>
            <w:r>
              <w:rPr>
                <w:rFonts w:ascii="Liberation Sans" w:hAnsi="Liberation Sans"/>
                <w:b/>
                <w:color w:val="FFFFFF"/>
                <w:sz w:val="18"/>
              </w:rPr>
              <w:t>Likely effect on score</w:t>
            </w:r>
          </w:p>
        </w:tc>
      </w:tr>
      <w:tr>
        <w:tc>
          <w:tcPr>
            <w:tcW w:type="dxa" w:w="6768"/>
            <w:tcMar>
              <w:top w:w="80" w:type="dxa"/>
              <w:start w:w="80" w:type="dxa"/>
              <w:bottom w:w="80" w:type="dxa"/>
              <w:end w:w="80" w:type="dxa"/>
            </w:tcMar>
            <w:vAlign w:val="top"/>
          </w:tcPr>
          <w:p>
            <w:pPr>
              <w:spacing w:after="0"/>
            </w:pPr>
            <w:r>
              <w:rPr>
                <w:rFonts w:ascii="Liberation Sans" w:hAnsi="Liberation Sans"/>
                <w:color w:val="1F1F1F"/>
                <w:sz w:val="18"/>
              </w:rPr>
              <w:t>Complete and independently conformance-test the final chess state/rule semantics</w:t>
            </w:r>
          </w:p>
        </w:tc>
        <w:tc>
          <w:tcPr>
            <w:tcW w:type="dxa" w:w="3456"/>
            <w:tcMar>
              <w:top w:w="80" w:type="dxa"/>
              <w:start w:w="80" w:type="dxa"/>
              <w:bottom w:w="80" w:type="dxa"/>
              <w:end w:w="80" w:type="dxa"/>
            </w:tcMar>
            <w:vAlign w:val="top"/>
          </w:tcPr>
          <w:p>
            <w:pPr>
              <w:spacing w:after="0"/>
            </w:pPr>
            <w:r>
              <w:rPr>
                <w:rFonts w:ascii="Liberation Sans" w:hAnsi="Liberation Sans"/>
                <w:color w:val="1F1F1F"/>
                <w:sz w:val="18"/>
              </w:rPr>
              <w:t>Raises rules/model score and reduces risk across every later programme.</w:t>
            </w:r>
          </w:p>
        </w:tc>
      </w:tr>
      <w:tr>
        <w:tc>
          <w:tcPr>
            <w:tcW w:type="dxa" w:w="6768"/>
            <w:shd w:fill="F7F9FB"/>
            <w:tcMar>
              <w:top w:w="80" w:type="dxa"/>
              <w:start w:w="80" w:type="dxa"/>
              <w:bottom w:w="80" w:type="dxa"/>
              <w:end w:w="80" w:type="dxa"/>
            </w:tcMar>
            <w:vAlign w:val="top"/>
          </w:tcPr>
          <w:p>
            <w:pPr>
              <w:spacing w:after="0"/>
            </w:pPr>
            <w:r>
              <w:rPr>
                <w:rFonts w:ascii="Liberation Sans" w:hAnsi="Liberation Sans"/>
                <w:color w:val="1F1F1F"/>
                <w:sz w:val="18"/>
              </w:rPr>
              <w:t>Demonstrate broad exact 9-12+ man solving with capture-closed dependencies and preserved verifier economics</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8"/>
              </w:rPr>
              <w:t>Raises scale, breadth and remaining-gap scores.</w:t>
            </w:r>
          </w:p>
        </w:tc>
      </w:tr>
      <w:tr>
        <w:tc>
          <w:tcPr>
            <w:tcW w:type="dxa" w:w="6768"/>
            <w:tcMar>
              <w:top w:w="80" w:type="dxa"/>
              <w:start w:w="80" w:type="dxa"/>
              <w:bottom w:w="80" w:type="dxa"/>
              <w:end w:w="80" w:type="dxa"/>
            </w:tcMar>
            <w:vAlign w:val="top"/>
          </w:tcPr>
          <w:p>
            <w:pPr>
              <w:spacing w:after="0"/>
            </w:pPr>
            <w:r>
              <w:rPr>
                <w:rFonts w:ascii="Liberation Sans" w:hAnsi="Liberation Sans"/>
                <w:color w:val="1F1F1F"/>
                <w:sz w:val="18"/>
              </w:rPr>
              <w:t>Automate prospective discovery of exact targets/strategy phases that transfer held-out</w:t>
            </w:r>
          </w:p>
        </w:tc>
        <w:tc>
          <w:tcPr>
            <w:tcW w:type="dxa" w:w="3456"/>
            <w:tcMar>
              <w:top w:w="80" w:type="dxa"/>
              <w:start w:w="80" w:type="dxa"/>
              <w:bottom w:w="80" w:type="dxa"/>
              <w:end w:w="80" w:type="dxa"/>
            </w:tcMar>
            <w:vAlign w:val="top"/>
          </w:tcPr>
          <w:p>
            <w:pPr>
              <w:spacing w:after="0"/>
            </w:pPr>
            <w:r>
              <w:rPr>
                <w:rFonts w:ascii="Liberation Sans" w:hAnsi="Liberation Sans"/>
                <w:color w:val="1F1F1F"/>
                <w:sz w:val="18"/>
              </w:rPr>
              <w:t>Raises abstraction and composition scores.</w:t>
            </w:r>
          </w:p>
        </w:tc>
      </w:tr>
      <w:tr>
        <w:tc>
          <w:tcPr>
            <w:tcW w:type="dxa" w:w="6768"/>
            <w:shd w:fill="F7F9FB"/>
            <w:tcMar>
              <w:top w:w="80" w:type="dxa"/>
              <w:start w:w="80" w:type="dxa"/>
              <w:bottom w:w="80" w:type="dxa"/>
              <w:end w:w="80" w:type="dxa"/>
            </w:tcMar>
            <w:vAlign w:val="top"/>
          </w:tcPr>
          <w:p>
            <w:pPr>
              <w:spacing w:after="0"/>
            </w:pPr>
            <w:r>
              <w:rPr>
                <w:rFonts w:ascii="Liberation Sans" w:hAnsi="Liberation Sans"/>
                <w:color w:val="1F1F1F"/>
                <w:sz w:val="18"/>
              </w:rPr>
              <w:t>Construct a reusable certified basin network in materially richer middlegame-like positions</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8"/>
              </w:rPr>
              <w:t>Raises breadth and materially reduces the combinatorial gap.</w:t>
            </w:r>
          </w:p>
        </w:tc>
      </w:tr>
      <w:tr>
        <w:tc>
          <w:tcPr>
            <w:tcW w:type="dxa" w:w="6768"/>
            <w:tcMar>
              <w:top w:w="80" w:type="dxa"/>
              <w:start w:w="80" w:type="dxa"/>
              <w:bottom w:w="80" w:type="dxa"/>
              <w:end w:w="80" w:type="dxa"/>
            </w:tcMar>
            <w:vAlign w:val="top"/>
          </w:tcPr>
          <w:p>
            <w:pPr>
              <w:spacing w:after="0"/>
            </w:pPr>
            <w:r>
              <w:rPr>
                <w:rFonts w:ascii="Liberation Sans" w:hAnsi="Liberation Sans"/>
                <w:color w:val="1F1F1F"/>
                <w:sz w:val="18"/>
              </w:rPr>
              <w:t>Produce the first certified connection from the standard initial position into that basin network</w:t>
            </w:r>
          </w:p>
        </w:tc>
        <w:tc>
          <w:tcPr>
            <w:tcW w:type="dxa" w:w="3456"/>
            <w:tcMar>
              <w:top w:w="80" w:type="dxa"/>
              <w:start w:w="80" w:type="dxa"/>
              <w:bottom w:w="80" w:type="dxa"/>
              <w:end w:w="80" w:type="dxa"/>
            </w:tcMar>
            <w:vAlign w:val="top"/>
          </w:tcPr>
          <w:p>
            <w:pPr>
              <w:spacing w:after="0"/>
            </w:pPr>
            <w:r>
              <w:rPr>
                <w:rFonts w:ascii="Liberation Sans" w:hAnsi="Liberation Sans"/>
                <w:color w:val="1F1F1F"/>
                <w:sz w:val="18"/>
              </w:rPr>
              <w:t>Largest single step: initial-position connection stops being approximately zero.</w:t>
            </w:r>
          </w:p>
        </w:tc>
      </w:tr>
      <w:tr>
        <w:tc>
          <w:tcPr>
            <w:tcW w:type="dxa" w:w="6768"/>
            <w:shd w:fill="F7F9FB"/>
            <w:tcMar>
              <w:top w:w="80" w:type="dxa"/>
              <w:start w:w="80" w:type="dxa"/>
              <w:bottom w:w="80" w:type="dxa"/>
              <w:end w:w="80" w:type="dxa"/>
            </w:tcMar>
            <w:vAlign w:val="top"/>
          </w:tcPr>
          <w:p>
            <w:pPr>
              <w:spacing w:after="0"/>
            </w:pPr>
            <w:r>
              <w:rPr>
                <w:rFonts w:ascii="Liberation Sans" w:hAnsi="Liberation Sans"/>
                <w:color w:val="1F1F1F"/>
                <w:sz w:val="18"/>
              </w:rPr>
              <w:t>Close every legal Black deviation and independently replay the complete proof</w:t>
            </w:r>
          </w:p>
        </w:tc>
        <w:tc>
          <w:tcPr>
            <w:tcW w:type="dxa" w:w="3456"/>
            <w:shd w:fill="F7F9FB"/>
            <w:tcMar>
              <w:top w:w="80" w:type="dxa"/>
              <w:start w:w="80" w:type="dxa"/>
              <w:bottom w:w="80" w:type="dxa"/>
              <w:end w:w="80" w:type="dxa"/>
            </w:tcMar>
            <w:vAlign w:val="top"/>
          </w:tcPr>
          <w:p>
            <w:pPr>
              <w:spacing w:after="0"/>
            </w:pPr>
            <w:r>
              <w:rPr>
                <w:rFonts w:ascii="Liberation Sans" w:hAnsi="Liberation Sans"/>
                <w:color w:val="1F1F1F"/>
                <w:sz w:val="18"/>
              </w:rPr>
              <w:t>Takes the programme from a connected candidate proof to 100%.</w:t>
            </w:r>
          </w:p>
        </w:tc>
      </w:tr>
    </w:tbl>
    <w:p>
      <w:pPr>
        <w:spacing w:after="20"/>
      </w:pPr>
    </w:p>
    <w:p>
      <w:pPr>
        <w:pStyle w:val="Heading1"/>
      </w:pPr>
      <w:r>
        <w:t>10. Bottom line</w:t>
      </w:r>
    </w:p>
    <w:p>
      <w:r>
        <w:t>G8 was a major success, but it was a success in method, architecture and selected exact scale - not a claim that a quarter of all chess has been enumerated. The best single number is 24% programme readiness, because the project now has several pieces of machinery that a real weak solution would plausibly need, while the actual bridge from the initial position and most of the material/branching climb remain ahead. If one insists on measuring only already-connected proof path from the initial position, the answer is effectively near zero. G9 therefore treats 24% as a capability score whose job is to guide investment, not as a solved-space statistic.</w:t>
      </w:r>
    </w:p>
    <w:p>
      <w:pPr>
        <w:pStyle w:val="Heading1"/>
      </w:pPr>
      <w:r>
        <w:t>Source basis and authority</w:t>
      </w:r>
    </w:p>
    <w:p>
      <w:r>
        <w:t>This G9 synthesis uses the frozen technical handoffs as the historical authority, in the order required by the kickoff memo. Later reconstructions are used only to explain corrections or certification exceptions; they do not silently overwrite the frozen record.</w:t>
      </w:r>
    </w:p>
    <w:p>
      <w:pPr>
        <w:pStyle w:val="ListBullet"/>
        <w:spacing w:after="60"/>
      </w:pPr>
      <w:r>
        <w:t>Pilot_1_Symbolic_Backward_Attractor_Technical_Handoff.docx</w:t>
      </w:r>
    </w:p>
    <w:p>
      <w:pPr>
        <w:pStyle w:val="ListBullet"/>
        <w:spacing w:after="60"/>
      </w:pPr>
      <w:r>
        <w:t>Pilot_2_K2P_vs_K_Technical_Handoff.docx</w:t>
      </w:r>
    </w:p>
    <w:p>
      <w:pPr>
        <w:pStyle w:val="ListBullet"/>
        <w:spacing w:after="60"/>
      </w:pPr>
      <w:r>
        <w:t>Pilot_2_G3_Technical_Handoff.docx</w:t>
      </w:r>
    </w:p>
    <w:p>
      <w:pPr>
        <w:pStyle w:val="ListBullet"/>
        <w:spacing w:after="60"/>
      </w:pPr>
      <w:r>
        <w:t>G4_Three_Pawn_Compositional_Proof_Technical_Handoff.docx</w:t>
      </w:r>
    </w:p>
    <w:p>
      <w:pPr>
        <w:pStyle w:val="ListBullet"/>
        <w:spacing w:after="60"/>
      </w:pPr>
      <w:r>
        <w:t>G5_Prospective_Transfer_Benchmark_Technical_Handoff.docx</w:t>
      </w:r>
    </w:p>
    <w:p>
      <w:pPr>
        <w:pStyle w:val="ListBullet"/>
        <w:spacing w:after="60"/>
      </w:pPr>
      <w:r>
        <w:t>G6_Final_Technical_Handoff.docx and G6_Final_Historical_Certification_Exceptions.md</w:t>
      </w:r>
    </w:p>
    <w:p>
      <w:pPr>
        <w:pStyle w:val="ListBullet"/>
        <w:spacing w:after="60"/>
      </w:pPr>
      <w:r>
        <w:t>G7_Higher_Tree_Position_Discovery_Technical_Handoff.docx</w:t>
      </w:r>
    </w:p>
    <w:p>
      <w:pPr>
        <w:pStyle w:val="ListBullet"/>
        <w:spacing w:after="60"/>
      </w:pPr>
      <w:r>
        <w:t>G8_Certificate_Engine_and_Reascent_Final_Technical_Handoff.docx and G8 Proof Language v0.4</w:t>
      </w:r>
    </w:p>
    <w:p>
      <w:pPr>
        <w:pStyle w:val="ListBullet"/>
        <w:spacing w:after="60"/>
      </w:pPr>
      <w:r>
        <w:t>G9_Review_Road_to_100_Planning_Kickoff_Memo.docx</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G9 | 11 August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G9 - Road to 100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Liberation Sans" w:hAnsi="Liberation Sans"/>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color w:val="666666"/>
      <w:sz w:val="17"/>
    </w:rPr>
  </w:style>
  <w:style w:type="paragraph" w:customStyle="1" w:styleId="Callout">
    <w:name w:val="Callout"/>
    <w:pPr>
      <w:spacing w:before="140" w:after="140"/>
      <w:ind w:left="259" w:right="259"/>
    </w:pPr>
    <w:rPr>
      <w:rFonts w:ascii="Liberation Sans" w:hAnsi="Liberation Sans"/>
      <w:b/>
      <w:color w:val="1F4E79"/>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