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3.jpg" ContentType="image/jpeg"/>
  <Override PartName="/word/media/rId12.jpg" ContentType="image/jpeg"/>
  <Override PartName="/word/media/rId36.jpg" ContentType="image/jpeg"/>
  <Override PartName="/word/media/rId9.jpg" ContentType="image/jpeg"/>
  <Override PartName="/word/media/rId18.jpg" ContentType="image/jpeg"/>
  <Override PartName="/word/media/rId15.jpg" ContentType="image/jpeg"/>
  <Override PartName="/word/media/rId30.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2.15 squirrels/ha. Mothers on rattle treatment grids had the lowest densities at 1.61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p>
      <w:pPr>
        <w:pStyle w:val="BodyText"/>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12</w:t>
            </w:r>
          </w:p>
        </w:tc>
        <w:tc>
          <w:tcPr/>
          <w:p>
            <w:pPr>
              <w:pStyle w:val="Compact"/>
              <w:jc w:val="left"/>
            </w:pPr>
            <w:r>
              <w:t xml:space="preserve">2010-2021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
      <w:pPr>
        <w:pStyle w:val="TableCaption"/>
      </w:pPr>
      <w:r>
        <w:t xml:space="preserve">Table 2. Results from a bivariate-response mixed model predicting red squirrel litter size and growth rate on control study areas. All continuous variables were transformed to a mean of zero and are expressed in units of standard deviations. Random effect variances are forced to be positive, so their associated 95% credible intervals (CI) do not necessarily indicate statistical significance from zero. Effects were interpreted to be significant based on CI.</w:t>
      </w:r>
    </w:p>
    <w:tbl>
      <w:tblPr>
        <w:tblStyle w:val="Table"/>
        <w:tblW w:type="auto" w:w="0"/>
        <w:tblLook w:firstRow="1" w:lastRow="0" w:firstColumn="0" w:lastColumn="0" w:noHBand="0" w:noVBand="0" w:val="0020"/>
        <w:tblCaption w:val="Table 2. Results from a bivariate-response mixed model predicting red squirrel litter size and growth rate on control study areas. All continuous variables were transformed to a mean of zero and are expressed in units of standard deviations. Random effect variances are forced to be positive, so their associated 95% credible intervals (CI) do not necessarily indicate statistical significance from zero. Effects were interpreted to be significant based on CI."/>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0.08</w:t>
            </w:r>
          </w:p>
        </w:tc>
        <w:tc>
          <w:tcPr/>
          <w:p>
            <w:pPr>
              <w:pStyle w:val="Compact"/>
              <w:jc w:val="left"/>
            </w:pPr>
            <w:r>
              <w:t xml:space="preserve">(-0.03, 0.19)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0.00</w:t>
            </w:r>
          </w:p>
        </w:tc>
        <w:tc>
          <w:tcPr/>
          <w:p>
            <w:pPr>
              <w:pStyle w:val="Compact"/>
              <w:jc w:val="left"/>
            </w:pPr>
            <w:r>
              <w:t xml:space="preserve">(-0.06,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0.00</w:t>
            </w:r>
          </w:p>
        </w:tc>
        <w:tc>
          <w:tcPr/>
          <w:p>
            <w:pPr>
              <w:pStyle w:val="Compact"/>
              <w:jc w:val="left"/>
            </w:pPr>
            <w:r>
              <w:t xml:space="preserve">(-0.06,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-0.01</w:t>
            </w:r>
          </w:p>
        </w:tc>
        <w:tc>
          <w:tcPr/>
          <w:p>
            <w:pPr>
              <w:pStyle w:val="Compact"/>
              <w:jc w:val="left"/>
            </w:pPr>
            <w:r>
              <w:t xml:space="preserve">(-0.23, 0.22)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mother_age2</w:t>
            </w:r>
          </w:p>
        </w:tc>
        <w:tc>
          <w:tcPr/>
          <w:p>
            <w:pPr>
              <w:pStyle w:val="Compact"/>
              <w:jc w:val="right"/>
            </w:pPr>
            <w:r>
              <w:t xml:space="preserve">-0.09</w:t>
            </w:r>
          </w:p>
        </w:tc>
        <w:tc>
          <w:tcPr/>
          <w:p>
            <w:pPr>
              <w:pStyle w:val="Compact"/>
              <w:jc w:val="left"/>
            </w:pPr>
            <w:r>
              <w:t xml:space="preserve">(-0.31, 0.12)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-0.13</w:t>
            </w:r>
          </w:p>
        </w:tc>
        <w:tc>
          <w:tcPr/>
          <w:p>
            <w:pPr>
              <w:pStyle w:val="Compact"/>
              <w:jc w:val="left"/>
            </w:pPr>
            <w:r>
              <w:t xml:space="preserve">(-0.19, -0.07)</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-0.02</w:t>
            </w:r>
          </w:p>
        </w:tc>
        <w:tc>
          <w:tcPr/>
          <w:p>
            <w:pPr>
              <w:pStyle w:val="Compact"/>
              <w:jc w:val="left"/>
            </w:pPr>
            <w:r>
              <w:t xml:space="preserve">(-0.19, 0.15)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-0.15</w:t>
            </w:r>
          </w:p>
        </w:tc>
        <w:tc>
          <w:tcPr/>
          <w:p>
            <w:pPr>
              <w:pStyle w:val="Compact"/>
              <w:jc w:val="left"/>
            </w:pPr>
            <w:r>
              <w:t xml:space="preserve">(-0.32, 0.03)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(-0.17,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-0.04</w:t>
            </w:r>
          </w:p>
        </w:tc>
        <w:tc>
          <w:tcPr/>
          <w:p>
            <w:pPr>
              <w:pStyle w:val="Compact"/>
              <w:jc w:val="left"/>
            </w:pPr>
            <w:r>
              <w:t xml:space="preserve">(-0.1, 0.02)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(-0.04, 0.08)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0.26</w:t>
            </w:r>
          </w:p>
        </w:tc>
        <w:tc>
          <w:tcPr/>
          <w:p>
            <w:pPr>
              <w:pStyle w:val="Compact"/>
              <w:jc w:val="left"/>
            </w:pPr>
            <w:r>
              <w:t xml:space="preserve">(0.03, 0.48)</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mother_age2</w:t>
            </w:r>
          </w:p>
        </w:tc>
        <w:tc>
          <w:tcPr/>
          <w:p>
            <w:pPr>
              <w:pStyle w:val="Compact"/>
              <w:jc w:val="right"/>
            </w:pPr>
            <w:r>
              <w:t xml:space="preserve">-0.22</w:t>
            </w:r>
          </w:p>
        </w:tc>
        <w:tc>
          <w:tcPr/>
          <w:p>
            <w:pPr>
              <w:pStyle w:val="Compact"/>
              <w:jc w:val="left"/>
            </w:pPr>
            <w:r>
              <w:t xml:space="preserve">(-0.44,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-0.04</w:t>
            </w:r>
          </w:p>
        </w:tc>
        <w:tc>
          <w:tcPr/>
          <w:p>
            <w:pPr>
              <w:pStyle w:val="Compact"/>
              <w:jc w:val="left"/>
            </w:pPr>
            <w:r>
              <w:t xml:space="preserve">(-0.1, 0.02)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0.02</w:t>
            </w:r>
          </w:p>
        </w:tc>
        <w:tc>
          <w:tcPr/>
          <w:p>
            <w:pPr>
              <w:pStyle w:val="Compact"/>
              <w:jc w:val="left"/>
            </w:pPr>
            <w:r>
              <w:t xml:space="preserve">(-0.16, 0.19)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0.10</w:t>
            </w:r>
          </w:p>
        </w:tc>
        <w:tc>
          <w:tcPr/>
          <w:p>
            <w:pPr>
              <w:pStyle w:val="Compact"/>
              <w:jc w:val="left"/>
            </w:pPr>
            <w:r>
              <w:t xml:space="preserve">(-0.08, 0.27)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-0.34</w:t>
            </w:r>
          </w:p>
        </w:tc>
        <w:tc>
          <w:tcPr/>
          <w:p>
            <w:pPr>
              <w:pStyle w:val="Compact"/>
              <w:jc w:val="left"/>
            </w:pPr>
            <w:r>
              <w:t xml:space="preserve">(-0.39, -0.29)</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0.05</w:t>
            </w:r>
          </w:p>
        </w:tc>
        <w:tc>
          <w:tcPr/>
          <w:p>
            <w:pPr>
              <w:pStyle w:val="Compact"/>
              <w:jc w:val="left"/>
            </w:pPr>
            <w:r>
              <w:t xml:space="preserve">(0, 0.14)</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0.07</w:t>
            </w:r>
          </w:p>
        </w:tc>
        <w:tc>
          <w:tcPr/>
          <w:p>
            <w:pPr>
              <w:pStyle w:val="Compact"/>
              <w:jc w:val="left"/>
            </w:pPr>
            <w:r>
              <w:t xml:space="preserve">(0, 0.17)</w:t>
            </w:r>
          </w:p>
        </w:tc>
        <w:tc>
          <w:tcPr/>
          <w:p>
            <w:pPr>
              <w:pStyle w:val="Compact"/>
              <w:jc w:val="left"/>
            </w:pPr>
            <w:r>
              <w:t xml:space="preserve">-</w:t>
            </w:r>
          </w:p>
        </w:tc>
      </w:tr>
    </w:tbl>
    <w:p/>
    <w:p>
      <w:pPr>
        <w:pStyle w:val="TableCaption"/>
      </w:pPr>
      <w:r>
        <w:t xml:space="preserve">Table 3. Food Model Results</w:t>
      </w:r>
    </w:p>
    <w:tbl>
      <w:tblPr>
        <w:tblStyle w:val="Table"/>
        <w:tblW w:type="auto" w:w="0"/>
        <w:tblLook w:firstRow="1" w:lastRow="0" w:firstColumn="0" w:lastColumn="0" w:noHBand="0" w:noVBand="0" w:val="0020"/>
        <w:tblCaption w:val="Table 3. Food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(-0.09, 0.21)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NoBucket</w:t>
            </w:r>
          </w:p>
        </w:tc>
        <w:tc>
          <w:tcPr/>
          <w:p>
            <w:pPr>
              <w:pStyle w:val="Compact"/>
              <w:jc w:val="right"/>
            </w:pPr>
            <w:r>
              <w:t xml:space="preserve">-0.13</w:t>
            </w:r>
          </w:p>
        </w:tc>
        <w:tc>
          <w:tcPr/>
          <w:p>
            <w:pPr>
              <w:pStyle w:val="Compact"/>
              <w:jc w:val="left"/>
            </w:pPr>
            <w:r>
              <w:t xml:space="preserve">(-0.3, 0.04)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Bucket</w:t>
            </w:r>
          </w:p>
        </w:tc>
        <w:tc>
          <w:tcPr/>
          <w:p>
            <w:pPr>
              <w:pStyle w:val="Compact"/>
              <w:jc w:val="right"/>
            </w:pPr>
            <w:r>
              <w:t xml:space="preserve">0.11</w:t>
            </w:r>
          </w:p>
        </w:tc>
        <w:tc>
          <w:tcPr/>
          <w:p>
            <w:pPr>
              <w:pStyle w:val="Compact"/>
              <w:jc w:val="left"/>
            </w:pPr>
            <w:r>
              <w:t xml:space="preserve">(-0.03, 0.25)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-0.05</w:t>
            </w:r>
          </w:p>
        </w:tc>
        <w:tc>
          <w:tcPr/>
          <w:p>
            <w:pPr>
              <w:pStyle w:val="Compact"/>
              <w:jc w:val="left"/>
            </w:pPr>
            <w:r>
              <w:t xml:space="preserve">(-0.14,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0.03</w:t>
            </w:r>
          </w:p>
        </w:tc>
        <w:tc>
          <w:tcPr/>
          <w:p>
            <w:pPr>
              <w:pStyle w:val="Compact"/>
              <w:jc w:val="left"/>
            </w:pPr>
            <w:r>
              <w:t xml:space="preserve">(-0.04, 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0.05</w:t>
            </w:r>
          </w:p>
        </w:tc>
        <w:tc>
          <w:tcPr/>
          <w:p>
            <w:pPr>
              <w:pStyle w:val="Compact"/>
              <w:jc w:val="left"/>
            </w:pPr>
            <w:r>
              <w:t xml:space="preserve">(-0.18, 0.29)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mother_age2</w:t>
            </w:r>
          </w:p>
        </w:tc>
        <w:tc>
          <w:tcPr/>
          <w:p>
            <w:pPr>
              <w:pStyle w:val="Compact"/>
              <w:jc w:val="right"/>
            </w:pPr>
            <w:r>
              <w:t xml:space="preserve">-0.07</w:t>
            </w:r>
          </w:p>
        </w:tc>
        <w:tc>
          <w:tcPr/>
          <w:p>
            <w:pPr>
              <w:pStyle w:val="Compact"/>
              <w:jc w:val="left"/>
            </w:pPr>
            <w:r>
              <w:t xml:space="preserve">(-0.3,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-0.17</w:t>
            </w:r>
          </w:p>
        </w:tc>
        <w:tc>
          <w:tcPr/>
          <w:p>
            <w:pPr>
              <w:pStyle w:val="Compact"/>
              <w:jc w:val="left"/>
            </w:pPr>
            <w:r>
              <w:t xml:space="preserve">(-0.23, -0.11)</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0.01</w:t>
            </w:r>
          </w:p>
        </w:tc>
        <w:tc>
          <w:tcPr/>
          <w:p>
            <w:pPr>
              <w:pStyle w:val="Compact"/>
              <w:jc w:val="left"/>
            </w:pPr>
            <w:r>
              <w:t xml:space="preserve">(-0.15,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-0.19</w:t>
            </w:r>
          </w:p>
        </w:tc>
        <w:tc>
          <w:tcPr/>
          <w:p>
            <w:pPr>
              <w:pStyle w:val="Compact"/>
              <w:jc w:val="left"/>
            </w:pPr>
            <w:r>
              <w:t xml:space="preserve">(-0.38, -0.01)</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NoBucket:density</w:t>
            </w:r>
          </w:p>
        </w:tc>
        <w:tc>
          <w:tcPr/>
          <w:p>
            <w:pPr>
              <w:pStyle w:val="Compact"/>
              <w:jc w:val="right"/>
            </w:pPr>
            <w:r>
              <w:t xml:space="preserve">0.12</w:t>
            </w:r>
          </w:p>
        </w:tc>
        <w:tc>
          <w:tcPr/>
          <w:p>
            <w:pPr>
              <w:pStyle w:val="Compact"/>
              <w:jc w:val="left"/>
            </w:pPr>
            <w:r>
              <w:t xml:space="preserve">(-0.04,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Bucket:density</w:t>
            </w:r>
          </w:p>
        </w:tc>
        <w:tc>
          <w:tcPr/>
          <w:p>
            <w:pPr>
              <w:pStyle w:val="Compact"/>
              <w:jc w:val="right"/>
            </w:pPr>
            <w:r>
              <w:t xml:space="preserve">0.02</w:t>
            </w:r>
          </w:p>
        </w:tc>
        <w:tc>
          <w:tcPr/>
          <w:p>
            <w:pPr>
              <w:pStyle w:val="Compact"/>
              <w:jc w:val="left"/>
            </w:pPr>
            <w:r>
              <w:t xml:space="preserve">(-0.13,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-0.09</w:t>
            </w:r>
          </w:p>
        </w:tc>
        <w:tc>
          <w:tcPr/>
          <w:p>
            <w:pPr>
              <w:pStyle w:val="Compact"/>
              <w:jc w:val="left"/>
            </w:pPr>
            <w:r>
              <w:t xml:space="preserve">(-0.23,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NoBucket</w:t>
            </w:r>
          </w:p>
        </w:tc>
        <w:tc>
          <w:tcPr/>
          <w:p>
            <w:pPr>
              <w:pStyle w:val="Compact"/>
              <w:jc w:val="right"/>
            </w:pPr>
            <w:r>
              <w:t xml:space="preserve">0.07</w:t>
            </w:r>
          </w:p>
        </w:tc>
        <w:tc>
          <w:tcPr/>
          <w:p>
            <w:pPr>
              <w:pStyle w:val="Compact"/>
              <w:jc w:val="left"/>
            </w:pPr>
            <w:r>
              <w:t xml:space="preserve">(-0.1, 0.24)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Bucket</w:t>
            </w:r>
          </w:p>
        </w:tc>
        <w:tc>
          <w:tcPr/>
          <w:p>
            <w:pPr>
              <w:pStyle w:val="Compact"/>
              <w:jc w:val="right"/>
            </w:pPr>
            <w:r>
              <w:t xml:space="preserve">0.06</w:t>
            </w:r>
          </w:p>
        </w:tc>
        <w:tc>
          <w:tcPr/>
          <w:p>
            <w:pPr>
              <w:pStyle w:val="Compact"/>
              <w:jc w:val="left"/>
            </w:pPr>
            <w:r>
              <w:t xml:space="preserve">(-0.08, 0.19)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-0.04</w:t>
            </w:r>
          </w:p>
        </w:tc>
        <w:tc>
          <w:tcPr/>
          <w:p>
            <w:pPr>
              <w:pStyle w:val="Compact"/>
              <w:jc w:val="left"/>
            </w:pPr>
            <w:r>
              <w:t xml:space="preserve">(-0.14,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0.04</w:t>
            </w:r>
          </w:p>
        </w:tc>
        <w:tc>
          <w:tcPr/>
          <w:p>
            <w:pPr>
              <w:pStyle w:val="Compact"/>
              <w:jc w:val="left"/>
            </w:pPr>
            <w:r>
              <w:t xml:space="preserve">(-0.03, 0.11)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0.44</w:t>
            </w:r>
          </w:p>
        </w:tc>
        <w:tc>
          <w:tcPr/>
          <w:p>
            <w:pPr>
              <w:pStyle w:val="Compact"/>
              <w:jc w:val="left"/>
            </w:pPr>
            <w:r>
              <w:t xml:space="preserve">(0.21, 0.67)</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mother_age2</w:t>
            </w:r>
          </w:p>
        </w:tc>
        <w:tc>
          <w:tcPr/>
          <w:p>
            <w:pPr>
              <w:pStyle w:val="Compact"/>
              <w:jc w:val="right"/>
            </w:pPr>
            <w:r>
              <w:t xml:space="preserve">-0.38</w:t>
            </w:r>
          </w:p>
        </w:tc>
        <w:tc>
          <w:tcPr/>
          <w:p>
            <w:pPr>
              <w:pStyle w:val="Compact"/>
              <w:jc w:val="left"/>
            </w:pPr>
            <w:r>
              <w:t xml:space="preserve">(-0.61, -0.15)</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-0.08</w:t>
            </w:r>
          </w:p>
        </w:tc>
        <w:tc>
          <w:tcPr/>
          <w:p>
            <w:pPr>
              <w:pStyle w:val="Compact"/>
              <w:jc w:val="left"/>
            </w:pPr>
            <w:r>
              <w:t xml:space="preserve">(-0.14, -0.02)</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-0.01</w:t>
            </w:r>
          </w:p>
        </w:tc>
        <w:tc>
          <w:tcPr/>
          <w:p>
            <w:pPr>
              <w:pStyle w:val="Compact"/>
              <w:jc w:val="left"/>
            </w:pPr>
            <w:r>
              <w:t xml:space="preserve">(-0.17, 0.15)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0.16</w:t>
            </w:r>
          </w:p>
        </w:tc>
        <w:tc>
          <w:tcPr/>
          <w:p>
            <w:pPr>
              <w:pStyle w:val="Compact"/>
              <w:jc w:val="left"/>
            </w:pPr>
            <w:r>
              <w:t xml:space="preserve">(-0.03,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NoBucket:density</w:t>
            </w:r>
          </w:p>
        </w:tc>
        <w:tc>
          <w:tcPr/>
          <w:p>
            <w:pPr>
              <w:pStyle w:val="Compact"/>
              <w:jc w:val="right"/>
            </w:pPr>
            <w:r>
              <w:t xml:space="preserve">-0.08</w:t>
            </w:r>
          </w:p>
        </w:tc>
        <w:tc>
          <w:tcPr/>
          <w:p>
            <w:pPr>
              <w:pStyle w:val="Compact"/>
              <w:jc w:val="left"/>
            </w:pPr>
            <w:r>
              <w:t xml:space="preserve">(-0.23, 0.07)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Bucket:density</w:t>
            </w:r>
          </w:p>
        </w:tc>
        <w:tc>
          <w:tcPr/>
          <w:p>
            <w:pPr>
              <w:pStyle w:val="Compact"/>
              <w:jc w:val="right"/>
            </w:pPr>
            <w:r>
              <w:t xml:space="preserve">-0.09</w:t>
            </w:r>
          </w:p>
        </w:tc>
        <w:tc>
          <w:tcPr/>
          <w:p>
            <w:pPr>
              <w:pStyle w:val="Compact"/>
              <w:jc w:val="left"/>
            </w:pPr>
            <w:r>
              <w:t xml:space="preserve">(-0.23, 0.06)</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-0.31</w:t>
            </w:r>
          </w:p>
        </w:tc>
        <w:tc>
          <w:tcPr/>
          <w:p>
            <w:pPr>
              <w:pStyle w:val="Compact"/>
              <w:jc w:val="left"/>
            </w:pPr>
            <w:r>
              <w:t xml:space="preserve">(-0.36, -0.25)</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0.09</w:t>
            </w:r>
          </w:p>
        </w:tc>
        <w:tc>
          <w:tcPr/>
          <w:p>
            <w:pPr>
              <w:pStyle w:val="Compact"/>
              <w:jc w:val="left"/>
            </w:pPr>
            <w:r>
              <w:t xml:space="preserve">(0.01, 0.2)</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(0, 0.08)</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0.06</w:t>
            </w:r>
          </w:p>
        </w:tc>
        <w:tc>
          <w:tcPr/>
          <w:p>
            <w:pPr>
              <w:pStyle w:val="Compact"/>
              <w:jc w:val="left"/>
            </w:pPr>
            <w:r>
              <w:t xml:space="preserve">(0, 0.16)</w:t>
            </w:r>
          </w:p>
        </w:tc>
        <w:tc>
          <w:tcPr/>
          <w:p>
            <w:pPr>
              <w:pStyle w:val="Compact"/>
              <w:jc w:val="left"/>
            </w:pPr>
            <w:r>
              <w:t xml:space="preserve">-</w:t>
            </w:r>
          </w:p>
        </w:tc>
      </w:tr>
    </w:tbl>
    <w:p/>
    <w:p>
      <w:pPr>
        <w:pStyle w:val="TableCaption"/>
      </w:pPr>
      <w:r>
        <w:t xml:space="preserve">Table 3. Cache Model Results</w:t>
      </w:r>
    </w:p>
    <w:tbl>
      <w:tblPr>
        <w:tblStyle w:val="Table"/>
        <w:tblW w:type="auto" w:w="0"/>
        <w:tblLook w:firstRow="1" w:lastRow="0" w:firstColumn="0" w:lastColumn="0" w:noHBand="0" w:noVBand="0" w:val="0020"/>
        <w:tblCaption w:val="Table 3. Cache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(-0.11, 0.39)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Cache_Med</w:t>
            </w:r>
          </w:p>
        </w:tc>
        <w:tc>
          <w:tcPr/>
          <w:p>
            <w:pPr>
              <w:pStyle w:val="Compact"/>
              <w:jc w:val="right"/>
            </w:pPr>
            <w:r>
              <w:t xml:space="preserve">0.02</w:t>
            </w:r>
          </w:p>
        </w:tc>
        <w:tc>
          <w:tcPr/>
          <w:p>
            <w:pPr>
              <w:pStyle w:val="Compact"/>
              <w:jc w:val="left"/>
            </w:pPr>
            <w:r>
              <w:t xml:space="preserve">(-0.21, 0.25)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Cache_large</w:t>
            </w:r>
          </w:p>
        </w:tc>
        <w:tc>
          <w:tcPr/>
          <w:p>
            <w:pPr>
              <w:pStyle w:val="Compact"/>
              <w:jc w:val="right"/>
            </w:pPr>
            <w:r>
              <w:t xml:space="preserve">0.00</w:t>
            </w:r>
          </w:p>
        </w:tc>
        <w:tc>
          <w:tcPr/>
          <w:p>
            <w:pPr>
              <w:pStyle w:val="Compact"/>
              <w:jc w:val="left"/>
            </w:pPr>
            <w:r>
              <w:t xml:space="preserve">(-0.26,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-0.18</w:t>
            </w:r>
          </w:p>
        </w:tc>
        <w:tc>
          <w:tcPr/>
          <w:p>
            <w:pPr>
              <w:pStyle w:val="Compact"/>
              <w:jc w:val="left"/>
            </w:pPr>
            <w:r>
              <w:t xml:space="preserve">(-0.43, 0.08)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0.00</w:t>
            </w:r>
          </w:p>
        </w:tc>
        <w:tc>
          <w:tcPr/>
          <w:p>
            <w:pPr>
              <w:pStyle w:val="Compact"/>
              <w:jc w:val="left"/>
            </w:pPr>
            <w:r>
              <w:t xml:space="preserve">(-0.1, 0.09)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-0.05</w:t>
            </w:r>
          </w:p>
        </w:tc>
        <w:tc>
          <w:tcPr/>
          <w:p>
            <w:pPr>
              <w:pStyle w:val="Compact"/>
              <w:jc w:val="left"/>
            </w:pPr>
            <w:r>
              <w:t xml:space="preserve">(-0.51, 0.4)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mother_age2</w:t>
            </w:r>
          </w:p>
        </w:tc>
        <w:tc>
          <w:tcPr/>
          <w:p>
            <w:pPr>
              <w:pStyle w:val="Compact"/>
              <w:jc w:val="right"/>
            </w:pPr>
            <w:r>
              <w:t xml:space="preserve">0.00</w:t>
            </w:r>
          </w:p>
        </w:tc>
        <w:tc>
          <w:tcPr/>
          <w:p>
            <w:pPr>
              <w:pStyle w:val="Compact"/>
              <w:jc w:val="left"/>
            </w:pPr>
            <w:r>
              <w:t xml:space="preserve">(-0.45, 0.45)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-0.16</w:t>
            </w:r>
          </w:p>
        </w:tc>
        <w:tc>
          <w:tcPr/>
          <w:p>
            <w:pPr>
              <w:pStyle w:val="Compact"/>
              <w:jc w:val="left"/>
            </w:pPr>
            <w:r>
              <w:t xml:space="preserve">(-0.26, -0.06)</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(-0.36,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-0.28</w:t>
            </w:r>
          </w:p>
        </w:tc>
        <w:tc>
          <w:tcPr/>
          <w:p>
            <w:pPr>
              <w:pStyle w:val="Compact"/>
              <w:jc w:val="left"/>
            </w:pPr>
            <w:r>
              <w:t xml:space="preserve">(-0.57, 0.02)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Cache_Med:density</w:t>
            </w:r>
          </w:p>
        </w:tc>
        <w:tc>
          <w:tcPr/>
          <w:p>
            <w:pPr>
              <w:pStyle w:val="Compact"/>
              <w:jc w:val="right"/>
            </w:pPr>
            <w:r>
              <w:t xml:space="preserve">0.16</w:t>
            </w:r>
          </w:p>
        </w:tc>
        <w:tc>
          <w:tcPr/>
          <w:p>
            <w:pPr>
              <w:pStyle w:val="Compact"/>
              <w:jc w:val="left"/>
            </w:pPr>
            <w:r>
              <w:t xml:space="preserve">(-0.12, 0.45)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Cache_large:density</w:t>
            </w:r>
          </w:p>
        </w:tc>
        <w:tc>
          <w:tcPr/>
          <w:p>
            <w:pPr>
              <w:pStyle w:val="Compact"/>
              <w:jc w:val="right"/>
            </w:pPr>
            <w:r>
              <w:t xml:space="preserve">0.22</w:t>
            </w:r>
          </w:p>
        </w:tc>
        <w:tc>
          <w:tcPr/>
          <w:p>
            <w:pPr>
              <w:pStyle w:val="Compact"/>
              <w:jc w:val="left"/>
            </w:pPr>
            <w:r>
              <w:t xml:space="preserve">(-0.08, 0.52)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-0.18</w:t>
            </w:r>
          </w:p>
        </w:tc>
        <w:tc>
          <w:tcPr/>
          <w:p>
            <w:pPr>
              <w:pStyle w:val="Compact"/>
              <w:jc w:val="left"/>
            </w:pPr>
            <w:r>
              <w:t xml:space="preserve">(-0.43, 0.08)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Cache_Med</w:t>
            </w:r>
          </w:p>
        </w:tc>
        <w:tc>
          <w:tcPr/>
          <w:p>
            <w:pPr>
              <w:pStyle w:val="Compact"/>
              <w:jc w:val="right"/>
            </w:pPr>
            <w:r>
              <w:t xml:space="preserve">-0.02</w:t>
            </w:r>
          </w:p>
        </w:tc>
        <w:tc>
          <w:tcPr/>
          <w:p>
            <w:pPr>
              <w:pStyle w:val="Compact"/>
              <w:jc w:val="left"/>
            </w:pPr>
            <w:r>
              <w:t xml:space="preserve">(-0.25, 0.21)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Cache_large</w:t>
            </w:r>
          </w:p>
        </w:tc>
        <w:tc>
          <w:tcPr/>
          <w:p>
            <w:pPr>
              <w:pStyle w:val="Compact"/>
              <w:jc w:val="right"/>
            </w:pPr>
            <w:r>
              <w:t xml:space="preserve">0.00</w:t>
            </w:r>
          </w:p>
        </w:tc>
        <w:tc>
          <w:tcPr/>
          <w:p>
            <w:pPr>
              <w:pStyle w:val="Compact"/>
              <w:jc w:val="left"/>
            </w:pPr>
            <w:r>
              <w:t xml:space="preserve">(-0.27, 0.26)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0.14</w:t>
            </w:r>
          </w:p>
        </w:tc>
        <w:tc>
          <w:tcPr/>
          <w:p>
            <w:pPr>
              <w:pStyle w:val="Compact"/>
              <w:jc w:val="left"/>
            </w:pPr>
            <w:r>
              <w:t xml:space="preserve">(-0.12, 0.4)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(-0.11, 0.07)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0.51</w:t>
            </w:r>
          </w:p>
        </w:tc>
        <w:tc>
          <w:tcPr/>
          <w:p>
            <w:pPr>
              <w:pStyle w:val="Compact"/>
              <w:jc w:val="left"/>
            </w:pPr>
            <w:r>
              <w:t xml:space="preserve">(0.06, 0.95)</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mother_age2</w:t>
            </w:r>
          </w:p>
        </w:tc>
        <w:tc>
          <w:tcPr/>
          <w:p>
            <w:pPr>
              <w:pStyle w:val="Compact"/>
              <w:jc w:val="right"/>
            </w:pPr>
            <w:r>
              <w:t xml:space="preserve">-0.55</w:t>
            </w:r>
          </w:p>
        </w:tc>
        <w:tc>
          <w:tcPr/>
          <w:p>
            <w:pPr>
              <w:pStyle w:val="Compact"/>
              <w:jc w:val="left"/>
            </w:pPr>
            <w:r>
              <w:t xml:space="preserve">(-1, -0.11)</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-0.07</w:t>
            </w:r>
          </w:p>
        </w:tc>
        <w:tc>
          <w:tcPr/>
          <w:p>
            <w:pPr>
              <w:pStyle w:val="Compact"/>
              <w:jc w:val="left"/>
            </w:pPr>
            <w:r>
              <w:t xml:space="preserve">(-0.17, 0.03)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0.08</w:t>
            </w:r>
          </w:p>
        </w:tc>
        <w:tc>
          <w:tcPr/>
          <w:p>
            <w:pPr>
              <w:pStyle w:val="Compact"/>
              <w:jc w:val="left"/>
            </w:pPr>
            <w:r>
              <w:t xml:space="preserve">(-0.25, 0.42)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0.21</w:t>
            </w:r>
          </w:p>
        </w:tc>
        <w:tc>
          <w:tcPr/>
          <w:p>
            <w:pPr>
              <w:pStyle w:val="Compact"/>
              <w:jc w:val="left"/>
            </w:pPr>
            <w:r>
              <w:t xml:space="preserve">(-0.08, 0.51)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Cache_Med:density</w:t>
            </w:r>
          </w:p>
        </w:tc>
        <w:tc>
          <w:tcPr/>
          <w:p>
            <w:pPr>
              <w:pStyle w:val="Compact"/>
              <w:jc w:val="right"/>
            </w:pPr>
            <w:r>
              <w:t xml:space="preserve">-0.05</w:t>
            </w:r>
          </w:p>
        </w:tc>
        <w:tc>
          <w:tcPr/>
          <w:p>
            <w:pPr>
              <w:pStyle w:val="Compact"/>
              <w:jc w:val="left"/>
            </w:pPr>
            <w:r>
              <w:t xml:space="preserve">(-0.34, 0.23)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Cache_large:density</w:t>
            </w:r>
          </w:p>
        </w:tc>
        <w:tc>
          <w:tcPr/>
          <w:p>
            <w:pPr>
              <w:pStyle w:val="Compact"/>
              <w:jc w:val="right"/>
            </w:pPr>
            <w:r>
              <w:t xml:space="preserve">-0.15</w:t>
            </w:r>
          </w:p>
        </w:tc>
        <w:tc>
          <w:tcPr/>
          <w:p>
            <w:pPr>
              <w:pStyle w:val="Compact"/>
              <w:jc w:val="left"/>
            </w:pPr>
            <w:r>
              <w:t xml:space="preserve">(-0.46, 0.16)</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-0.36</w:t>
            </w:r>
          </w:p>
        </w:tc>
        <w:tc>
          <w:tcPr/>
          <w:p>
            <w:pPr>
              <w:pStyle w:val="Compact"/>
              <w:jc w:val="left"/>
            </w:pPr>
            <w:r>
              <w:t xml:space="preserve">(-0.44, -0.28)</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(0, 0.15)</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0.08</w:t>
            </w:r>
          </w:p>
        </w:tc>
        <w:tc>
          <w:tcPr/>
          <w:p>
            <w:pPr>
              <w:pStyle w:val="Compact"/>
              <w:jc w:val="left"/>
            </w:pPr>
            <w:r>
              <w:t xml:space="preserve">(0, 0.23)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(0, 0.14)</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0.13</w:t>
            </w:r>
          </w:p>
        </w:tc>
        <w:tc>
          <w:tcPr/>
          <w:p>
            <w:pPr>
              <w:pStyle w:val="Compact"/>
              <w:jc w:val="left"/>
            </w:pPr>
            <w:r>
              <w:t xml:space="preserve">(0.01, 0.31)</w:t>
            </w:r>
          </w:p>
        </w:tc>
        <w:tc>
          <w:tcPr/>
          <w:p>
            <w:pPr>
              <w:pStyle w:val="Compact"/>
              <w:jc w:val="left"/>
            </w:pPr>
            <w:r>
              <w:t xml:space="preserve">yes</w:t>
            </w:r>
          </w:p>
        </w:tc>
      </w:tr>
    </w:tbl>
    <w:p/>
    <w:p>
      <w:pPr>
        <w:pStyle w:val="TableCaption"/>
      </w:pPr>
      <w:r>
        <w:t xml:space="preserve">Table 4. Rattle Model Results</w:t>
      </w:r>
    </w:p>
    <w:tbl>
      <w:tblPr>
        <w:tblStyle w:val="Table"/>
        <w:tblW w:type="auto" w:w="0"/>
        <w:tblLook w:firstRow="1" w:lastRow="0" w:firstColumn="0" w:lastColumn="0" w:noHBand="0" w:noVBand="0" w:val="0020"/>
        <w:tblCaption w:val="Table 4. Rattle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(-0.35, 0.34)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w:t>
            </w:r>
          </w:p>
        </w:tc>
        <w:tc>
          <w:tcPr/>
          <w:p>
            <w:pPr>
              <w:pStyle w:val="Compact"/>
              <w:jc w:val="right"/>
            </w:pPr>
            <w:r>
              <w:t xml:space="preserve">-0.09</w:t>
            </w:r>
          </w:p>
        </w:tc>
        <w:tc>
          <w:tcPr/>
          <w:p>
            <w:pPr>
              <w:pStyle w:val="Compact"/>
              <w:jc w:val="left"/>
            </w:pPr>
            <w:r>
              <w:t xml:space="preserve">(-0.47, 0.29)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0.02</w:t>
            </w:r>
          </w:p>
        </w:tc>
        <w:tc>
          <w:tcPr/>
          <w:p>
            <w:pPr>
              <w:pStyle w:val="Compact"/>
              <w:jc w:val="left"/>
            </w:pPr>
            <w:r>
              <w:t xml:space="preserve">(-0.22, 0.26)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(-0.19,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0.04</w:t>
            </w:r>
          </w:p>
        </w:tc>
        <w:tc>
          <w:tcPr/>
          <w:p>
            <w:pPr>
              <w:pStyle w:val="Compact"/>
              <w:jc w:val="left"/>
            </w:pPr>
            <w:r>
              <w:t xml:space="preserve">(-0.1,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-0.09</w:t>
            </w:r>
          </w:p>
        </w:tc>
        <w:tc>
          <w:tcPr/>
          <w:p>
            <w:pPr>
              <w:pStyle w:val="Compact"/>
              <w:jc w:val="left"/>
            </w:pPr>
            <w:r>
              <w:t xml:space="preserve">(-0.5, 0.32)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0.08</w:t>
            </w:r>
          </w:p>
        </w:tc>
        <w:tc>
          <w:tcPr/>
          <w:p>
            <w:pPr>
              <w:pStyle w:val="Compact"/>
              <w:jc w:val="left"/>
            </w:pPr>
            <w:r>
              <w:t xml:space="preserve">(-0.36, 0.52)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Rattle:density</w:t>
            </w:r>
          </w:p>
        </w:tc>
        <w:tc>
          <w:tcPr/>
          <w:p>
            <w:pPr>
              <w:pStyle w:val="Compact"/>
              <w:jc w:val="right"/>
            </w:pPr>
            <w:r>
              <w:t xml:space="preserve">-0.07</w:t>
            </w:r>
          </w:p>
        </w:tc>
        <w:tc>
          <w:tcPr/>
          <w:p>
            <w:pPr>
              <w:pStyle w:val="Compact"/>
              <w:jc w:val="left"/>
            </w:pPr>
            <w:r>
              <w:t xml:space="preserve">(-0.51, 0.37)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w:t>
            </w:r>
          </w:p>
        </w:tc>
        <w:tc>
          <w:tcPr/>
          <w:p>
            <w:pPr>
              <w:pStyle w:val="Compact"/>
              <w:jc w:val="right"/>
            </w:pPr>
            <w:r>
              <w:t xml:space="preserve">-0.13</w:t>
            </w:r>
          </w:p>
        </w:tc>
        <w:tc>
          <w:tcPr/>
          <w:p>
            <w:pPr>
              <w:pStyle w:val="Compact"/>
              <w:jc w:val="left"/>
            </w:pPr>
            <w:r>
              <w:t xml:space="preserve">(-0.51, 0.24)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-0.08</w:t>
            </w:r>
          </w:p>
        </w:tc>
        <w:tc>
          <w:tcPr/>
          <w:p>
            <w:pPr>
              <w:pStyle w:val="Compact"/>
              <w:jc w:val="left"/>
            </w:pPr>
            <w:r>
              <w:t xml:space="preserve">(-0.32,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-0.01</w:t>
            </w:r>
          </w:p>
        </w:tc>
        <w:tc>
          <w:tcPr/>
          <w:p>
            <w:pPr>
              <w:pStyle w:val="Compact"/>
              <w:jc w:val="left"/>
            </w:pPr>
            <w:r>
              <w:t xml:space="preserve">(-0.18, 0.15)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-0.14</w:t>
            </w:r>
          </w:p>
        </w:tc>
        <w:tc>
          <w:tcPr/>
          <w:p>
            <w:pPr>
              <w:pStyle w:val="Compact"/>
              <w:jc w:val="left"/>
            </w:pPr>
            <w:r>
              <w:t xml:space="preserve">(-0.27,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-0.12</w:t>
            </w:r>
          </w:p>
        </w:tc>
        <w:tc>
          <w:tcPr/>
          <w:p>
            <w:pPr>
              <w:pStyle w:val="Compact"/>
              <w:jc w:val="left"/>
            </w:pPr>
            <w:r>
              <w:t xml:space="preserve">(-0.53,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(-0.69,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Rattle:density</w:t>
            </w:r>
          </w:p>
        </w:tc>
        <w:tc>
          <w:tcPr/>
          <w:p>
            <w:pPr>
              <w:pStyle w:val="Compact"/>
              <w:jc w:val="right"/>
            </w:pPr>
            <w:r>
              <w:t xml:space="preserve">-0.31</w:t>
            </w:r>
          </w:p>
        </w:tc>
        <w:tc>
          <w:tcPr/>
          <w:p>
            <w:pPr>
              <w:pStyle w:val="Compact"/>
              <w:jc w:val="left"/>
            </w:pPr>
            <w:r>
              <w:t xml:space="preserve">(-0.74, 0.13)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-0.31</w:t>
            </w:r>
          </w:p>
        </w:tc>
        <w:tc>
          <w:tcPr/>
          <w:p>
            <w:pPr>
              <w:pStyle w:val="Compact"/>
              <w:jc w:val="left"/>
            </w:pPr>
            <w:r>
              <w:t xml:space="preserve">(-0.42, -0.18)</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(0.01, 0.41)</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0.13</w:t>
            </w:r>
          </w:p>
        </w:tc>
        <w:tc>
          <w:tcPr/>
          <w:p>
            <w:pPr>
              <w:pStyle w:val="Compact"/>
              <w:jc w:val="left"/>
            </w:pPr>
            <w:r>
              <w:t xml:space="preserve">(0.01, 0.37)</w:t>
            </w:r>
          </w:p>
        </w:tc>
        <w:tc>
          <w:tcPr/>
          <w:p>
            <w:pPr>
              <w:pStyle w:val="Compact"/>
              <w:jc w:val="left"/>
            </w:pPr>
            <w:r>
              <w:t xml:space="preserve">yes</w:t>
            </w:r>
          </w:p>
        </w:tc>
      </w:tr>
    </w:tbl>
    <w:p/>
    <w:p>
      <w:pPr>
        <w:pStyle w:val="TableCaption"/>
      </w:pPr>
      <w:r>
        <w:t xml:space="preserve">Table 5. Rattle Model Results with Chickadee test.</w:t>
      </w:r>
    </w:p>
    <w:tbl>
      <w:tblPr>
        <w:tblStyle w:val="Table"/>
        <w:tblW w:type="auto" w:w="0"/>
        <w:tblLook w:firstRow="1" w:lastRow="0" w:firstColumn="0" w:lastColumn="0" w:noHBand="0" w:noVBand="0" w:val="0020"/>
        <w:tblCaption w:val="Table 5. Rattle Model Results with Chickadee test."/>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(-0.34,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Chickadee</w:t>
            </w:r>
          </w:p>
        </w:tc>
        <w:tc>
          <w:tcPr/>
          <w:p>
            <w:pPr>
              <w:pStyle w:val="Compact"/>
              <w:jc w:val="right"/>
            </w:pPr>
            <w:r>
              <w:t xml:space="preserve">-0.10</w:t>
            </w:r>
          </w:p>
        </w:tc>
        <w:tc>
          <w:tcPr/>
          <w:p>
            <w:pPr>
              <w:pStyle w:val="Compact"/>
              <w:jc w:val="left"/>
            </w:pPr>
            <w:r>
              <w:t xml:space="preserve">(-0.95, 0.74)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w:t>
            </w:r>
          </w:p>
        </w:tc>
        <w:tc>
          <w:tcPr/>
          <w:p>
            <w:pPr>
              <w:pStyle w:val="Compact"/>
              <w:jc w:val="right"/>
            </w:pPr>
            <w:r>
              <w:t xml:space="preserve">-0.09</w:t>
            </w:r>
          </w:p>
        </w:tc>
        <w:tc>
          <w:tcPr/>
          <w:p>
            <w:pPr>
              <w:pStyle w:val="Compact"/>
              <w:jc w:val="left"/>
            </w:pPr>
            <w:r>
              <w:t xml:space="preserve">(-0.49, 0.31)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0.05</w:t>
            </w:r>
          </w:p>
        </w:tc>
        <w:tc>
          <w:tcPr/>
          <w:p>
            <w:pPr>
              <w:pStyle w:val="Compact"/>
              <w:jc w:val="left"/>
            </w:pPr>
            <w:r>
              <w:t xml:space="preserve">(-0.2,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(-0.2,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0.04</w:t>
            </w:r>
          </w:p>
        </w:tc>
        <w:tc>
          <w:tcPr/>
          <w:p>
            <w:pPr>
              <w:pStyle w:val="Compact"/>
              <w:jc w:val="left"/>
            </w:pPr>
            <w:r>
              <w:t xml:space="preserve">(-0.1, 0.18)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0.08</w:t>
            </w:r>
          </w:p>
        </w:tc>
        <w:tc>
          <w:tcPr/>
          <w:p>
            <w:pPr>
              <w:pStyle w:val="Compact"/>
              <w:jc w:val="left"/>
            </w:pPr>
            <w:r>
              <w:t xml:space="preserve">(-0.35, 0.52)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Chickadee:density</w:t>
            </w:r>
          </w:p>
        </w:tc>
        <w:tc>
          <w:tcPr/>
          <w:p>
            <w:pPr>
              <w:pStyle w:val="Compact"/>
              <w:jc w:val="right"/>
            </w:pPr>
            <w:r>
              <w:t xml:space="preserve">-0.28</w:t>
            </w:r>
          </w:p>
        </w:tc>
        <w:tc>
          <w:tcPr/>
          <w:p>
            <w:pPr>
              <w:pStyle w:val="Compact"/>
              <w:jc w:val="left"/>
            </w:pPr>
            <w:r>
              <w:t xml:space="preserve">(-1.13, 0.58)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Rattle:density</w:t>
            </w:r>
          </w:p>
        </w:tc>
        <w:tc>
          <w:tcPr/>
          <w:p>
            <w:pPr>
              <w:pStyle w:val="Compact"/>
              <w:jc w:val="right"/>
            </w:pPr>
            <w:r>
              <w:t xml:space="preserve">-0.10</w:t>
            </w:r>
          </w:p>
        </w:tc>
        <w:tc>
          <w:tcPr/>
          <w:p>
            <w:pPr>
              <w:pStyle w:val="Compact"/>
              <w:jc w:val="left"/>
            </w:pPr>
            <w:r>
              <w:t xml:space="preserve">(-0.57,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Chickadee</w:t>
            </w:r>
          </w:p>
        </w:tc>
        <w:tc>
          <w:tcPr/>
          <w:p>
            <w:pPr>
              <w:pStyle w:val="Compact"/>
              <w:jc w:val="right"/>
            </w:pPr>
            <w:r>
              <w:t xml:space="preserve">-0.09</w:t>
            </w:r>
          </w:p>
        </w:tc>
        <w:tc>
          <w:tcPr/>
          <w:p>
            <w:pPr>
              <w:pStyle w:val="Compact"/>
              <w:jc w:val="left"/>
            </w:pPr>
            <w:r>
              <w:t xml:space="preserve">(-0.9, 0.74)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w:t>
            </w:r>
          </w:p>
        </w:tc>
        <w:tc>
          <w:tcPr/>
          <w:p>
            <w:pPr>
              <w:pStyle w:val="Compact"/>
              <w:jc w:val="right"/>
            </w:pPr>
            <w:r>
              <w:t xml:space="preserve">-0.14</w:t>
            </w:r>
          </w:p>
        </w:tc>
        <w:tc>
          <w:tcPr/>
          <w:p>
            <w:pPr>
              <w:pStyle w:val="Compact"/>
              <w:jc w:val="left"/>
            </w:pPr>
            <w:r>
              <w:t xml:space="preserve">(-0.54, 0.25)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-0.08</w:t>
            </w:r>
          </w:p>
        </w:tc>
        <w:tc>
          <w:tcPr/>
          <w:p>
            <w:pPr>
              <w:pStyle w:val="Compact"/>
              <w:jc w:val="left"/>
            </w:pPr>
            <w:r>
              <w:t xml:space="preserve">(-0.33,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-0.01</w:t>
            </w:r>
          </w:p>
        </w:tc>
        <w:tc>
          <w:tcPr/>
          <w:p>
            <w:pPr>
              <w:pStyle w:val="Compact"/>
              <w:jc w:val="left"/>
            </w:pPr>
            <w:r>
              <w:t xml:space="preserve">(-0.19,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-0.14</w:t>
            </w:r>
          </w:p>
        </w:tc>
        <w:tc>
          <w:tcPr/>
          <w:p>
            <w:pPr>
              <w:pStyle w:val="Compact"/>
              <w:jc w:val="left"/>
            </w:pPr>
            <w:r>
              <w:t xml:space="preserve">(-0.27,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(-0.68,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Chickadee:density</w:t>
            </w:r>
          </w:p>
        </w:tc>
        <w:tc>
          <w:tcPr/>
          <w:p>
            <w:pPr>
              <w:pStyle w:val="Compact"/>
              <w:jc w:val="right"/>
            </w:pPr>
            <w:r>
              <w:t xml:space="preserve">-0.07</w:t>
            </w:r>
          </w:p>
        </w:tc>
        <w:tc>
          <w:tcPr/>
          <w:p>
            <w:pPr>
              <w:pStyle w:val="Compact"/>
              <w:jc w:val="left"/>
            </w:pPr>
            <w:r>
              <w:t xml:space="preserve">(-0.89, 0.78)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Rattle:density</w:t>
            </w:r>
          </w:p>
        </w:tc>
        <w:tc>
          <w:tcPr/>
          <w:p>
            <w:pPr>
              <w:pStyle w:val="Compact"/>
              <w:jc w:val="right"/>
            </w:pPr>
            <w:r>
              <w:t xml:space="preserve">-0.31</w:t>
            </w:r>
          </w:p>
        </w:tc>
        <w:tc>
          <w:tcPr/>
          <w:p>
            <w:pPr>
              <w:pStyle w:val="Compact"/>
              <w:jc w:val="left"/>
            </w:pPr>
            <w:r>
              <w:t xml:space="preserve">(-0.77, 0.14)</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-0.31</w:t>
            </w:r>
          </w:p>
        </w:tc>
        <w:tc>
          <w:tcPr/>
          <w:p>
            <w:pPr>
              <w:pStyle w:val="Compact"/>
              <w:jc w:val="left"/>
            </w:pPr>
            <w:r>
              <w:t xml:space="preserve">(-0.42, -0.18)</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0.13</w:t>
            </w:r>
          </w:p>
        </w:tc>
        <w:tc>
          <w:tcPr/>
          <w:p>
            <w:pPr>
              <w:pStyle w:val="Compact"/>
              <w:jc w:val="left"/>
            </w:pPr>
            <w:r>
              <w:t xml:space="preserve">(0, 0.37)</w:t>
            </w:r>
          </w:p>
        </w:tc>
        <w:tc>
          <w:tcPr/>
          <w:p>
            <w:pPr>
              <w:pStyle w:val="Compact"/>
              <w:jc w:val="left"/>
            </w:pPr>
            <w:r>
              <w:t xml:space="preserve">-</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1198) showing the overall negative trade-off between litter size and litter growth rate (g/day). Linear relationship is shown.</w:t>
      </w:r>
    </w:p>
    <w:p>
      <w:pPr>
        <w:pStyle w:val="BodyText"/>
      </w:pPr>
      <w:r>
        <w:t xml:space="preserve">Figure 3. Best linear unbiased predictors from all three Bayesian models, food (n = 1178), cache (n = 454), and rattle (n = 238),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1178) tested how the interaction between a mother’s local density and her food treatment (control = grey, food add grid with a bucket = red, food add grid with no bucket = blue) affects the relationship between litter growth rate and litter size. The Cache model (n = 454) tested how the interaction between a mother’s local density and her cache size in the previous autumn (small = yellow, medium = light green, large = dark green) affects the relationship between litter growth rate and litter size. The Rattle model (n = 238)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1178) tested how the interaction between a mother’s local density and her food treatment (control = grey, food add grid with a bucket = red, food add grid with no bucket = blue) affects the relationship between litter growth rate and litter size. C) Predictions from the Cache model (n = 454) that tested how the interaction between a mother’s local density and her cache size in the previous autumn (small = yellow, medium = light green, large = dark green) affects the relationship between litter growth rate and litter size. D) Predictions from the Rattle model (n = 238)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Result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Result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Result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Result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Result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Information</w:t>
      </w:r>
    </w:p>
    <w:p>
      <w:pPr>
        <w:pStyle w:val="TableCaption"/>
      </w:pPr>
      <w:r>
        <w:t xml:space="preserve">Supplementary Table 1. Sample size of juveniles, litters, and female red squirrels, by year, grid, and grid-treatment from 2010 - 2022.</w:t>
      </w:r>
    </w:p>
    <w:tbl>
      <w:tblPr>
        <w:tblStyle w:val="Table"/>
        <w:tblW w:type="auto" w:w="0"/>
        <w:tblLook w:firstRow="1" w:lastRow="0" w:firstColumn="0" w:lastColumn="0" w:noHBand="0" w:noVBand="0" w:val="0020"/>
        <w:tblCaption w:val="Supplementary Table 1. Sample size of juveniles, litters, and female red squirrels, by year, grid, and grid-treatment from 2010 - 2022."/>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60</w:t>
            </w:r>
          </w:p>
        </w:tc>
        <w:tc>
          <w:tcPr/>
          <w:p>
            <w:pPr>
              <w:pStyle w:val="Compact"/>
              <w:jc w:val="right"/>
            </w:pPr>
            <w:r>
              <w:t xml:space="preserve">16</w:t>
            </w:r>
          </w:p>
        </w:tc>
        <w:tc>
          <w:tcPr/>
          <w:p>
            <w:pPr>
              <w:pStyle w:val="Compact"/>
              <w:jc w:val="right"/>
            </w:pPr>
            <w:r>
              <w:t xml:space="preserve">16</w:t>
            </w:r>
          </w:p>
        </w:tc>
      </w:tr>
      <w:tr>
        <w:tc>
          <w:tcPr/>
          <w:p>
            <w:pPr>
              <w:pStyle w:val="Compact"/>
              <w:jc w:val="right"/>
            </w:pPr>
            <w:r>
              <w:t xml:space="preserve">2010</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79</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49</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2011</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64</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2011</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2011</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29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2011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2012</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77</w:t>
            </w:r>
          </w:p>
        </w:tc>
        <w:tc>
          <w:tcPr/>
          <w:p>
            <w:pPr>
              <w:pStyle w:val="Compact"/>
              <w:jc w:val="right"/>
            </w:pPr>
            <w:r>
              <w:t xml:space="preserve">23</w:t>
            </w:r>
          </w:p>
        </w:tc>
        <w:tc>
          <w:tcPr/>
          <w:p>
            <w:pPr>
              <w:pStyle w:val="Compact"/>
              <w:jc w:val="right"/>
            </w:pPr>
            <w:r>
              <w:t xml:space="preserve">23</w:t>
            </w:r>
          </w:p>
        </w:tc>
      </w:tr>
      <w:tr>
        <w:tc>
          <w:tcPr/>
          <w:p>
            <w:pPr>
              <w:pStyle w:val="Compact"/>
              <w:jc w:val="right"/>
            </w:pPr>
            <w:r>
              <w:t xml:space="preserve">2012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104</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2012</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72</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2013</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90</w:t>
            </w:r>
          </w:p>
        </w:tc>
        <w:tc>
          <w:tcPr/>
          <w:p>
            <w:pPr>
              <w:pStyle w:val="Compact"/>
              <w:jc w:val="right"/>
            </w:pPr>
            <w:r>
              <w:t xml:space="preserve">31</w:t>
            </w:r>
          </w:p>
        </w:tc>
        <w:tc>
          <w:tcPr/>
          <w:p>
            <w:pPr>
              <w:pStyle w:val="Compact"/>
              <w:jc w:val="right"/>
            </w:pPr>
            <w:r>
              <w:t xml:space="preserve">31</w:t>
            </w:r>
          </w:p>
        </w:tc>
      </w:tr>
      <w:tr>
        <w:tc>
          <w:tcPr/>
          <w:p>
            <w:pPr>
              <w:pStyle w:val="Compact"/>
              <w:jc w:val="right"/>
            </w:pPr>
            <w:r>
              <w:t xml:space="preserve">2013</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128</w:t>
            </w:r>
          </w:p>
        </w:tc>
        <w:tc>
          <w:tcPr/>
          <w:p>
            <w:pPr>
              <w:pStyle w:val="Compact"/>
              <w:jc w:val="right"/>
            </w:pPr>
            <w:r>
              <w:t xml:space="preserve">41</w:t>
            </w:r>
          </w:p>
        </w:tc>
        <w:tc>
          <w:tcPr/>
          <w:p>
            <w:pPr>
              <w:pStyle w:val="Compact"/>
              <w:jc w:val="right"/>
            </w:pPr>
            <w:r>
              <w:t xml:space="preserve">41</w:t>
            </w:r>
          </w:p>
        </w:tc>
      </w:tr>
      <w:tr>
        <w:tc>
          <w:tcPr/>
          <w:p>
            <w:pPr>
              <w:pStyle w:val="Compact"/>
              <w:jc w:val="right"/>
            </w:pPr>
            <w:r>
              <w:t xml:space="preserve">2013</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2014</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2014</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143</w:t>
            </w:r>
          </w:p>
        </w:tc>
        <w:tc>
          <w:tcPr/>
          <w:p>
            <w:pPr>
              <w:pStyle w:val="Compact"/>
              <w:jc w:val="right"/>
            </w:pPr>
            <w:r>
              <w:t xml:space="preserve">42</w:t>
            </w:r>
          </w:p>
        </w:tc>
        <w:tc>
          <w:tcPr/>
          <w:p>
            <w:pPr>
              <w:pStyle w:val="Compact"/>
              <w:jc w:val="right"/>
            </w:pPr>
            <w:r>
              <w:t xml:space="preserve">42</w:t>
            </w:r>
          </w:p>
        </w:tc>
      </w:tr>
      <w:tr>
        <w:tc>
          <w:tcPr/>
          <w:p>
            <w:pPr>
              <w:pStyle w:val="Compact"/>
              <w:jc w:val="right"/>
            </w:pPr>
            <w:r>
              <w:t xml:space="preserve">2014</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21</w:t>
            </w:r>
          </w:p>
        </w:tc>
        <w:tc>
          <w:tcPr/>
          <w:p>
            <w:pPr>
              <w:pStyle w:val="Compact"/>
              <w:jc w:val="right"/>
            </w:pPr>
            <w:r>
              <w:t xml:space="preserve">21</w:t>
            </w:r>
          </w:p>
        </w:tc>
      </w:tr>
      <w:tr>
        <w:tc>
          <w:tcPr/>
          <w:p>
            <w:pPr>
              <w:pStyle w:val="Compact"/>
              <w:jc w:val="right"/>
            </w:pPr>
            <w:r>
              <w:t xml:space="preserve">2015</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100</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2015</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55</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2015</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127</w:t>
            </w:r>
          </w:p>
        </w:tc>
        <w:tc>
          <w:tcPr/>
          <w:p>
            <w:pPr>
              <w:pStyle w:val="Compact"/>
              <w:jc w:val="right"/>
            </w:pPr>
            <w:r>
              <w:t xml:space="preserve">44</w:t>
            </w:r>
          </w:p>
        </w:tc>
        <w:tc>
          <w:tcPr/>
          <w:p>
            <w:pPr>
              <w:pStyle w:val="Compact"/>
              <w:jc w:val="right"/>
            </w:pPr>
            <w:r>
              <w:t xml:space="preserve">44</w:t>
            </w:r>
          </w:p>
        </w:tc>
      </w:tr>
      <w:tr>
        <w:tc>
          <w:tcPr/>
          <w:p>
            <w:pPr>
              <w:pStyle w:val="Compact"/>
              <w:jc w:val="right"/>
            </w:pPr>
            <w:r>
              <w:t xml:space="preserve">2016</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2016</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85</w:t>
            </w:r>
          </w:p>
        </w:tc>
        <w:tc>
          <w:tcPr/>
          <w:p>
            <w:pPr>
              <w:pStyle w:val="Compact"/>
              <w:jc w:val="right"/>
            </w:pPr>
            <w:r>
              <w:t xml:space="preserve">30</w:t>
            </w:r>
          </w:p>
        </w:tc>
        <w:tc>
          <w:tcPr/>
          <w:p>
            <w:pPr>
              <w:pStyle w:val="Compact"/>
              <w:jc w:val="right"/>
            </w:pPr>
            <w:r>
              <w:t xml:space="preserve">30</w:t>
            </w:r>
          </w:p>
        </w:tc>
      </w:tr>
      <w:tr>
        <w:tc>
          <w:tcPr/>
          <w:p>
            <w:pPr>
              <w:pStyle w:val="Compact"/>
              <w:jc w:val="right"/>
            </w:pPr>
            <w:r>
              <w:t xml:space="preserve">2016</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2017</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2017</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177</w:t>
            </w:r>
          </w:p>
        </w:tc>
        <w:tc>
          <w:tcPr/>
          <w:p>
            <w:pPr>
              <w:pStyle w:val="Compact"/>
              <w:jc w:val="right"/>
            </w:pPr>
            <w:r>
              <w:t xml:space="preserve">59</w:t>
            </w:r>
          </w:p>
        </w:tc>
        <w:tc>
          <w:tcPr/>
          <w:p>
            <w:pPr>
              <w:pStyle w:val="Compact"/>
              <w:jc w:val="right"/>
            </w:pPr>
            <w:r>
              <w:t xml:space="preserve">59</w:t>
            </w:r>
          </w:p>
        </w:tc>
      </w:tr>
      <w:tr>
        <w:tc>
          <w:tcPr/>
          <w:p>
            <w:pPr>
              <w:pStyle w:val="Compact"/>
              <w:jc w:val="right"/>
            </w:pPr>
            <w:r>
              <w:t xml:space="preserve">2017</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111</w:t>
            </w:r>
          </w:p>
        </w:tc>
        <w:tc>
          <w:tcPr/>
          <w:p>
            <w:pPr>
              <w:pStyle w:val="Compact"/>
              <w:jc w:val="right"/>
            </w:pPr>
            <w:r>
              <w:t xml:space="preserve">39</w:t>
            </w:r>
          </w:p>
        </w:tc>
        <w:tc>
          <w:tcPr/>
          <w:p>
            <w:pPr>
              <w:pStyle w:val="Compact"/>
              <w:jc w:val="right"/>
            </w:pPr>
            <w:r>
              <w:t xml:space="preserve">39</w:t>
            </w:r>
          </w:p>
        </w:tc>
      </w:tr>
      <w:tr>
        <w:tc>
          <w:tcPr/>
          <w:p>
            <w:pPr>
              <w:pStyle w:val="Compact"/>
              <w:jc w:val="right"/>
            </w:pPr>
            <w:r>
              <w:t xml:space="preserve">2018</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2018</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102</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2018</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40</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2018</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2019</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2019</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17</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2019</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50</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2019</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7</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2020</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2020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2021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2021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2021</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2021</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2022</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2022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2022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18</w:t>
            </w:r>
          </w:p>
        </w:tc>
        <w:tc>
          <w:tcPr/>
          <w:p>
            <w:pPr>
              <w:pStyle w:val="Compact"/>
              <w:jc w:val="right"/>
            </w:pPr>
            <w:r>
              <w:t xml:space="preserve">5</w:t>
            </w:r>
          </w:p>
        </w:tc>
        <w:tc>
          <w:tcPr/>
          <w:p>
            <w:pPr>
              <w:pStyle w:val="Compact"/>
              <w:jc w:val="right"/>
            </w:pPr>
            <w:r>
              <w:t xml:space="preserve">5</w:t>
            </w:r>
          </w:p>
        </w:tc>
      </w:tr>
    </w:tbl>
    <w:p/>
    <w:p>
      <w:pPr>
        <w:pStyle w:val="TableCaption"/>
      </w:pPr>
      <w:r>
        <w:t xml:space="preserve">Supplementary Table 2. Sample size of juveniles, litters, and female red squirrels, by year and treatment during the rattle playback experiment.</w:t>
      </w:r>
    </w:p>
    <w:tbl>
      <w:tblPr>
        <w:tblStyle w:val="Table"/>
        <w:tblW w:type="auto" w:w="0"/>
        <w:tblLook w:firstRow="1" w:lastRow="0" w:firstColumn="0" w:lastColumn="0" w:noHBand="0" w:noVBand="0" w:val="0020"/>
        <w:tblCaption w:val="Supplementary Table 2. Sample size of juveniles, litters, and female red squirrels, by year and treatment during the rattle playback experiment."/>
      </w:tblPr>
      <w:tblGrid>
        <w:gridCol w:w="1584"/>
        <w:gridCol w:w="1584"/>
        <w:gridCol w:w="1584"/>
        <w:gridCol w:w="1584"/>
        <w:gridCol w:w="1584"/>
      </w:tblGrid>
      <w:tr>
        <w:trPr>
          <w:tblHeader w:val="on"/>
        </w:trPr>
        <w:tc>
          <w:tcPr/>
          <w:p>
            <w:pPr>
              <w:pStyle w:val="Compact"/>
              <w:jc w:val="right"/>
            </w:pPr>
            <w:r>
              <w:t xml:space="preserve">Year</w:t>
            </w:r>
          </w:p>
        </w:tc>
        <w:tc>
          <w:tcPr/>
          <w:p>
            <w:pPr>
              <w:pStyle w:val="Compact"/>
              <w:jc w:val="left"/>
            </w:pPr>
            <w:r>
              <w:t xml:space="preserve">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r>
      <w:tr>
        <w:tc>
          <w:tcPr/>
          <w:p>
            <w:pPr>
              <w:pStyle w:val="Compact"/>
              <w:jc w:val="right"/>
            </w:pPr>
            <w:r>
              <w:t xml:space="preserve">2010</w:t>
            </w:r>
          </w:p>
        </w:tc>
        <w:tc>
          <w:tcPr/>
          <w:p>
            <w:pPr>
              <w:pStyle w:val="Compact"/>
              <w:jc w:val="left"/>
            </w:pPr>
            <w:r>
              <w:t xml:space="preserve">Control</w:t>
            </w:r>
          </w:p>
        </w:tc>
        <w:tc>
          <w:tcPr/>
          <w:p>
            <w:pPr>
              <w:pStyle w:val="Compact"/>
              <w:jc w:val="right"/>
            </w:pPr>
            <w:r>
              <w:t xml:space="preserve">25</w:t>
            </w:r>
          </w:p>
        </w:tc>
        <w:tc>
          <w:tcPr/>
          <w:p>
            <w:pPr>
              <w:pStyle w:val="Compact"/>
              <w:jc w:val="right"/>
            </w:pPr>
            <w:r>
              <w:t xml:space="preserve">6</w:t>
            </w:r>
          </w:p>
        </w:tc>
        <w:tc>
          <w:tcPr/>
          <w:p>
            <w:pPr>
              <w:pStyle w:val="Compact"/>
              <w:jc w:val="right"/>
            </w:pPr>
            <w:r>
              <w:t xml:space="preserve">6</w:t>
            </w:r>
          </w:p>
        </w:tc>
      </w:tr>
      <w:tr>
        <w:tc>
          <w:tcPr/>
          <w:p>
            <w:pPr>
              <w:pStyle w:val="Compact"/>
              <w:jc w:val="right"/>
            </w:pPr>
            <w:r>
              <w:t xml:space="preserve">2010</w:t>
            </w:r>
          </w:p>
        </w:tc>
        <w:tc>
          <w:tcPr/>
          <w:p>
            <w:pPr>
              <w:pStyle w:val="Compact"/>
              <w:jc w:val="left"/>
            </w:pPr>
            <w:r>
              <w:t xml:space="preserve">Rattle</w:t>
            </w:r>
          </w:p>
        </w:tc>
        <w:tc>
          <w:tcPr/>
          <w:p>
            <w:pPr>
              <w:pStyle w:val="Compact"/>
              <w:jc w:val="right"/>
            </w:pPr>
            <w:r>
              <w:t xml:space="preserve">74</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2010</w:t>
            </w:r>
          </w:p>
        </w:tc>
        <w:tc>
          <w:tcPr/>
          <w:p>
            <w:pPr>
              <w:pStyle w:val="Compact"/>
              <w:jc w:val="left"/>
            </w:pPr>
            <w:r>
              <w:t xml:space="preserve">Chickadee</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2018</w:t>
            </w:r>
          </w:p>
        </w:tc>
        <w:tc>
          <w:tcPr/>
          <w:p>
            <w:pPr>
              <w:pStyle w:val="Compact"/>
              <w:jc w:val="left"/>
            </w:pPr>
            <w:r>
              <w:t xml:space="preserve">Control</w:t>
            </w:r>
          </w:p>
        </w:tc>
        <w:tc>
          <w:tcPr/>
          <w:p>
            <w:pPr>
              <w:pStyle w:val="Compact"/>
              <w:jc w:val="right"/>
            </w:pPr>
            <w:r>
              <w:t xml:space="preserve">209</w:t>
            </w:r>
          </w:p>
        </w:tc>
        <w:tc>
          <w:tcPr/>
          <w:p>
            <w:pPr>
              <w:pStyle w:val="Compact"/>
              <w:jc w:val="right"/>
            </w:pPr>
            <w:r>
              <w:t xml:space="preserve">75</w:t>
            </w:r>
          </w:p>
        </w:tc>
        <w:tc>
          <w:tcPr/>
          <w:p>
            <w:pPr>
              <w:pStyle w:val="Compact"/>
              <w:jc w:val="right"/>
            </w:pPr>
            <w:r>
              <w:t xml:space="preserve">75</w:t>
            </w:r>
          </w:p>
        </w:tc>
      </w:tr>
      <w:tr>
        <w:tc>
          <w:tcPr/>
          <w:p>
            <w:pPr>
              <w:pStyle w:val="Compact"/>
              <w:jc w:val="right"/>
            </w:pPr>
            <w:r>
              <w:t xml:space="preserve">2018</w:t>
            </w:r>
          </w:p>
        </w:tc>
        <w:tc>
          <w:tcPr/>
          <w:p>
            <w:pPr>
              <w:pStyle w:val="Compact"/>
              <w:jc w:val="left"/>
            </w:pPr>
            <w:r>
              <w:t xml:space="preserve">Rattle</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2018</w:t>
            </w:r>
          </w:p>
        </w:tc>
        <w:tc>
          <w:tcPr/>
          <w:p>
            <w:pPr>
              <w:pStyle w:val="Compact"/>
              <w:jc w:val="left"/>
            </w:pPr>
            <w:r>
              <w:t xml:space="preserve">Chickadee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2019</w:t>
            </w:r>
          </w:p>
        </w:tc>
        <w:tc>
          <w:tcPr/>
          <w:p>
            <w:pPr>
              <w:pStyle w:val="Compact"/>
              <w:jc w:val="left"/>
            </w:pPr>
            <w:r>
              <w:t xml:space="preserve">Control</w:t>
            </w:r>
          </w:p>
        </w:tc>
        <w:tc>
          <w:tcPr/>
          <w:p>
            <w:pPr>
              <w:pStyle w:val="Compact"/>
              <w:jc w:val="right"/>
            </w:pPr>
            <w:r>
              <w:t xml:space="preserve">64</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2019</w:t>
            </w:r>
          </w:p>
        </w:tc>
        <w:tc>
          <w:tcPr/>
          <w:p>
            <w:pPr>
              <w:pStyle w:val="Compact"/>
              <w:jc w:val="left"/>
            </w:pPr>
            <w:r>
              <w:t xml:space="preserve">Rattle</w:t>
            </w:r>
          </w:p>
        </w:tc>
        <w:tc>
          <w:tcPr/>
          <w:p>
            <w:pPr>
              <w:pStyle w:val="Compact"/>
              <w:jc w:val="right"/>
            </w:pPr>
            <w:r>
              <w:t xml:space="preserve">17</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2019</w:t>
            </w:r>
          </w:p>
        </w:tc>
        <w:tc>
          <w:tcPr/>
          <w:p>
            <w:pPr>
              <w:pStyle w:val="Compact"/>
              <w:jc w:val="left"/>
            </w:pPr>
            <w:r>
              <w:t xml:space="preserve">Chickadee</w:t>
            </w:r>
          </w:p>
        </w:tc>
        <w:tc>
          <w:tcPr/>
          <w:p>
            <w:pPr>
              <w:pStyle w:val="Compact"/>
              <w:jc w:val="right"/>
            </w:pPr>
            <w:r>
              <w:t xml:space="preserve">7</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2020</w:t>
            </w:r>
          </w:p>
        </w:tc>
        <w:tc>
          <w:tcPr/>
          <w:p>
            <w:pPr>
              <w:pStyle w:val="Compact"/>
              <w:jc w:val="left"/>
            </w:pPr>
            <w:r>
              <w:t xml:space="preserve">Control</w:t>
            </w:r>
          </w:p>
        </w:tc>
        <w:tc>
          <w:tcPr/>
          <w:p>
            <w:pPr>
              <w:pStyle w:val="Compact"/>
              <w:jc w:val="right"/>
            </w:pPr>
            <w:r>
              <w:t xml:space="preserve">66</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2020</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2020</w:t>
            </w:r>
          </w:p>
        </w:tc>
        <w:tc>
          <w:tcPr/>
          <w:p>
            <w:pPr>
              <w:pStyle w:val="Compact"/>
              <w:jc w:val="left"/>
            </w:pPr>
            <w:r>
              <w:t xml:space="preserve">Chickadee</w:t>
            </w:r>
          </w:p>
        </w:tc>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2021</w:t>
            </w:r>
          </w:p>
        </w:tc>
        <w:tc>
          <w:tcPr/>
          <w:p>
            <w:pPr>
              <w:pStyle w:val="Compact"/>
              <w:jc w:val="left"/>
            </w:pPr>
            <w:r>
              <w:t xml:space="preserve">Control</w:t>
            </w:r>
          </w:p>
        </w:tc>
        <w:tc>
          <w:tcPr/>
          <w:p>
            <w:pPr>
              <w:pStyle w:val="Compact"/>
              <w:jc w:val="right"/>
            </w:pPr>
            <w:r>
              <w:t xml:space="preserve">64</w:t>
            </w:r>
          </w:p>
        </w:tc>
        <w:tc>
          <w:tcPr/>
          <w:p>
            <w:pPr>
              <w:pStyle w:val="Compact"/>
              <w:jc w:val="right"/>
            </w:pPr>
            <w:r>
              <w:t xml:space="preserve">22</w:t>
            </w:r>
          </w:p>
        </w:tc>
        <w:tc>
          <w:tcPr/>
          <w:p>
            <w:pPr>
              <w:pStyle w:val="Compact"/>
              <w:jc w:val="right"/>
            </w:pPr>
            <w:r>
              <w:t xml:space="preserve">22</w:t>
            </w:r>
          </w:p>
        </w:tc>
      </w:tr>
      <w:tr>
        <w:tc>
          <w:tcPr/>
          <w:p>
            <w:pPr>
              <w:pStyle w:val="Compact"/>
              <w:jc w:val="right"/>
            </w:pPr>
            <w:r>
              <w:t xml:space="preserve">2021</w:t>
            </w:r>
          </w:p>
        </w:tc>
        <w:tc>
          <w:tcPr/>
          <w:p>
            <w:pPr>
              <w:pStyle w:val="Compact"/>
              <w:jc w:val="left"/>
            </w:pPr>
            <w:r>
              <w:t xml:space="preserve">Rattle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2021</w:t>
            </w:r>
          </w:p>
        </w:tc>
        <w:tc>
          <w:tcPr/>
          <w:p>
            <w:pPr>
              <w:pStyle w:val="Compact"/>
              <w:jc w:val="left"/>
            </w:pPr>
            <w:r>
              <w:t xml:space="preserve">Chickadee</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2022</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2022</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12</w:t>
            </w:r>
          </w:p>
        </w:tc>
        <w:tc>
          <w:tcPr/>
          <w:p>
            <w:pPr>
              <w:pStyle w:val="Compact"/>
              <w:jc w:val="right"/>
            </w:pPr>
            <w:r>
              <w:t xml:space="preserve">12</w:t>
            </w:r>
          </w:p>
        </w:tc>
      </w:tr>
    </w:tbl>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2064). A) Local densities (ind/ha) of red squirrels in response to treatment at the grid level, where grids housed either food-add experiments, rattle playback experiments, or were controls. B) Litter growth rate (g/day) and C) litter size in response to treatment of the mother. Females were subject to one of five treatment types: natural conditions (Control), controls for playback experiment (Chickadee playbacks), treatments for playback experiment (Rattle playbacks), controls on food add grids (No Bucket), or treatments on food add grids (Bucket).</w:t>
      </w:r>
    </w:p>
    <w:p>
      <w:pPr>
        <w:pStyle w:val="BodyText"/>
      </w:pPr>
      <w:r>
        <w:t xml:space="preserve">S3. Best linear unbiased predictors from the rattle model with chickadee playback mothers tested as a separate treatment group.</w:t>
      </w:r>
    </w:p>
    <w:p>
      <w:pPr>
        <w:pStyle w:val="BodyText"/>
      </w:pPr>
      <w:r>
        <w:t xml:space="preserve">S4.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S5.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Result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Result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3556000"/>
            <wp:effectExtent b="0" l="0" r="0" t="0"/>
            <wp:docPr descr="S3" title="" id="31" name="Picture"/>
            <a:graphic>
              <a:graphicData uri="http://schemas.openxmlformats.org/drawingml/2006/picture">
                <pic:pic>
                  <pic:nvPicPr>
                    <pic:cNvPr descr="Results_files/Output/Figures/ellipse_rattle_test.jpe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3200400"/>
            <wp:effectExtent b="0" l="0" r="0" t="0"/>
            <wp:docPr descr="S4" title="" id="34" name="Picture"/>
            <a:graphic>
              <a:graphicData uri="http://schemas.openxmlformats.org/drawingml/2006/picture">
                <pic:pic>
                  <pic:nvPicPr>
                    <pic:cNvPr descr="Results_files/Output/Figures/Control_model_full_results.jpe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3556000"/>
            <wp:effectExtent b="0" l="0" r="0" t="0"/>
            <wp:docPr descr="S5" title="" id="37" name="Picture"/>
            <a:graphic>
              <a:graphicData uri="http://schemas.openxmlformats.org/drawingml/2006/picture">
                <pic:pic>
                  <pic:nvPicPr>
                    <pic:cNvPr descr="Results_files/Output/Figures/Posterior_distributions.jpe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12" Target="media/rId12.jpg" /><Relationship Type="http://schemas.openxmlformats.org/officeDocument/2006/relationships/image" Id="rId36" Target="media/rId36.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2026-10-27T21:51:44Z</dcterms:created>
  <dcterms:modified xsi:type="dcterms:W3CDTF">2026-10-27T21:51:44Z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