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jpg" ContentType="image/jpeg"/>
  <Override PartName="/word/media/rId22.jpg" ContentType="image/jpeg"/>
  <Override PartName="/word/media/rId19.jpg" ContentType="image/jpeg"/>
  <Override PartName="/word/media/rId25.jpg" ContentType="image/jpeg"/>
  <Override PartName="/word/media/rId12.jpg" ContentType="image/jpeg"/>
  <Override PartName="/word/media/rId15.jpg" ContentType="image/jpe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Preliminary Results</w:t>
      </w:r>
    </w:p>
    <w:p>
      <w:pPr>
        <w:pStyle w:val="Author"/>
      </w:pPr>
      <w:r>
        <w:t xml:space="preserve">Juliana Balluffi-Fry</w:t>
      </w:r>
    </w:p>
    <w:p>
      <w:pPr>
        <w:pStyle w:val="Date"/>
      </w:pPr>
      <w:r>
        <w:t xml:space="preserve">2026-06-01</w:t>
      </w:r>
    </w:p>
    <w:bookmarkStart w:id="18" w:name="density-summary-plots"/>
    <w:p>
      <w:pPr>
        <w:pStyle w:val="Heading2"/>
      </w:pPr>
      <w:r>
        <w:t xml:space="preserve">Density Summary Plots</w:t>
      </w:r>
    </w:p>
    <w:p>
      <w:pPr>
        <w:pStyle w:val="CaptionedFigure"/>
      </w:pPr>
      <w:r>
        <w:drawing>
          <wp:inline>
            <wp:extent cx="5334000" cy="3556000"/>
            <wp:effectExtent b="0" l="0" r="0" t="0"/>
            <wp:docPr descr="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 title="" id="10" name="Picture"/>
            <a:graphic>
              <a:graphicData uri="http://schemas.openxmlformats.org/drawingml/2006/picture">
                <pic:pic>
                  <pic:nvPicPr>
                    <pic:cNvPr descr="Preliminary_summary_figures_files/Output/Figures/local_density_visual.jpeg" id="11" name="Picture"/>
                    <pic:cNvPicPr>
                      <a:picLocks noChangeArrowheads="1" noChangeAspect="1"/>
                    </pic:cNvPicPr>
                  </pic:nvPicPr>
                  <pic:blipFill>
                    <a:blip r:embed="rId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Example of how local density is estimated. All grey points represent the locations (meters) of censused squirrels on one grid during one spring, with one squirrel randomly selected in red. Density was calculated for each squirrel each spring by tallying the number of censused squirrels whose locations fell within a 130 m radius (red circle) of that squirrel’s location divided by the area ((pi*radius^2)/10000.</w:t>
      </w:r>
    </w:p>
    <w:p>
      <w:pPr>
        <w:pStyle w:val="CaptionedFigure"/>
      </w:pPr>
      <w:r>
        <w:drawing>
          <wp:inline>
            <wp:extent cx="5334000" cy="3556000"/>
            <wp:effectExtent b="0" l="0" r="0" t="0"/>
            <wp:docPr descr="Local densities in May by grid, summarizing census records from 1984 to 2025." title="" id="13" name="Picture"/>
            <a:graphic>
              <a:graphicData uri="http://schemas.openxmlformats.org/drawingml/2006/picture">
                <pic:pic>
                  <pic:nvPicPr>
                    <pic:cNvPr descr="Preliminary_summary_figures_files/Output/Figures/local_densities_total_grid.jpeg" id="14" name="Picture"/>
                    <pic:cNvPicPr>
                      <a:picLocks noChangeArrowheads="1" noChangeAspect="1"/>
                    </pic:cNvPicPr>
                  </pic:nvPicPr>
                  <pic:blipFill>
                    <a:blip r:embed="rId1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Local densities in May by grid, summarizing census records from 1984 to 2025.</w:t>
      </w:r>
    </w:p>
    <w:p>
      <w:pPr>
        <w:pStyle w:val="CaptionedFigure"/>
      </w:pPr>
      <w:r>
        <w:drawing>
          <wp:inline>
            <wp:extent cx="5334000" cy="3556000"/>
            <wp:effectExtent b="0" l="0" r="0" t="0"/>
            <wp:docPr descr="Average local density in May across all grids from 1984 to 2025." title="" id="16" name="Picture"/>
            <a:graphic>
              <a:graphicData uri="http://schemas.openxmlformats.org/drawingml/2006/picture">
                <pic:pic>
                  <pic:nvPicPr>
                    <pic:cNvPr descr="Preliminary_summary_figures_files/Output/Figures/local_densities_total_year.jpeg" id="17" name="Picture"/>
                    <pic:cNvPicPr>
                      <a:picLocks noChangeArrowheads="1" noChangeAspect="1"/>
                    </pic:cNvPicPr>
                  </pic:nvPicPr>
                  <pic:blipFill>
                    <a:blip r:embed="rId1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local density in May across all grids from 1984 to 2025.</w:t>
      </w:r>
    </w:p>
    <w:bookmarkEnd w:id="18"/>
    <w:bookmarkStart w:id="31" w:name="growth-rate-summary-plots"/>
    <w:p>
      <w:pPr>
        <w:pStyle w:val="Heading2"/>
      </w:pPr>
      <w:r>
        <w:t xml:space="preserve">Growth Rate Summary Plots</w:t>
      </w:r>
    </w:p>
    <w:p>
      <w:pPr>
        <w:pStyle w:val="CaptionedFigure"/>
      </w:pPr>
      <w:r>
        <w:drawing>
          <wp:inline>
            <wp:extent cx="5334000" cy="3556000"/>
            <wp:effectExtent b="0" l="0" r="0" t="0"/>
            <wp:docPr descr="Growth rate (g/day) of first litter juveniles in response to categories of litter size. Data includes all years and all treatment grids (n = 7392)." title="" id="20" name="Picture"/>
            <a:graphic>
              <a:graphicData uri="http://schemas.openxmlformats.org/drawingml/2006/picture">
                <pic:pic>
                  <pic:nvPicPr>
                    <pic:cNvPr descr="Preliminary_summary_figures_files/Output/Figures/GR_littersize.jpeg" id="21" name="Picture"/>
                    <pic:cNvPicPr>
                      <a:picLocks noChangeArrowheads="1" noChangeAspect="1"/>
                    </pic:cNvPicPr>
                  </pic:nvPicPr>
                  <pic:blipFill>
                    <a:blip r:embed="rId1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categories of litter size. Data includes all years and all treatment grids (n = 7392).</w:t>
      </w:r>
    </w:p>
    <w:p>
      <w:pPr>
        <w:pStyle w:val="CaptionedFigure"/>
      </w:pPr>
      <w:r>
        <w:drawing>
          <wp:inline>
            <wp:extent cx="5334000" cy="3556000"/>
            <wp:effectExtent b="0" l="0" r="0" t="0"/>
            <wp:docPr descr="Growth rate (g/day) of first litter juveniles in response to birth month. Data includes all years and all treatments (n = 7392)." title="" id="23" name="Picture"/>
            <a:graphic>
              <a:graphicData uri="http://schemas.openxmlformats.org/drawingml/2006/picture">
                <pic:pic>
                  <pic:nvPicPr>
                    <pic:cNvPr descr="Preliminary_summary_figures_files/Output/Figures/GR_birthmonth.jpeg" id="24" name="Picture"/>
                    <pic:cNvPicPr>
                      <a:picLocks noChangeArrowheads="1" noChangeAspect="1"/>
                    </pic:cNvPicPr>
                  </pic:nvPicPr>
                  <pic:blipFill>
                    <a:blip r:embed="rId2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birth month. Data includes all years and all treatments (n = 7392).</w:t>
      </w:r>
    </w:p>
    <w:p>
      <w:pPr>
        <w:pStyle w:val="CaptionedFigure"/>
      </w:pPr>
      <w:r>
        <w:drawing>
          <wp:inline>
            <wp:extent cx="5334000" cy="3556000"/>
            <wp:effectExtent b="0" l="0" r="0" t="0"/>
            <wp:docPr descr="Growth rate (g/day) of first litter juveniles in response to one of four grid treatments, control (n = 4047), food add (n = 2655), or rattle playback (n = 143)." title="" id="26" name="Picture"/>
            <a:graphic>
              <a:graphicData uri="http://schemas.openxmlformats.org/drawingml/2006/picture">
                <pic:pic>
                  <pic:nvPicPr>
                    <pic:cNvPr descr="Preliminary_summary_figures_files/Output/Figures/GR_treatment.jpeg" id="27" name="Picture"/>
                    <pic:cNvPicPr>
                      <a:picLocks noChangeArrowheads="1" noChangeAspect="1"/>
                    </pic:cNvPicPr>
                  </pic:nvPicPr>
                  <pic:blipFill>
                    <a:blip r:embed="rId25"/>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Growth rate (g/day) of first litter juveniles in response to one of four grid treatments, control (n = 4047), food add (n = 2655), or rattle playback (n = 143).</w:t>
      </w:r>
    </w:p>
    <w:p>
      <w:pPr>
        <w:pStyle w:val="CaptionedFigure"/>
      </w:pPr>
      <w:r>
        <w:drawing>
          <wp:inline>
            <wp:extent cx="5334000" cy="3556000"/>
            <wp:effectExtent b="0" l="0" r="0" t="0"/>
            <wp:docPr descr="Average annual growth rates (g/day) of first litter juveniles, grouped by grid treatment which here included control (red; n = 4047), food add (green; n = 2655), or rattle playback (blue; n = 143)." title="" id="29" name="Picture"/>
            <a:graphic>
              <a:graphicData uri="http://schemas.openxmlformats.org/drawingml/2006/picture">
                <pic:pic>
                  <pic:nvPicPr>
                    <pic:cNvPr descr="Preliminary_summary_figures_files/Output/Figures/GR_annual.jpeg" id="30" name="Picture"/>
                    <pic:cNvPicPr>
                      <a:picLocks noChangeArrowheads="1" noChangeAspect="1"/>
                    </pic:cNvPicPr>
                  </pic:nvPicPr>
                  <pic:blipFill>
                    <a:blip r:embed="rId28"/>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pPr>
      <w:r>
        <w:t xml:space="preserve">Average annual growth rates (g/day) of first litter juveniles, grouped by grid treatment which here included control (red; n = 4047), food add (green; n = 2655), or rattle playback (blue; n = 143).</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8" Target="media/rId28.jpg" /><Relationship Type="http://schemas.openxmlformats.org/officeDocument/2006/relationships/image" Id="rId22" Target="media/rId22.jpg" /><Relationship Type="http://schemas.openxmlformats.org/officeDocument/2006/relationships/image" Id="rId19" Target="media/rId19.jpg" /><Relationship Type="http://schemas.openxmlformats.org/officeDocument/2006/relationships/image" Id="rId25" Target="media/rId25.jpg" /><Relationship Type="http://schemas.openxmlformats.org/officeDocument/2006/relationships/image" Id="rId12" Target="media/rId12.jpg" /><Relationship Type="http://schemas.openxmlformats.org/officeDocument/2006/relationships/image" Id="rId15" Target="media/rId15.jpg"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Preliminary Results</dc:title>
  <dc:creator>Juliana Balluffi-Fry</dc:creator>
  <cp:keywords/>
  <dcterms:created xsi:type="dcterms:W3CDTF">2026-06-02T20:33:16Z</dcterms:created>
  <dcterms:modified xsi:type="dcterms:W3CDTF">2026-06-02T20:33:16Z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2026-06-01</vt:lpwstr>
  </property>
  <property fmtid="{D5CDD505-2E9C-101B-9397-08002B2CF9AE}" pid="3" name="output">
    <vt:lpwstr>word_document</vt:lpwstr>
  </property>
</Properties>
</file>