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12.jpg" ContentType="image/jpeg"/>
  <Override PartName="/word/media/rId9.jpg" ContentType="image/jpeg"/>
  <Override PartName="/word/media/rId18.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Results</w:t>
      </w:r>
    </w:p>
    <w:p>
      <w:pPr>
        <w:pStyle w:val="BodyText"/>
      </w:pPr>
      <w:r>
        <w:t xml:space="preserve">General Summary</w:t>
      </w:r>
    </w:p>
    <w:p>
      <w:pPr>
        <w:pStyle w:val="BodyText"/>
      </w:pPr>
      <w:r>
        <w:t xml:space="preserve">Across the entire study, squirrels experienced an average local density of 2.3 ± 1.2 squirrels/ha. Food supplementation increased the local density around mothers on food add grids at a rate of 0.12 squirrel per hectare per year over the 12 years of its food experiment. Over the entire study, mothers on food supplemented grids experienced higher local densities, with an average of 2.59 squirrels/ha, compared to those on control grids, that had on average 2.15 squirrels/ha. Mothers on rattle treatment grids had the lowest densities at 1.61 squirrels/ha (Figure 1A). However, there was substantial natural variation in local densities over time (Figure 2B). Pups grew at a rate of 1.8 ± 0.5 g/day, with litters from bucket middens have slightly higher average growth rates at 1.8 ± 0.4 g/day (Figure 1C). Litters had 3 pups on average, but could range anywhere from 1 to 7 pups (Figure 1D). Based on data from control grids, with every pup increase in litter size, litter growth rate decreased 0.16 g/day (Figure 2). The most common age for mothers was 2 years, and litters were born on average at 116 ± 24 Julian days into the year.</w:t>
      </w:r>
    </w:p>
    <w:p>
      <w:pPr>
        <w:pStyle w:val="BodyText"/>
      </w:pPr>
      <w:r>
        <w:t xml:space="preserve">Tables</w:t>
      </w:r>
    </w:p>
    <w:p>
      <w:pPr>
        <w:pStyle w:val="TableCaption"/>
      </w:pPr>
      <w:r>
        <w:t xml:space="preserve">Table 1. Sample size of juveniles, litters, and female red squirrels and the years of those sample sizes, by grid and grid-treatment.</w:t>
      </w:r>
    </w:p>
    <w:tbl>
      <w:tblPr>
        <w:tblStyle w:val="Table"/>
        <w:tblW w:type="auto" w:w="0"/>
        <w:tblLook w:firstRow="1" w:lastRow="0" w:firstColumn="0" w:lastColumn="0" w:noHBand="0" w:noVBand="0" w:val="0020"/>
        <w:tblCaption w:val="Table 1. Sample size of juveniles, litters, and female red squirrels and the years of those sample sizes, by grid and grid-treatment."/>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right"/>
            </w:pPr>
            <w:r>
              <w:t xml:space="preserve">2214</w:t>
            </w:r>
          </w:p>
        </w:tc>
        <w:tc>
          <w:tcPr/>
          <w:p>
            <w:pPr>
              <w:pStyle w:val="Compact"/>
              <w:jc w:val="right"/>
            </w:pPr>
            <w:r>
              <w:t xml:space="preserve">720</w:t>
            </w:r>
          </w:p>
        </w:tc>
        <w:tc>
          <w:tcPr/>
          <w:p>
            <w:pPr>
              <w:pStyle w:val="Compact"/>
              <w:jc w:val="right"/>
            </w:pPr>
            <w:r>
              <w:t xml:space="preserve">415</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right"/>
            </w:pPr>
            <w:r>
              <w:t xml:space="preserve">1461</w:t>
            </w:r>
          </w:p>
        </w:tc>
        <w:tc>
          <w:tcPr/>
          <w:p>
            <w:pPr>
              <w:pStyle w:val="Compact"/>
              <w:jc w:val="right"/>
            </w:pPr>
            <w:r>
              <w:t xml:space="preserve">490</w:t>
            </w:r>
          </w:p>
        </w:tc>
        <w:tc>
          <w:tcPr/>
          <w:p>
            <w:pPr>
              <w:pStyle w:val="Compact"/>
              <w:jc w:val="right"/>
            </w:pPr>
            <w:r>
              <w:t xml:space="preserve">290</w:t>
            </w:r>
          </w:p>
        </w:tc>
        <w:tc>
          <w:tcPr/>
          <w:p>
            <w:pPr>
              <w:pStyle w:val="Compact"/>
              <w:jc w:val="left"/>
            </w:pPr>
            <w:r>
              <w:t xml:space="preserve">1989-2025</w:t>
            </w:r>
          </w:p>
        </w:tc>
      </w:tr>
      <w:tr>
        <w:tc>
          <w:tcPr/>
          <w:p>
            <w:pPr>
              <w:pStyle w:val="Compact"/>
              <w:jc w:val="left"/>
            </w:pPr>
            <w:r>
              <w:t xml:space="preserve">LL</w:t>
            </w:r>
          </w:p>
        </w:tc>
        <w:tc>
          <w:tcPr/>
          <w:p>
            <w:pPr>
              <w:pStyle w:val="Compact"/>
              <w:jc w:val="left"/>
            </w:pPr>
            <w:r>
              <w:t xml:space="preserve">Food add</w:t>
            </w:r>
          </w:p>
        </w:tc>
        <w:tc>
          <w:tcPr/>
          <w:p>
            <w:pPr>
              <w:pStyle w:val="Compact"/>
              <w:jc w:val="right"/>
            </w:pPr>
            <w:r>
              <w:t xml:space="preserve">506</w:t>
            </w:r>
          </w:p>
        </w:tc>
        <w:tc>
          <w:tcPr/>
          <w:p>
            <w:pPr>
              <w:pStyle w:val="Compact"/>
              <w:jc w:val="right"/>
            </w:pPr>
            <w:r>
              <w:t xml:space="preserve">142</w:t>
            </w:r>
          </w:p>
        </w:tc>
        <w:tc>
          <w:tcPr/>
          <w:p>
            <w:pPr>
              <w:pStyle w:val="Compact"/>
              <w:jc w:val="right"/>
            </w:pPr>
            <w:r>
              <w:t xml:space="preserve">90</w:t>
            </w:r>
          </w:p>
        </w:tc>
        <w:tc>
          <w:tcPr/>
          <w:p>
            <w:pPr>
              <w:pStyle w:val="Compact"/>
              <w:jc w:val="left"/>
            </w:pPr>
            <w:r>
              <w:t xml:space="preserve">2006-2011</w:t>
            </w:r>
          </w:p>
        </w:tc>
      </w:tr>
      <w:tr>
        <w:tc>
          <w:tcPr/>
          <w:p>
            <w:pPr>
              <w:pStyle w:val="Compact"/>
              <w:jc w:val="left"/>
            </w:pPr>
            <w:r>
              <w:t xml:space="preserve">JO</w:t>
            </w:r>
          </w:p>
        </w:tc>
        <w:tc>
          <w:tcPr/>
          <w:p>
            <w:pPr>
              <w:pStyle w:val="Compact"/>
              <w:jc w:val="left"/>
            </w:pPr>
            <w:r>
              <w:t xml:space="preserve">Food add</w:t>
            </w:r>
          </w:p>
        </w:tc>
        <w:tc>
          <w:tcPr/>
          <w:p>
            <w:pPr>
              <w:pStyle w:val="Compact"/>
              <w:jc w:val="right"/>
            </w:pPr>
            <w:r>
              <w:t xml:space="preserve">460</w:t>
            </w:r>
          </w:p>
        </w:tc>
        <w:tc>
          <w:tcPr/>
          <w:p>
            <w:pPr>
              <w:pStyle w:val="Compact"/>
              <w:jc w:val="right"/>
            </w:pPr>
            <w:r>
              <w:t xml:space="preserve">129</w:t>
            </w:r>
          </w:p>
        </w:tc>
        <w:tc>
          <w:tcPr/>
          <w:p>
            <w:pPr>
              <w:pStyle w:val="Compact"/>
              <w:jc w:val="right"/>
            </w:pPr>
            <w:r>
              <w:t xml:space="preserve">85</w:t>
            </w:r>
          </w:p>
        </w:tc>
        <w:tc>
          <w:tcPr/>
          <w:p>
            <w:pPr>
              <w:pStyle w:val="Compact"/>
              <w:jc w:val="left"/>
            </w:pPr>
            <w:r>
              <w:t xml:space="preserve">2007-2012</w:t>
            </w:r>
          </w:p>
        </w:tc>
      </w:tr>
      <w:tr>
        <w:tc>
          <w:tcPr/>
          <w:p>
            <w:pPr>
              <w:pStyle w:val="Compact"/>
              <w:jc w:val="left"/>
            </w:pPr>
            <w:r>
              <w:t xml:space="preserve">AG</w:t>
            </w:r>
          </w:p>
        </w:tc>
        <w:tc>
          <w:tcPr/>
          <w:p>
            <w:pPr>
              <w:pStyle w:val="Compact"/>
              <w:jc w:val="left"/>
            </w:pPr>
            <w:r>
              <w:t xml:space="preserve">Food add</w:t>
            </w:r>
          </w:p>
        </w:tc>
        <w:tc>
          <w:tcPr/>
          <w:p>
            <w:pPr>
              <w:pStyle w:val="Compact"/>
              <w:jc w:val="right"/>
            </w:pPr>
            <w:r>
              <w:t xml:space="preserve">1387</w:t>
            </w:r>
          </w:p>
        </w:tc>
        <w:tc>
          <w:tcPr/>
          <w:p>
            <w:pPr>
              <w:pStyle w:val="Compact"/>
              <w:jc w:val="right"/>
            </w:pPr>
            <w:r>
              <w:t xml:space="preserve">436</w:t>
            </w:r>
          </w:p>
        </w:tc>
        <w:tc>
          <w:tcPr/>
          <w:p>
            <w:pPr>
              <w:pStyle w:val="Compact"/>
              <w:jc w:val="right"/>
            </w:pPr>
            <w:r>
              <w:t xml:space="preserve">257</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right"/>
            </w:pPr>
            <w:r>
              <w:t xml:space="preserve">150</w:t>
            </w:r>
          </w:p>
        </w:tc>
        <w:tc>
          <w:tcPr/>
          <w:p>
            <w:pPr>
              <w:pStyle w:val="Compact"/>
              <w:jc w:val="right"/>
            </w:pPr>
            <w:r>
              <w:t xml:space="preserve">47</w:t>
            </w:r>
          </w:p>
        </w:tc>
        <w:tc>
          <w:tcPr/>
          <w:p>
            <w:pPr>
              <w:pStyle w:val="Compact"/>
              <w:jc w:val="right"/>
            </w:pPr>
            <w:r>
              <w:t xml:space="preserve">41</w:t>
            </w:r>
          </w:p>
        </w:tc>
        <w:tc>
          <w:tcPr/>
          <w:p>
            <w:pPr>
              <w:pStyle w:val="Compact"/>
              <w:jc w:val="left"/>
            </w:pPr>
            <w:r>
              <w:t xml:space="preserve">2018-2022</w:t>
            </w:r>
          </w:p>
        </w:tc>
      </w:tr>
      <w:tr>
        <w:tc>
          <w:tcPr/>
          <w:p>
            <w:pPr>
              <w:pStyle w:val="Compact"/>
              <w:jc w:val="left"/>
            </w:pPr>
            <w:r>
              <w:t xml:space="preserve">BT</w:t>
            </w:r>
          </w:p>
        </w:tc>
        <w:tc>
          <w:tcPr/>
          <w:p>
            <w:pPr>
              <w:pStyle w:val="Compact"/>
              <w:jc w:val="left"/>
            </w:pPr>
            <w:r>
              <w:t xml:space="preserve">Control</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12</w:t>
            </w:r>
          </w:p>
        </w:tc>
        <w:tc>
          <w:tcPr/>
          <w:p>
            <w:pPr>
              <w:pStyle w:val="Compact"/>
              <w:jc w:val="left"/>
            </w:pPr>
            <w:r>
              <w:t xml:space="preserve">2010-2021</w:t>
            </w:r>
          </w:p>
        </w:tc>
      </w:tr>
      <w:tr>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bl>
    <w:p/>
    <w:p>
      <w:pPr>
        <w:pStyle w:val="TableCaption"/>
      </w:pPr>
      <w:r>
        <w:t xml:space="preserve">Table 2. Control Model Results.</w:t>
      </w:r>
    </w:p>
    <w:tbl>
      <w:tblPr>
        <w:tblStyle w:val="Table"/>
        <w:tblW w:type="auto" w:w="0"/>
        <w:tblLook w:firstRow="1" w:lastRow="0" w:firstColumn="0" w:lastColumn="0" w:noHBand="0" w:noVBand="0" w:val="0020"/>
        <w:tblCaption w:val="Table 2. Control Model Results."/>
      </w:tblPr>
      <w:tblGrid>
        <w:gridCol w:w="1980"/>
        <w:gridCol w:w="1980"/>
        <w:gridCol w:w="1980"/>
        <w:gridCol w:w="1980"/>
      </w:tblGrid>
      <w:tr>
        <w:trPr>
          <w:tblHeader w:val="on"/>
        </w:trPr>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r>
      <w:tr>
        <w:tc>
          <w:tcPr/>
          <w:p>
            <w:pPr>
              <w:pStyle w:val="Compact"/>
              <w:jc w:val="left"/>
            </w:pPr>
            <w:r>
              <w:t xml:space="preserve">GR</w:t>
            </w:r>
          </w:p>
        </w:tc>
        <w:tc>
          <w:tcPr/>
          <w:p>
            <w:pPr>
              <w:pStyle w:val="Compact"/>
              <w:jc w:val="left"/>
            </w:pPr>
            <w:r>
              <w:t xml:space="preserve">Intercept</w:t>
            </w:r>
          </w:p>
        </w:tc>
        <w:tc>
          <w:tcPr/>
          <w:p>
            <w:pPr>
              <w:pStyle w:val="Compact"/>
              <w:jc w:val="right"/>
            </w:pPr>
            <w:r>
              <w:t xml:space="preserve">0.08</w:t>
            </w:r>
          </w:p>
        </w:tc>
        <w:tc>
          <w:tcPr/>
          <w:p>
            <w:pPr>
              <w:pStyle w:val="Compact"/>
              <w:jc w:val="left"/>
            </w:pPr>
            <w:r>
              <w:t xml:space="preserve">(-0.03, 0.19)</w:t>
            </w:r>
          </w:p>
        </w:tc>
      </w:tr>
      <w:tr>
        <w:tc>
          <w:tcPr/>
          <w:p>
            <w:pPr>
              <w:pStyle w:val="Compact"/>
              <w:jc w:val="left"/>
            </w:pPr>
            <w:r>
              <w:t xml:space="preserve">GR</w:t>
            </w:r>
          </w:p>
        </w:tc>
        <w:tc>
          <w:tcPr/>
          <w:p>
            <w:pPr>
              <w:pStyle w:val="Compact"/>
              <w:jc w:val="left"/>
            </w:pPr>
            <w:r>
              <w:t xml:space="preserve">density_std</w:t>
            </w:r>
          </w:p>
        </w:tc>
        <w:tc>
          <w:tcPr/>
          <w:p>
            <w:pPr>
              <w:pStyle w:val="Compact"/>
              <w:jc w:val="right"/>
            </w:pPr>
            <w:r>
              <w:t xml:space="preserve">0.00</w:t>
            </w:r>
          </w:p>
        </w:tc>
        <w:tc>
          <w:tcPr/>
          <w:p>
            <w:pPr>
              <w:pStyle w:val="Compact"/>
              <w:jc w:val="left"/>
            </w:pPr>
            <w:r>
              <w:t xml:space="preserve">(-0.06, 0.06)</w:t>
            </w:r>
          </w:p>
        </w:tc>
      </w:tr>
      <w:tr>
        <w:tc>
          <w:tcPr/>
          <w:p>
            <w:pPr>
              <w:pStyle w:val="Compact"/>
              <w:jc w:val="left"/>
            </w:pPr>
            <w:r>
              <w:t xml:space="preserve">GR</w:t>
            </w:r>
          </w:p>
        </w:tc>
        <w:tc>
          <w:tcPr/>
          <w:p>
            <w:pPr>
              <w:pStyle w:val="Compact"/>
              <w:jc w:val="left"/>
            </w:pPr>
            <w:r>
              <w:t xml:space="preserve">cones_std</w:t>
            </w:r>
          </w:p>
        </w:tc>
        <w:tc>
          <w:tcPr/>
          <w:p>
            <w:pPr>
              <w:pStyle w:val="Compact"/>
              <w:jc w:val="right"/>
            </w:pPr>
            <w:r>
              <w:t xml:space="preserve">0.00</w:t>
            </w:r>
          </w:p>
        </w:tc>
        <w:tc>
          <w:tcPr/>
          <w:p>
            <w:pPr>
              <w:pStyle w:val="Compact"/>
              <w:jc w:val="left"/>
            </w:pPr>
            <w:r>
              <w:t xml:space="preserve">(-0.06, 0.05)</w:t>
            </w:r>
          </w:p>
        </w:tc>
      </w:tr>
      <w:tr>
        <w:tc>
          <w:tcPr/>
          <w:p>
            <w:pPr>
              <w:pStyle w:val="Compact"/>
              <w:jc w:val="left"/>
            </w:pPr>
            <w:r>
              <w:t xml:space="preserve">GR</w:t>
            </w:r>
          </w:p>
        </w:tc>
        <w:tc>
          <w:tcPr/>
          <w:p>
            <w:pPr>
              <w:pStyle w:val="Compact"/>
              <w:jc w:val="left"/>
            </w:pPr>
            <w:r>
              <w:t xml:space="preserve">mother_age_std</w:t>
            </w:r>
          </w:p>
        </w:tc>
        <w:tc>
          <w:tcPr/>
          <w:p>
            <w:pPr>
              <w:pStyle w:val="Compact"/>
              <w:jc w:val="right"/>
            </w:pPr>
            <w:r>
              <w:t xml:space="preserve">-0.10</w:t>
            </w:r>
          </w:p>
        </w:tc>
        <w:tc>
          <w:tcPr/>
          <w:p>
            <w:pPr>
              <w:pStyle w:val="Compact"/>
              <w:jc w:val="left"/>
            </w:pPr>
            <w:r>
              <w:t xml:space="preserve">(-0.15, -0.04)</w:t>
            </w:r>
          </w:p>
        </w:tc>
      </w:tr>
      <w:tr>
        <w:tc>
          <w:tcPr/>
          <w:p>
            <w:pPr>
              <w:pStyle w:val="Compact"/>
              <w:jc w:val="left"/>
            </w:pPr>
            <w:r>
              <w:t xml:space="preserve">GR</w:t>
            </w:r>
          </w:p>
        </w:tc>
        <w:tc>
          <w:tcPr/>
          <w:p>
            <w:pPr>
              <w:pStyle w:val="Compact"/>
              <w:jc w:val="left"/>
            </w:pPr>
            <w:r>
              <w:t xml:space="preserve">bjulian_std</w:t>
            </w:r>
          </w:p>
        </w:tc>
        <w:tc>
          <w:tcPr/>
          <w:p>
            <w:pPr>
              <w:pStyle w:val="Compact"/>
              <w:jc w:val="right"/>
            </w:pPr>
            <w:r>
              <w:t xml:space="preserve">-0.14</w:t>
            </w:r>
          </w:p>
        </w:tc>
        <w:tc>
          <w:tcPr/>
          <w:p>
            <w:pPr>
              <w:pStyle w:val="Compact"/>
              <w:jc w:val="left"/>
            </w:pPr>
            <w:r>
              <w:t xml:space="preserve">(-0.19, -0.08)</w:t>
            </w:r>
          </w:p>
        </w:tc>
      </w:tr>
      <w:tr>
        <w:tc>
          <w:tcPr/>
          <w:p>
            <w:pPr>
              <w:pStyle w:val="Compact"/>
              <w:jc w:val="left"/>
            </w:pPr>
            <w:r>
              <w:t xml:space="preserve">GR</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(-0.2, 0.14)</w:t>
            </w:r>
          </w:p>
        </w:tc>
      </w:tr>
      <w:tr>
        <w:tc>
          <w:tcPr/>
          <w:p>
            <w:pPr>
              <w:pStyle w:val="Compact"/>
              <w:jc w:val="left"/>
            </w:pPr>
            <w:r>
              <w:t xml:space="preserve">GR</w:t>
            </w:r>
          </w:p>
        </w:tc>
        <w:tc>
          <w:tcPr/>
          <w:p>
            <w:pPr>
              <w:pStyle w:val="Compact"/>
              <w:jc w:val="left"/>
            </w:pPr>
            <w:r>
              <w:t xml:space="preserve">sexratio</w:t>
            </w:r>
          </w:p>
        </w:tc>
        <w:tc>
          <w:tcPr/>
          <w:p>
            <w:pPr>
              <w:pStyle w:val="Compact"/>
              <w:jc w:val="right"/>
            </w:pPr>
            <w:r>
              <w:t xml:space="preserve">-0.15</w:t>
            </w:r>
          </w:p>
        </w:tc>
        <w:tc>
          <w:tcPr/>
          <w:p>
            <w:pPr>
              <w:pStyle w:val="Compact"/>
              <w:jc w:val="left"/>
            </w:pPr>
            <w:r>
              <w:t xml:space="preserve">(-0.32, 0.02)</w:t>
            </w:r>
          </w:p>
        </w:tc>
      </w:tr>
      <w:tr>
        <w:tc>
          <w:tcPr/>
          <w:p>
            <w:pPr>
              <w:pStyle w:val="Compact"/>
              <w:jc w:val="left"/>
            </w:pPr>
            <w:r>
              <w:t xml:space="preserve">LS</w:t>
            </w:r>
          </w:p>
        </w:tc>
        <w:tc>
          <w:tcPr/>
          <w:p>
            <w:pPr>
              <w:pStyle w:val="Compact"/>
              <w:jc w:val="left"/>
            </w:pPr>
            <w:r>
              <w:t xml:space="preserve">Intercept</w:t>
            </w:r>
          </w:p>
        </w:tc>
        <w:tc>
          <w:tcPr/>
          <w:p>
            <w:pPr>
              <w:pStyle w:val="Compact"/>
              <w:jc w:val="right"/>
            </w:pPr>
            <w:r>
              <w:t xml:space="preserve">-0.06</w:t>
            </w:r>
          </w:p>
        </w:tc>
        <w:tc>
          <w:tcPr/>
          <w:p>
            <w:pPr>
              <w:pStyle w:val="Compact"/>
              <w:jc w:val="left"/>
            </w:pPr>
            <w:r>
              <w:t xml:space="preserve">(-0.17, 0.05)</w:t>
            </w:r>
          </w:p>
        </w:tc>
      </w:tr>
      <w:tr>
        <w:tc>
          <w:tcPr/>
          <w:p>
            <w:pPr>
              <w:pStyle w:val="Compact"/>
              <w:jc w:val="left"/>
            </w:pPr>
            <w:r>
              <w:t xml:space="preserve">LS</w:t>
            </w:r>
          </w:p>
        </w:tc>
        <w:tc>
          <w:tcPr/>
          <w:p>
            <w:pPr>
              <w:pStyle w:val="Compact"/>
              <w:jc w:val="left"/>
            </w:pPr>
            <w:r>
              <w:t xml:space="preserve">density_std</w:t>
            </w:r>
          </w:p>
        </w:tc>
        <w:tc>
          <w:tcPr/>
          <w:p>
            <w:pPr>
              <w:pStyle w:val="Compact"/>
              <w:jc w:val="right"/>
            </w:pPr>
            <w:r>
              <w:t xml:space="preserve">-0.04</w:t>
            </w:r>
          </w:p>
        </w:tc>
        <w:tc>
          <w:tcPr/>
          <w:p>
            <w:pPr>
              <w:pStyle w:val="Compact"/>
              <w:jc w:val="left"/>
            </w:pPr>
            <w:r>
              <w:t xml:space="preserve">(-0.1, 0.02)</w:t>
            </w:r>
          </w:p>
        </w:tc>
      </w:tr>
      <w:tr>
        <w:tc>
          <w:tcPr/>
          <w:p>
            <w:pPr>
              <w:pStyle w:val="Compact"/>
              <w:jc w:val="left"/>
            </w:pPr>
            <w:r>
              <w:t xml:space="preserve">LS</w:t>
            </w:r>
          </w:p>
        </w:tc>
        <w:tc>
          <w:tcPr/>
          <w:p>
            <w:pPr>
              <w:pStyle w:val="Compact"/>
              <w:jc w:val="left"/>
            </w:pPr>
            <w:r>
              <w:t xml:space="preserve">cones_std</w:t>
            </w:r>
          </w:p>
        </w:tc>
        <w:tc>
          <w:tcPr/>
          <w:p>
            <w:pPr>
              <w:pStyle w:val="Compact"/>
              <w:jc w:val="right"/>
            </w:pPr>
            <w:r>
              <w:t xml:space="preserve">0.01</w:t>
            </w:r>
          </w:p>
        </w:tc>
        <w:tc>
          <w:tcPr/>
          <w:p>
            <w:pPr>
              <w:pStyle w:val="Compact"/>
              <w:jc w:val="left"/>
            </w:pPr>
            <w:r>
              <w:t xml:space="preserve">(-0.05, 0.07)</w:t>
            </w:r>
          </w:p>
        </w:tc>
      </w:tr>
      <w:tr>
        <w:tc>
          <w:tcPr/>
          <w:p>
            <w:pPr>
              <w:pStyle w:val="Compact"/>
              <w:jc w:val="left"/>
            </w:pPr>
            <w:r>
              <w:t xml:space="preserve">LS</w:t>
            </w:r>
          </w:p>
        </w:tc>
        <w:tc>
          <w:tcPr/>
          <w:p>
            <w:pPr>
              <w:pStyle w:val="Compact"/>
              <w:jc w:val="left"/>
            </w:pPr>
            <w:r>
              <w:t xml:space="preserve">mother_age_std</w:t>
            </w:r>
          </w:p>
        </w:tc>
        <w:tc>
          <w:tcPr/>
          <w:p>
            <w:pPr>
              <w:pStyle w:val="Compact"/>
              <w:jc w:val="right"/>
            </w:pPr>
            <w:r>
              <w:t xml:space="preserve">0.03</w:t>
            </w:r>
          </w:p>
        </w:tc>
        <w:tc>
          <w:tcPr/>
          <w:p>
            <w:pPr>
              <w:pStyle w:val="Compact"/>
              <w:jc w:val="left"/>
            </w:pPr>
            <w:r>
              <w:t xml:space="preserve">(-0.03, 0.09)</w:t>
            </w:r>
          </w:p>
        </w:tc>
      </w:tr>
      <w:tr>
        <w:tc>
          <w:tcPr/>
          <w:p>
            <w:pPr>
              <w:pStyle w:val="Compact"/>
              <w:jc w:val="left"/>
            </w:pPr>
            <w:r>
              <w:t xml:space="preserve">LS</w:t>
            </w:r>
          </w:p>
        </w:tc>
        <w:tc>
          <w:tcPr/>
          <w:p>
            <w:pPr>
              <w:pStyle w:val="Compact"/>
              <w:jc w:val="left"/>
            </w:pPr>
            <w:r>
              <w:t xml:space="preserve">bjulian_std</w:t>
            </w:r>
          </w:p>
        </w:tc>
        <w:tc>
          <w:tcPr/>
          <w:p>
            <w:pPr>
              <w:pStyle w:val="Compact"/>
              <w:jc w:val="right"/>
            </w:pPr>
            <w:r>
              <w:t xml:space="preserve">-0.05</w:t>
            </w:r>
          </w:p>
        </w:tc>
        <w:tc>
          <w:tcPr/>
          <w:p>
            <w:pPr>
              <w:pStyle w:val="Compact"/>
              <w:jc w:val="left"/>
            </w:pPr>
            <w:r>
              <w:t xml:space="preserve">(-0.11, 0.01)</w:t>
            </w:r>
          </w:p>
        </w:tc>
      </w:tr>
      <w:tr>
        <w:tc>
          <w:tcPr/>
          <w:p>
            <w:pPr>
              <w:pStyle w:val="Compact"/>
              <w:jc w:val="left"/>
            </w:pPr>
            <w:r>
              <w:t xml:space="preserve">LS</w:t>
            </w:r>
          </w:p>
        </w:tc>
        <w:tc>
          <w:tcPr/>
          <w:p>
            <w:pPr>
              <w:pStyle w:val="Compact"/>
              <w:jc w:val="left"/>
            </w:pPr>
            <w:r>
              <w:t xml:space="preserve">mastyes</w:t>
            </w:r>
          </w:p>
        </w:tc>
        <w:tc>
          <w:tcPr/>
          <w:p>
            <w:pPr>
              <w:pStyle w:val="Compact"/>
              <w:jc w:val="right"/>
            </w:pPr>
            <w:r>
              <w:t xml:space="preserve">0.00</w:t>
            </w:r>
          </w:p>
        </w:tc>
        <w:tc>
          <w:tcPr/>
          <w:p>
            <w:pPr>
              <w:pStyle w:val="Compact"/>
              <w:jc w:val="left"/>
            </w:pPr>
            <w:r>
              <w:t xml:space="preserve">(-0.18, 0.17)</w:t>
            </w:r>
          </w:p>
        </w:tc>
      </w:tr>
      <w:tr>
        <w:tc>
          <w:tcPr/>
          <w:p>
            <w:pPr>
              <w:pStyle w:val="Compact"/>
              <w:jc w:val="left"/>
            </w:pPr>
            <w:r>
              <w:t xml:space="preserve">LS</w:t>
            </w:r>
          </w:p>
        </w:tc>
        <w:tc>
          <w:tcPr/>
          <w:p>
            <w:pPr>
              <w:pStyle w:val="Compact"/>
              <w:jc w:val="left"/>
            </w:pPr>
            <w:r>
              <w:t xml:space="preserve">sexratio</w:t>
            </w:r>
          </w:p>
        </w:tc>
        <w:tc>
          <w:tcPr/>
          <w:p>
            <w:pPr>
              <w:pStyle w:val="Compact"/>
              <w:jc w:val="right"/>
            </w:pPr>
            <w:r>
              <w:t xml:space="preserve">0.10</w:t>
            </w:r>
          </w:p>
        </w:tc>
        <w:tc>
          <w:tcPr/>
          <w:p>
            <w:pPr>
              <w:pStyle w:val="Compact"/>
              <w:jc w:val="left"/>
            </w:pPr>
            <w:r>
              <w:t xml:space="preserve">(-0.08, 0.28)</w:t>
            </w:r>
          </w:p>
        </w:tc>
      </w:tr>
      <w:tr>
        <w:tc>
          <w:tcPr/>
          <w:p>
            <w:pPr>
              <w:pStyle w:val="Compact"/>
              <w:jc w:val="left"/>
            </w:pPr>
            <w:r>
              <w:t xml:space="preserve">rescor</w:t>
            </w:r>
          </w:p>
        </w:tc>
        <w:tc>
          <w:tcPr/>
          <w:p>
            <w:pPr>
              <w:pStyle w:val="Compact"/>
              <w:jc w:val="left"/>
            </w:pPr>
            <w:r>
              <w:t xml:space="preserve">NA</w:t>
            </w:r>
          </w:p>
        </w:tc>
        <w:tc>
          <w:tcPr/>
          <w:p>
            <w:pPr>
              <w:pStyle w:val="Compact"/>
              <w:jc w:val="right"/>
            </w:pPr>
            <w:r>
              <w:t xml:space="preserve">-0.34</w:t>
            </w:r>
          </w:p>
        </w:tc>
        <w:tc>
          <w:tcPr/>
          <w:p>
            <w:pPr>
              <w:pStyle w:val="Compact"/>
              <w:jc w:val="left"/>
            </w:pPr>
            <w:r>
              <w:t xml:space="preserve">(-0.39, -0.29)</w:t>
            </w:r>
          </w:p>
        </w:tc>
      </w:tr>
      <w:tr>
        <w:tc>
          <w:tcPr/>
          <w:p>
            <w:pPr>
              <w:pStyle w:val="Compact"/>
              <w:jc w:val="left"/>
            </w:pPr>
            <w:r>
              <w:t xml:space="preserve">sd(GR)</w:t>
            </w:r>
          </w:p>
        </w:tc>
        <w:tc>
          <w:tcPr/>
          <w:p>
            <w:pPr>
              <w:pStyle w:val="Compact"/>
              <w:jc w:val="left"/>
            </w:pPr>
            <w:r>
              <w:t xml:space="preserve">gridyear</w:t>
            </w:r>
          </w:p>
        </w:tc>
        <w:tc>
          <w:tcPr/>
          <w:p>
            <w:pPr>
              <w:pStyle w:val="Compact"/>
              <w:jc w:val="right"/>
            </w:pPr>
            <w:r>
              <w:t xml:space="preserve">0.02</w:t>
            </w:r>
          </w:p>
        </w:tc>
        <w:tc>
          <w:tcPr/>
          <w:p>
            <w:pPr>
              <w:pStyle w:val="Compact"/>
              <w:jc w:val="left"/>
            </w:pPr>
            <w:r>
              <w:t xml:space="preserve">(0, 0.07)</w:t>
            </w:r>
          </w:p>
        </w:tc>
      </w:tr>
      <w:tr>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0.05</w:t>
            </w:r>
          </w:p>
        </w:tc>
        <w:tc>
          <w:tcPr/>
          <w:p>
            <w:pPr>
              <w:pStyle w:val="Compact"/>
              <w:jc w:val="left"/>
            </w:pPr>
            <w:r>
              <w:t xml:space="preserve">(0, 0.13)</w:t>
            </w:r>
          </w:p>
        </w:tc>
      </w:tr>
      <w:tr>
        <w:tc>
          <w:tcPr/>
          <w:p>
            <w:pPr>
              <w:pStyle w:val="Compact"/>
              <w:jc w:val="left"/>
            </w:pPr>
            <w:r>
              <w:t xml:space="preserve">sd(LS)</w:t>
            </w:r>
          </w:p>
        </w:tc>
        <w:tc>
          <w:tcPr/>
          <w:p>
            <w:pPr>
              <w:pStyle w:val="Compact"/>
              <w:jc w:val="left"/>
            </w:pPr>
            <w:r>
              <w:t xml:space="preserve">gridyear</w:t>
            </w:r>
          </w:p>
        </w:tc>
        <w:tc>
          <w:tcPr/>
          <w:p>
            <w:pPr>
              <w:pStyle w:val="Compact"/>
              <w:jc w:val="right"/>
            </w:pPr>
            <w:r>
              <w:t xml:space="preserve">0.02</w:t>
            </w:r>
          </w:p>
        </w:tc>
        <w:tc>
          <w:tcPr/>
          <w:p>
            <w:pPr>
              <w:pStyle w:val="Compact"/>
              <w:jc w:val="left"/>
            </w:pPr>
            <w:r>
              <w:t xml:space="preserve">(0, 0.07)</w:t>
            </w:r>
          </w:p>
        </w:tc>
      </w:tr>
      <w:tr>
        <w:tc>
          <w:tcPr/>
          <w:p>
            <w:pPr>
              <w:pStyle w:val="Compact"/>
              <w:jc w:val="left"/>
            </w:pPr>
            <w:r>
              <w:t xml:space="preserve">sd(LS)</w:t>
            </w:r>
          </w:p>
        </w:tc>
        <w:tc>
          <w:tcPr/>
          <w:p>
            <w:pPr>
              <w:pStyle w:val="Compact"/>
              <w:jc w:val="left"/>
            </w:pPr>
            <w:r>
              <w:t xml:space="preserve">mother_byear</w:t>
            </w:r>
          </w:p>
        </w:tc>
        <w:tc>
          <w:tcPr/>
          <w:p>
            <w:pPr>
              <w:pStyle w:val="Compact"/>
              <w:jc w:val="right"/>
            </w:pPr>
            <w:r>
              <w:t xml:space="preserve">0.07</w:t>
            </w:r>
          </w:p>
        </w:tc>
        <w:tc>
          <w:tcPr/>
          <w:p>
            <w:pPr>
              <w:pStyle w:val="Compact"/>
              <w:jc w:val="left"/>
            </w:pPr>
            <w:r>
              <w:t xml:space="preserve">(0, 0.17)</w:t>
            </w:r>
          </w:p>
        </w:tc>
      </w:tr>
    </w:tbl>
    <w:p/>
    <w:p>
      <w:pPr>
        <w:pStyle w:val="TableCaption"/>
      </w:pPr>
      <w:r>
        <w:t xml:space="preserve">Table 3. Food Model Results</w:t>
      </w:r>
    </w:p>
    <w:tbl>
      <w:tblPr>
        <w:tblStyle w:val="Table"/>
        <w:tblW w:type="auto" w:w="0"/>
        <w:tblLook w:firstRow="1" w:lastRow="0" w:firstColumn="0" w:lastColumn="0" w:noHBand="0" w:noVBand="0" w:val="0020"/>
        <w:tblCaption w:val="Table 3. Food Model Results"/>
      </w:tblPr>
      <w:tblGrid>
        <w:gridCol w:w="1980"/>
        <w:gridCol w:w="1980"/>
        <w:gridCol w:w="1980"/>
        <w:gridCol w:w="1980"/>
      </w:tblGrid>
      <w:tr>
        <w:trPr>
          <w:tblHeader w:val="on"/>
        </w:trPr>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r>
      <w:tr>
        <w:tc>
          <w:tcPr/>
          <w:p>
            <w:pPr>
              <w:pStyle w:val="Compact"/>
              <w:jc w:val="left"/>
            </w:pPr>
            <w:r>
              <w:t xml:space="preserve">GR</w:t>
            </w:r>
          </w:p>
        </w:tc>
        <w:tc>
          <w:tcPr/>
          <w:p>
            <w:pPr>
              <w:pStyle w:val="Compact"/>
              <w:jc w:val="left"/>
            </w:pPr>
            <w:r>
              <w:t xml:space="preserve">Intercept</w:t>
            </w:r>
          </w:p>
        </w:tc>
        <w:tc>
          <w:tcPr/>
          <w:p>
            <w:pPr>
              <w:pStyle w:val="Compact"/>
              <w:jc w:val="right"/>
            </w:pPr>
            <w:r>
              <w:t xml:space="preserve">0.06</w:t>
            </w:r>
          </w:p>
        </w:tc>
        <w:tc>
          <w:tcPr/>
          <w:p>
            <w:pPr>
              <w:pStyle w:val="Compact"/>
              <w:jc w:val="left"/>
            </w:pPr>
            <w:r>
              <w:t xml:space="preserve">(-0.09, 0.21)</w:t>
            </w:r>
          </w:p>
        </w:tc>
      </w:tr>
      <w:tr>
        <w:tc>
          <w:tcPr/>
          <w:p>
            <w:pPr>
              <w:pStyle w:val="Compact"/>
              <w:jc w:val="left"/>
            </w:pPr>
            <w:r>
              <w:t xml:space="preserve">GR</w:t>
            </w:r>
          </w:p>
        </w:tc>
        <w:tc>
          <w:tcPr/>
          <w:p>
            <w:pPr>
              <w:pStyle w:val="Compact"/>
              <w:jc w:val="left"/>
            </w:pPr>
            <w:r>
              <w:t xml:space="preserve">treatment_indNoBucket</w:t>
            </w:r>
          </w:p>
        </w:tc>
        <w:tc>
          <w:tcPr/>
          <w:p>
            <w:pPr>
              <w:pStyle w:val="Compact"/>
              <w:jc w:val="right"/>
            </w:pPr>
            <w:r>
              <w:t xml:space="preserve">-0.12</w:t>
            </w:r>
          </w:p>
        </w:tc>
        <w:tc>
          <w:tcPr/>
          <w:p>
            <w:pPr>
              <w:pStyle w:val="Compact"/>
              <w:jc w:val="left"/>
            </w:pPr>
            <w:r>
              <w:t xml:space="preserve">(-0.3, 0.05)</w:t>
            </w:r>
          </w:p>
        </w:tc>
      </w:tr>
      <w:tr>
        <w:tc>
          <w:tcPr/>
          <w:p>
            <w:pPr>
              <w:pStyle w:val="Compact"/>
              <w:jc w:val="left"/>
            </w:pPr>
            <w:r>
              <w:t xml:space="preserve">GR</w:t>
            </w:r>
          </w:p>
        </w:tc>
        <w:tc>
          <w:tcPr/>
          <w:p>
            <w:pPr>
              <w:pStyle w:val="Compact"/>
              <w:jc w:val="left"/>
            </w:pPr>
            <w:r>
              <w:t xml:space="preserve">treatment_indBucket</w:t>
            </w:r>
          </w:p>
        </w:tc>
        <w:tc>
          <w:tcPr/>
          <w:p>
            <w:pPr>
              <w:pStyle w:val="Compact"/>
              <w:jc w:val="right"/>
            </w:pPr>
            <w:r>
              <w:t xml:space="preserve">0.11</w:t>
            </w:r>
          </w:p>
        </w:tc>
        <w:tc>
          <w:tcPr/>
          <w:p>
            <w:pPr>
              <w:pStyle w:val="Compact"/>
              <w:jc w:val="left"/>
            </w:pPr>
            <w:r>
              <w:t xml:space="preserve">(-0.03, 0.26)</w:t>
            </w:r>
          </w:p>
        </w:tc>
      </w:tr>
      <w:tr>
        <w:tc>
          <w:tcPr/>
          <w:p>
            <w:pPr>
              <w:pStyle w:val="Compact"/>
              <w:jc w:val="left"/>
            </w:pPr>
            <w:r>
              <w:t xml:space="preserve">GR</w:t>
            </w:r>
          </w:p>
        </w:tc>
        <w:tc>
          <w:tcPr/>
          <w:p>
            <w:pPr>
              <w:pStyle w:val="Compact"/>
              <w:jc w:val="left"/>
            </w:pPr>
            <w:r>
              <w:t xml:space="preserve">density_std</w:t>
            </w:r>
          </w:p>
        </w:tc>
        <w:tc>
          <w:tcPr/>
          <w:p>
            <w:pPr>
              <w:pStyle w:val="Compact"/>
              <w:jc w:val="right"/>
            </w:pPr>
            <w:r>
              <w:t xml:space="preserve">-0.05</w:t>
            </w:r>
          </w:p>
        </w:tc>
        <w:tc>
          <w:tcPr/>
          <w:p>
            <w:pPr>
              <w:pStyle w:val="Compact"/>
              <w:jc w:val="left"/>
            </w:pPr>
            <w:r>
              <w:t xml:space="preserve">(-0.15, 0.05)</w:t>
            </w:r>
          </w:p>
        </w:tc>
      </w:tr>
      <w:tr>
        <w:tc>
          <w:tcPr/>
          <w:p>
            <w:pPr>
              <w:pStyle w:val="Compact"/>
              <w:jc w:val="left"/>
            </w:pPr>
            <w:r>
              <w:t xml:space="preserve">GR</w:t>
            </w:r>
          </w:p>
        </w:tc>
        <w:tc>
          <w:tcPr/>
          <w:p>
            <w:pPr>
              <w:pStyle w:val="Compact"/>
              <w:jc w:val="left"/>
            </w:pPr>
            <w:r>
              <w:t xml:space="preserve">cones_std</w:t>
            </w:r>
          </w:p>
        </w:tc>
        <w:tc>
          <w:tcPr/>
          <w:p>
            <w:pPr>
              <w:pStyle w:val="Compact"/>
              <w:jc w:val="right"/>
            </w:pPr>
            <w:r>
              <w:t xml:space="preserve">0.03</w:t>
            </w:r>
          </w:p>
        </w:tc>
        <w:tc>
          <w:tcPr/>
          <w:p>
            <w:pPr>
              <w:pStyle w:val="Compact"/>
              <w:jc w:val="left"/>
            </w:pPr>
            <w:r>
              <w:t xml:space="preserve">(-0.04, 0.1)</w:t>
            </w:r>
          </w:p>
        </w:tc>
      </w:tr>
      <w:tr>
        <w:tc>
          <w:tcPr/>
          <w:p>
            <w:pPr>
              <w:pStyle w:val="Compact"/>
              <w:jc w:val="left"/>
            </w:pPr>
            <w:r>
              <w:t xml:space="preserve">GR</w:t>
            </w:r>
          </w:p>
        </w:tc>
        <w:tc>
          <w:tcPr/>
          <w:p>
            <w:pPr>
              <w:pStyle w:val="Compact"/>
              <w:jc w:val="left"/>
            </w:pPr>
            <w:r>
              <w:t xml:space="preserve">mother_age_std</w:t>
            </w:r>
          </w:p>
        </w:tc>
        <w:tc>
          <w:tcPr/>
          <w:p>
            <w:pPr>
              <w:pStyle w:val="Compact"/>
              <w:jc w:val="right"/>
            </w:pPr>
            <w:r>
              <w:t xml:space="preserve">-0.02</w:t>
            </w:r>
          </w:p>
        </w:tc>
        <w:tc>
          <w:tcPr/>
          <w:p>
            <w:pPr>
              <w:pStyle w:val="Compact"/>
              <w:jc w:val="left"/>
            </w:pPr>
            <w:r>
              <w:t xml:space="preserve">(-0.08, 0.04)</w:t>
            </w:r>
          </w:p>
        </w:tc>
      </w:tr>
      <w:tr>
        <w:tc>
          <w:tcPr/>
          <w:p>
            <w:pPr>
              <w:pStyle w:val="Compact"/>
              <w:jc w:val="left"/>
            </w:pPr>
            <w:r>
              <w:t xml:space="preserve">GR</w:t>
            </w:r>
          </w:p>
        </w:tc>
        <w:tc>
          <w:tcPr/>
          <w:p>
            <w:pPr>
              <w:pStyle w:val="Compact"/>
              <w:jc w:val="left"/>
            </w:pPr>
            <w:r>
              <w:t xml:space="preserve">bjulian_std</w:t>
            </w:r>
          </w:p>
        </w:tc>
        <w:tc>
          <w:tcPr/>
          <w:p>
            <w:pPr>
              <w:pStyle w:val="Compact"/>
              <w:jc w:val="right"/>
            </w:pPr>
            <w:r>
              <w:t xml:space="preserve">-0.17</w:t>
            </w:r>
          </w:p>
        </w:tc>
        <w:tc>
          <w:tcPr/>
          <w:p>
            <w:pPr>
              <w:pStyle w:val="Compact"/>
              <w:jc w:val="left"/>
            </w:pPr>
            <w:r>
              <w:t xml:space="preserve">(-0.23, -0.11)</w:t>
            </w:r>
          </w:p>
        </w:tc>
      </w:tr>
      <w:tr>
        <w:tc>
          <w:tcPr/>
          <w:p>
            <w:pPr>
              <w:pStyle w:val="Compact"/>
              <w:jc w:val="left"/>
            </w:pPr>
            <w:r>
              <w:t xml:space="preserve">GR</w:t>
            </w:r>
          </w:p>
        </w:tc>
        <w:tc>
          <w:tcPr/>
          <w:p>
            <w:pPr>
              <w:pStyle w:val="Compact"/>
              <w:jc w:val="left"/>
            </w:pPr>
            <w:r>
              <w:t xml:space="preserve">mastyes</w:t>
            </w:r>
          </w:p>
        </w:tc>
        <w:tc>
          <w:tcPr/>
          <w:p>
            <w:pPr>
              <w:pStyle w:val="Compact"/>
              <w:jc w:val="right"/>
            </w:pPr>
            <w:r>
              <w:t xml:space="preserve">0.01</w:t>
            </w:r>
          </w:p>
        </w:tc>
        <w:tc>
          <w:tcPr/>
          <w:p>
            <w:pPr>
              <w:pStyle w:val="Compact"/>
              <w:jc w:val="left"/>
            </w:pPr>
            <w:r>
              <w:t xml:space="preserve">(-0.15, 0.17)</w:t>
            </w:r>
          </w:p>
        </w:tc>
      </w:tr>
      <w:tr>
        <w:tc>
          <w:tcPr/>
          <w:p>
            <w:pPr>
              <w:pStyle w:val="Compact"/>
              <w:jc w:val="left"/>
            </w:pPr>
            <w:r>
              <w:t xml:space="preserve">GR</w:t>
            </w:r>
          </w:p>
        </w:tc>
        <w:tc>
          <w:tcPr/>
          <w:p>
            <w:pPr>
              <w:pStyle w:val="Compact"/>
              <w:jc w:val="left"/>
            </w:pPr>
            <w:r>
              <w:t xml:space="preserve">sexratio</w:t>
            </w:r>
          </w:p>
        </w:tc>
        <w:tc>
          <w:tcPr/>
          <w:p>
            <w:pPr>
              <w:pStyle w:val="Compact"/>
              <w:jc w:val="right"/>
            </w:pPr>
            <w:r>
              <w:t xml:space="preserve">-0.19</w:t>
            </w:r>
          </w:p>
        </w:tc>
        <w:tc>
          <w:tcPr/>
          <w:p>
            <w:pPr>
              <w:pStyle w:val="Compact"/>
              <w:jc w:val="left"/>
            </w:pPr>
            <w:r>
              <w:t xml:space="preserve">(-0.39, -0.01)</w:t>
            </w:r>
          </w:p>
        </w:tc>
      </w:tr>
      <w:tr>
        <w:tc>
          <w:tcPr/>
          <w:p>
            <w:pPr>
              <w:pStyle w:val="Compact"/>
              <w:jc w:val="left"/>
            </w:pPr>
            <w:r>
              <w:t xml:space="preserve">GR</w:t>
            </w:r>
          </w:p>
        </w:tc>
        <w:tc>
          <w:tcPr/>
          <w:p>
            <w:pPr>
              <w:pStyle w:val="Compact"/>
              <w:jc w:val="left"/>
            </w:pPr>
            <w:r>
              <w:t xml:space="preserve">treatment_indNoBucket:density_std</w:t>
            </w:r>
          </w:p>
        </w:tc>
        <w:tc>
          <w:tcPr/>
          <w:p>
            <w:pPr>
              <w:pStyle w:val="Compact"/>
              <w:jc w:val="right"/>
            </w:pPr>
            <w:r>
              <w:t xml:space="preserve">0.12</w:t>
            </w:r>
          </w:p>
        </w:tc>
        <w:tc>
          <w:tcPr/>
          <w:p>
            <w:pPr>
              <w:pStyle w:val="Compact"/>
              <w:jc w:val="left"/>
            </w:pPr>
            <w:r>
              <w:t xml:space="preserve">(-0.03, 0.27)</w:t>
            </w:r>
          </w:p>
        </w:tc>
      </w:tr>
      <w:tr>
        <w:tc>
          <w:tcPr/>
          <w:p>
            <w:pPr>
              <w:pStyle w:val="Compact"/>
              <w:jc w:val="left"/>
            </w:pPr>
            <w:r>
              <w:t xml:space="preserve">GR</w:t>
            </w:r>
          </w:p>
        </w:tc>
        <w:tc>
          <w:tcPr/>
          <w:p>
            <w:pPr>
              <w:pStyle w:val="Compact"/>
              <w:jc w:val="left"/>
            </w:pPr>
            <w:r>
              <w:t xml:space="preserve">treatment_indBucket:density_std</w:t>
            </w:r>
          </w:p>
        </w:tc>
        <w:tc>
          <w:tcPr/>
          <w:p>
            <w:pPr>
              <w:pStyle w:val="Compact"/>
              <w:jc w:val="right"/>
            </w:pPr>
            <w:r>
              <w:t xml:space="preserve">0.02</w:t>
            </w:r>
          </w:p>
        </w:tc>
        <w:tc>
          <w:tcPr/>
          <w:p>
            <w:pPr>
              <w:pStyle w:val="Compact"/>
              <w:jc w:val="left"/>
            </w:pPr>
            <w:r>
              <w:t xml:space="preserve">(-0.13, 0.16)</w:t>
            </w:r>
          </w:p>
        </w:tc>
      </w:tr>
      <w:tr>
        <w:tc>
          <w:tcPr/>
          <w:p>
            <w:pPr>
              <w:pStyle w:val="Compact"/>
              <w:jc w:val="left"/>
            </w:pPr>
            <w:r>
              <w:t xml:space="preserve">LS</w:t>
            </w:r>
          </w:p>
        </w:tc>
        <w:tc>
          <w:tcPr/>
          <w:p>
            <w:pPr>
              <w:pStyle w:val="Compact"/>
              <w:jc w:val="left"/>
            </w:pPr>
            <w:r>
              <w:t xml:space="preserve">Intercept</w:t>
            </w:r>
          </w:p>
        </w:tc>
        <w:tc>
          <w:tcPr/>
          <w:p>
            <w:pPr>
              <w:pStyle w:val="Compact"/>
              <w:jc w:val="right"/>
            </w:pPr>
            <w:r>
              <w:t xml:space="preserve">-0.08</w:t>
            </w:r>
          </w:p>
        </w:tc>
        <w:tc>
          <w:tcPr/>
          <w:p>
            <w:pPr>
              <w:pStyle w:val="Compact"/>
              <w:jc w:val="left"/>
            </w:pPr>
            <w:r>
              <w:t xml:space="preserve">(-0.23, 0.06)</w:t>
            </w:r>
          </w:p>
        </w:tc>
      </w:tr>
      <w:tr>
        <w:tc>
          <w:tcPr/>
          <w:p>
            <w:pPr>
              <w:pStyle w:val="Compact"/>
              <w:jc w:val="left"/>
            </w:pPr>
            <w:r>
              <w:t xml:space="preserve">LS</w:t>
            </w:r>
          </w:p>
        </w:tc>
        <w:tc>
          <w:tcPr/>
          <w:p>
            <w:pPr>
              <w:pStyle w:val="Compact"/>
              <w:jc w:val="left"/>
            </w:pPr>
            <w:r>
              <w:t xml:space="preserve">treatment_indNoBucket</w:t>
            </w:r>
          </w:p>
        </w:tc>
        <w:tc>
          <w:tcPr/>
          <w:p>
            <w:pPr>
              <w:pStyle w:val="Compact"/>
              <w:jc w:val="right"/>
            </w:pPr>
            <w:r>
              <w:t xml:space="preserve">0.06</w:t>
            </w:r>
          </w:p>
        </w:tc>
        <w:tc>
          <w:tcPr/>
          <w:p>
            <w:pPr>
              <w:pStyle w:val="Compact"/>
              <w:jc w:val="left"/>
            </w:pPr>
            <w:r>
              <w:t xml:space="preserve">(-0.11, 0.24)</w:t>
            </w:r>
          </w:p>
        </w:tc>
      </w:tr>
      <w:tr>
        <w:tc>
          <w:tcPr/>
          <w:p>
            <w:pPr>
              <w:pStyle w:val="Compact"/>
              <w:jc w:val="left"/>
            </w:pPr>
            <w:r>
              <w:t xml:space="preserve">LS</w:t>
            </w:r>
          </w:p>
        </w:tc>
        <w:tc>
          <w:tcPr/>
          <w:p>
            <w:pPr>
              <w:pStyle w:val="Compact"/>
              <w:jc w:val="left"/>
            </w:pPr>
            <w:r>
              <w:t xml:space="preserve">treatment_indBucket</w:t>
            </w:r>
          </w:p>
        </w:tc>
        <w:tc>
          <w:tcPr/>
          <w:p>
            <w:pPr>
              <w:pStyle w:val="Compact"/>
              <w:jc w:val="right"/>
            </w:pPr>
            <w:r>
              <w:t xml:space="preserve">0.05</w:t>
            </w:r>
          </w:p>
        </w:tc>
        <w:tc>
          <w:tcPr/>
          <w:p>
            <w:pPr>
              <w:pStyle w:val="Compact"/>
              <w:jc w:val="left"/>
            </w:pPr>
            <w:r>
              <w:t xml:space="preserve">(-0.09, 0.19)</w:t>
            </w:r>
          </w:p>
        </w:tc>
      </w:tr>
      <w:tr>
        <w:tc>
          <w:tcPr/>
          <w:p>
            <w:pPr>
              <w:pStyle w:val="Compact"/>
              <w:jc w:val="left"/>
            </w:pPr>
            <w:r>
              <w:t xml:space="preserve">LS</w:t>
            </w:r>
          </w:p>
        </w:tc>
        <w:tc>
          <w:tcPr/>
          <w:p>
            <w:pPr>
              <w:pStyle w:val="Compact"/>
              <w:jc w:val="left"/>
            </w:pPr>
            <w:r>
              <w:t xml:space="preserve">density_std</w:t>
            </w:r>
          </w:p>
        </w:tc>
        <w:tc>
          <w:tcPr/>
          <w:p>
            <w:pPr>
              <w:pStyle w:val="Compact"/>
              <w:jc w:val="right"/>
            </w:pPr>
            <w:r>
              <w:t xml:space="preserve">-0.05</w:t>
            </w:r>
          </w:p>
        </w:tc>
        <w:tc>
          <w:tcPr/>
          <w:p>
            <w:pPr>
              <w:pStyle w:val="Compact"/>
              <w:jc w:val="left"/>
            </w:pPr>
            <w:r>
              <w:t xml:space="preserve">(-0.15, 0.05)</w:t>
            </w:r>
          </w:p>
        </w:tc>
      </w:tr>
      <w:tr>
        <w:tc>
          <w:tcPr/>
          <w:p>
            <w:pPr>
              <w:pStyle w:val="Compact"/>
              <w:jc w:val="left"/>
            </w:pPr>
            <w:r>
              <w:t xml:space="preserve">LS</w:t>
            </w:r>
          </w:p>
        </w:tc>
        <w:tc>
          <w:tcPr/>
          <w:p>
            <w:pPr>
              <w:pStyle w:val="Compact"/>
              <w:jc w:val="left"/>
            </w:pPr>
            <w:r>
              <w:t xml:space="preserve">cones_std</w:t>
            </w:r>
          </w:p>
        </w:tc>
        <w:tc>
          <w:tcPr/>
          <w:p>
            <w:pPr>
              <w:pStyle w:val="Compact"/>
              <w:jc w:val="right"/>
            </w:pPr>
            <w:r>
              <w:t xml:space="preserve">0.03</w:t>
            </w:r>
          </w:p>
        </w:tc>
        <w:tc>
          <w:tcPr/>
          <w:p>
            <w:pPr>
              <w:pStyle w:val="Compact"/>
              <w:jc w:val="left"/>
            </w:pPr>
            <w:r>
              <w:t xml:space="preserve">(-0.04, 0.1)</w:t>
            </w:r>
          </w:p>
        </w:tc>
      </w:tr>
      <w:tr>
        <w:tc>
          <w:tcPr/>
          <w:p>
            <w:pPr>
              <w:pStyle w:val="Compact"/>
              <w:jc w:val="left"/>
            </w:pPr>
            <w:r>
              <w:t xml:space="preserve">LS</w:t>
            </w:r>
          </w:p>
        </w:tc>
        <w:tc>
          <w:tcPr/>
          <w:p>
            <w:pPr>
              <w:pStyle w:val="Compact"/>
              <w:jc w:val="left"/>
            </w:pPr>
            <w:r>
              <w:t xml:space="preserve">mother_age_std</w:t>
            </w:r>
          </w:p>
        </w:tc>
        <w:tc>
          <w:tcPr/>
          <w:p>
            <w:pPr>
              <w:pStyle w:val="Compact"/>
              <w:jc w:val="right"/>
            </w:pPr>
            <w:r>
              <w:t xml:space="preserve">0.07</w:t>
            </w:r>
          </w:p>
        </w:tc>
        <w:tc>
          <w:tcPr/>
          <w:p>
            <w:pPr>
              <w:pStyle w:val="Compact"/>
              <w:jc w:val="left"/>
            </w:pPr>
            <w:r>
              <w:t xml:space="preserve">(0.01, 0.13)</w:t>
            </w:r>
          </w:p>
        </w:tc>
      </w:tr>
      <w:tr>
        <w:tc>
          <w:tcPr/>
          <w:p>
            <w:pPr>
              <w:pStyle w:val="Compact"/>
              <w:jc w:val="left"/>
            </w:pPr>
            <w:r>
              <w:t xml:space="preserve">LS</w:t>
            </w:r>
          </w:p>
        </w:tc>
        <w:tc>
          <w:tcPr/>
          <w:p>
            <w:pPr>
              <w:pStyle w:val="Compact"/>
              <w:jc w:val="left"/>
            </w:pPr>
            <w:r>
              <w:t xml:space="preserve">bjulian_std</w:t>
            </w:r>
          </w:p>
        </w:tc>
        <w:tc>
          <w:tcPr/>
          <w:p>
            <w:pPr>
              <w:pStyle w:val="Compact"/>
              <w:jc w:val="right"/>
            </w:pPr>
            <w:r>
              <w:t xml:space="preserve">-0.10</w:t>
            </w:r>
          </w:p>
        </w:tc>
        <w:tc>
          <w:tcPr/>
          <w:p>
            <w:pPr>
              <w:pStyle w:val="Compact"/>
              <w:jc w:val="left"/>
            </w:pPr>
            <w:r>
              <w:t xml:space="preserve">(-0.16, -0.04)</w:t>
            </w:r>
          </w:p>
        </w:tc>
      </w:tr>
      <w:tr>
        <w:tc>
          <w:tcPr/>
          <w:p>
            <w:pPr>
              <w:pStyle w:val="Compact"/>
              <w:jc w:val="left"/>
            </w:pPr>
            <w:r>
              <w:t xml:space="preserve">LS</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(-0.19, 0.13)</w:t>
            </w:r>
          </w:p>
        </w:tc>
      </w:tr>
      <w:tr>
        <w:tc>
          <w:tcPr/>
          <w:p>
            <w:pPr>
              <w:pStyle w:val="Compact"/>
              <w:jc w:val="left"/>
            </w:pPr>
            <w:r>
              <w:t xml:space="preserve">LS</w:t>
            </w:r>
          </w:p>
        </w:tc>
        <w:tc>
          <w:tcPr/>
          <w:p>
            <w:pPr>
              <w:pStyle w:val="Compact"/>
              <w:jc w:val="left"/>
            </w:pPr>
            <w:r>
              <w:t xml:space="preserve">sexratio</w:t>
            </w:r>
          </w:p>
        </w:tc>
        <w:tc>
          <w:tcPr/>
          <w:p>
            <w:pPr>
              <w:pStyle w:val="Compact"/>
              <w:jc w:val="right"/>
            </w:pPr>
            <w:r>
              <w:t xml:space="preserve">0.16</w:t>
            </w:r>
          </w:p>
        </w:tc>
        <w:tc>
          <w:tcPr/>
          <w:p>
            <w:pPr>
              <w:pStyle w:val="Compact"/>
              <w:jc w:val="left"/>
            </w:pPr>
            <w:r>
              <w:t xml:space="preserve">(-0.03, 0.35)</w:t>
            </w:r>
          </w:p>
        </w:tc>
      </w:tr>
      <w:tr>
        <w:tc>
          <w:tcPr/>
          <w:p>
            <w:pPr>
              <w:pStyle w:val="Compact"/>
              <w:jc w:val="left"/>
            </w:pPr>
            <w:r>
              <w:t xml:space="preserve">LS</w:t>
            </w:r>
          </w:p>
        </w:tc>
        <w:tc>
          <w:tcPr/>
          <w:p>
            <w:pPr>
              <w:pStyle w:val="Compact"/>
              <w:jc w:val="left"/>
            </w:pPr>
            <w:r>
              <w:t xml:space="preserve">treatment_indNoBucket:density_std</w:t>
            </w:r>
          </w:p>
        </w:tc>
        <w:tc>
          <w:tcPr/>
          <w:p>
            <w:pPr>
              <w:pStyle w:val="Compact"/>
              <w:jc w:val="right"/>
            </w:pPr>
            <w:r>
              <w:t xml:space="preserve">-0.06</w:t>
            </w:r>
          </w:p>
        </w:tc>
        <w:tc>
          <w:tcPr/>
          <w:p>
            <w:pPr>
              <w:pStyle w:val="Compact"/>
              <w:jc w:val="left"/>
            </w:pPr>
            <w:r>
              <w:t xml:space="preserve">(-0.22, 0.09)</w:t>
            </w:r>
          </w:p>
        </w:tc>
      </w:tr>
      <w:tr>
        <w:tc>
          <w:tcPr/>
          <w:p>
            <w:pPr>
              <w:pStyle w:val="Compact"/>
              <w:jc w:val="left"/>
            </w:pPr>
            <w:r>
              <w:t xml:space="preserve">LS</w:t>
            </w:r>
          </w:p>
        </w:tc>
        <w:tc>
          <w:tcPr/>
          <w:p>
            <w:pPr>
              <w:pStyle w:val="Compact"/>
              <w:jc w:val="left"/>
            </w:pPr>
            <w:r>
              <w:t xml:space="preserve">treatment_indBucket:density_std</w:t>
            </w:r>
          </w:p>
        </w:tc>
        <w:tc>
          <w:tcPr/>
          <w:p>
            <w:pPr>
              <w:pStyle w:val="Compact"/>
              <w:jc w:val="right"/>
            </w:pPr>
            <w:r>
              <w:t xml:space="preserve">-0.08</w:t>
            </w:r>
          </w:p>
        </w:tc>
        <w:tc>
          <w:tcPr/>
          <w:p>
            <w:pPr>
              <w:pStyle w:val="Compact"/>
              <w:jc w:val="left"/>
            </w:pPr>
            <w:r>
              <w:t xml:space="preserve">(-0.23, 0.06)</w:t>
            </w:r>
          </w:p>
        </w:tc>
      </w:tr>
      <w:tr>
        <w:tc>
          <w:tcPr/>
          <w:p>
            <w:pPr>
              <w:pStyle w:val="Compact"/>
              <w:jc w:val="left"/>
            </w:pPr>
            <w:r>
              <w:t xml:space="preserve">rescor</w:t>
            </w:r>
          </w:p>
        </w:tc>
        <w:tc>
          <w:tcPr/>
          <w:p>
            <w:pPr>
              <w:pStyle w:val="Compact"/>
              <w:jc w:val="left"/>
            </w:pPr>
            <w:r>
              <w:t xml:space="preserve">NA</w:t>
            </w:r>
          </w:p>
        </w:tc>
        <w:tc>
          <w:tcPr/>
          <w:p>
            <w:pPr>
              <w:pStyle w:val="Compact"/>
              <w:jc w:val="right"/>
            </w:pPr>
            <w:r>
              <w:t xml:space="preserve">-0.30</w:t>
            </w:r>
          </w:p>
        </w:tc>
        <w:tc>
          <w:tcPr/>
          <w:p>
            <w:pPr>
              <w:pStyle w:val="Compact"/>
              <w:jc w:val="left"/>
            </w:pPr>
            <w:r>
              <w:t xml:space="preserve">(-0.36, -0.25)</w:t>
            </w:r>
          </w:p>
        </w:tc>
      </w:tr>
      <w:tr>
        <w:tc>
          <w:tcPr/>
          <w:p>
            <w:pPr>
              <w:pStyle w:val="Compact"/>
              <w:jc w:val="left"/>
            </w:pPr>
            <w:r>
              <w:t xml:space="preserve">sd(GR)</w:t>
            </w:r>
          </w:p>
        </w:tc>
        <w:tc>
          <w:tcPr/>
          <w:p>
            <w:pPr>
              <w:pStyle w:val="Compact"/>
              <w:jc w:val="left"/>
            </w:pPr>
            <w:r>
              <w:t xml:space="preserve">gridyear</w:t>
            </w:r>
          </w:p>
        </w:tc>
        <w:tc>
          <w:tcPr/>
          <w:p>
            <w:pPr>
              <w:pStyle w:val="Compact"/>
              <w:jc w:val="right"/>
            </w:pPr>
            <w:r>
              <w:t xml:space="preserve">0.03</w:t>
            </w:r>
          </w:p>
        </w:tc>
        <w:tc>
          <w:tcPr/>
          <w:p>
            <w:pPr>
              <w:pStyle w:val="Compact"/>
              <w:jc w:val="left"/>
            </w:pPr>
            <w:r>
              <w:t xml:space="preserve">(0, 0.07)</w:t>
            </w:r>
          </w:p>
        </w:tc>
      </w:tr>
      <w:tr>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0.10</w:t>
            </w:r>
          </w:p>
        </w:tc>
        <w:tc>
          <w:tcPr/>
          <w:p>
            <w:pPr>
              <w:pStyle w:val="Compact"/>
              <w:jc w:val="left"/>
            </w:pPr>
            <w:r>
              <w:t xml:space="preserve">(0.01, 0.22)</w:t>
            </w:r>
          </w:p>
        </w:tc>
      </w:tr>
      <w:tr>
        <w:tc>
          <w:tcPr/>
          <w:p>
            <w:pPr>
              <w:pStyle w:val="Compact"/>
              <w:jc w:val="left"/>
            </w:pPr>
            <w:r>
              <w:t xml:space="preserve">sd(LS)</w:t>
            </w:r>
          </w:p>
        </w:tc>
        <w:tc>
          <w:tcPr/>
          <w:p>
            <w:pPr>
              <w:pStyle w:val="Compact"/>
              <w:jc w:val="left"/>
            </w:pPr>
            <w:r>
              <w:t xml:space="preserve">gridyear</w:t>
            </w:r>
          </w:p>
        </w:tc>
        <w:tc>
          <w:tcPr/>
          <w:p>
            <w:pPr>
              <w:pStyle w:val="Compact"/>
              <w:jc w:val="right"/>
            </w:pPr>
            <w:r>
              <w:t xml:space="preserve">0.03</w:t>
            </w:r>
          </w:p>
        </w:tc>
        <w:tc>
          <w:tcPr/>
          <w:p>
            <w:pPr>
              <w:pStyle w:val="Compact"/>
              <w:jc w:val="left"/>
            </w:pPr>
            <w:r>
              <w:t xml:space="preserve">(0, 0.08)</w:t>
            </w:r>
          </w:p>
        </w:tc>
      </w:tr>
      <w:tr>
        <w:tc>
          <w:tcPr/>
          <w:p>
            <w:pPr>
              <w:pStyle w:val="Compact"/>
              <w:jc w:val="left"/>
            </w:pPr>
            <w:r>
              <w:t xml:space="preserve">sd(LS)</w:t>
            </w:r>
          </w:p>
        </w:tc>
        <w:tc>
          <w:tcPr/>
          <w:p>
            <w:pPr>
              <w:pStyle w:val="Compact"/>
              <w:jc w:val="left"/>
            </w:pPr>
            <w:r>
              <w:t xml:space="preserve">mother_byear</w:t>
            </w:r>
          </w:p>
        </w:tc>
        <w:tc>
          <w:tcPr/>
          <w:p>
            <w:pPr>
              <w:pStyle w:val="Compact"/>
              <w:jc w:val="right"/>
            </w:pPr>
            <w:r>
              <w:t xml:space="preserve">0.07</w:t>
            </w:r>
          </w:p>
        </w:tc>
        <w:tc>
          <w:tcPr/>
          <w:p>
            <w:pPr>
              <w:pStyle w:val="Compact"/>
              <w:jc w:val="left"/>
            </w:pPr>
            <w:r>
              <w:t xml:space="preserve">(0, 0.18)</w:t>
            </w:r>
          </w:p>
        </w:tc>
      </w:tr>
    </w:tbl>
    <w:p/>
    <w:p>
      <w:pPr>
        <w:pStyle w:val="TableCaption"/>
      </w:pPr>
      <w:r>
        <w:t xml:space="preserve">Table 3. Cache Model Results</w:t>
      </w:r>
    </w:p>
    <w:tbl>
      <w:tblPr>
        <w:tblStyle w:val="Table"/>
        <w:tblW w:type="auto" w:w="0"/>
        <w:tblLook w:firstRow="1" w:lastRow="0" w:firstColumn="0" w:lastColumn="0" w:noHBand="0" w:noVBand="0" w:val="0020"/>
        <w:tblCaption w:val="Table 3. Cache Model Results"/>
      </w:tblPr>
      <w:tblGrid>
        <w:gridCol w:w="1980"/>
        <w:gridCol w:w="1980"/>
        <w:gridCol w:w="1980"/>
        <w:gridCol w:w="1980"/>
      </w:tblGrid>
      <w:tr>
        <w:trPr>
          <w:tblHeader w:val="on"/>
        </w:trPr>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r>
      <w:tr>
        <w:tc>
          <w:tcPr/>
          <w:p>
            <w:pPr>
              <w:pStyle w:val="Compact"/>
              <w:jc w:val="left"/>
            </w:pPr>
            <w:r>
              <w:t xml:space="preserve">GR</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(-0.11, 0.39)</w:t>
            </w:r>
          </w:p>
        </w:tc>
      </w:tr>
      <w:tr>
        <w:tc>
          <w:tcPr/>
          <w:p>
            <w:pPr>
              <w:pStyle w:val="Compact"/>
              <w:jc w:val="left"/>
            </w:pPr>
            <w:r>
              <w:t xml:space="preserve">GR</w:t>
            </w:r>
          </w:p>
        </w:tc>
        <w:tc>
          <w:tcPr/>
          <w:p>
            <w:pPr>
              <w:pStyle w:val="Compact"/>
              <w:jc w:val="left"/>
            </w:pPr>
            <w:r>
              <w:t xml:space="preserve">cache_catmedium</w:t>
            </w:r>
          </w:p>
        </w:tc>
        <w:tc>
          <w:tcPr/>
          <w:p>
            <w:pPr>
              <w:pStyle w:val="Compact"/>
              <w:jc w:val="right"/>
            </w:pPr>
            <w:r>
              <w:t xml:space="preserve">0.02</w:t>
            </w:r>
          </w:p>
        </w:tc>
        <w:tc>
          <w:tcPr/>
          <w:p>
            <w:pPr>
              <w:pStyle w:val="Compact"/>
              <w:jc w:val="left"/>
            </w:pPr>
            <w:r>
              <w:t xml:space="preserve">(-0.2, 0.25)</w:t>
            </w:r>
          </w:p>
        </w:tc>
      </w:tr>
      <w:tr>
        <w:tc>
          <w:tcPr/>
          <w:p>
            <w:pPr>
              <w:pStyle w:val="Compact"/>
              <w:jc w:val="left"/>
            </w:pPr>
            <w:r>
              <w:t xml:space="preserve">GR</w:t>
            </w:r>
          </w:p>
        </w:tc>
        <w:tc>
          <w:tcPr/>
          <w:p>
            <w:pPr>
              <w:pStyle w:val="Compact"/>
              <w:jc w:val="left"/>
            </w:pPr>
            <w:r>
              <w:t xml:space="preserve">cache_catlarge</w:t>
            </w:r>
          </w:p>
        </w:tc>
        <w:tc>
          <w:tcPr/>
          <w:p>
            <w:pPr>
              <w:pStyle w:val="Compact"/>
              <w:jc w:val="right"/>
            </w:pPr>
            <w:r>
              <w:t xml:space="preserve">0.00</w:t>
            </w:r>
          </w:p>
        </w:tc>
        <w:tc>
          <w:tcPr/>
          <w:p>
            <w:pPr>
              <w:pStyle w:val="Compact"/>
              <w:jc w:val="left"/>
            </w:pPr>
            <w:r>
              <w:t xml:space="preserve">(-0.26, 0.27)</w:t>
            </w:r>
          </w:p>
        </w:tc>
      </w:tr>
      <w:tr>
        <w:tc>
          <w:tcPr/>
          <w:p>
            <w:pPr>
              <w:pStyle w:val="Compact"/>
              <w:jc w:val="left"/>
            </w:pPr>
            <w:r>
              <w:t xml:space="preserve">GR</w:t>
            </w:r>
          </w:p>
        </w:tc>
        <w:tc>
          <w:tcPr/>
          <w:p>
            <w:pPr>
              <w:pStyle w:val="Compact"/>
              <w:jc w:val="left"/>
            </w:pPr>
            <w:r>
              <w:t xml:space="preserve">density_std</w:t>
            </w:r>
          </w:p>
        </w:tc>
        <w:tc>
          <w:tcPr/>
          <w:p>
            <w:pPr>
              <w:pStyle w:val="Compact"/>
              <w:jc w:val="right"/>
            </w:pPr>
            <w:r>
              <w:t xml:space="preserve">-0.18</w:t>
            </w:r>
          </w:p>
        </w:tc>
        <w:tc>
          <w:tcPr/>
          <w:p>
            <w:pPr>
              <w:pStyle w:val="Compact"/>
              <w:jc w:val="left"/>
            </w:pPr>
            <w:r>
              <w:t xml:space="preserve">(-0.43, 0.07)</w:t>
            </w:r>
          </w:p>
        </w:tc>
      </w:tr>
      <w:tr>
        <w:tc>
          <w:tcPr/>
          <w:p>
            <w:pPr>
              <w:pStyle w:val="Compact"/>
              <w:jc w:val="left"/>
            </w:pPr>
            <w:r>
              <w:t xml:space="preserve">GR</w:t>
            </w:r>
          </w:p>
        </w:tc>
        <w:tc>
          <w:tcPr/>
          <w:p>
            <w:pPr>
              <w:pStyle w:val="Compact"/>
              <w:jc w:val="left"/>
            </w:pPr>
            <w:r>
              <w:t xml:space="preserve">cones_std</w:t>
            </w:r>
          </w:p>
        </w:tc>
        <w:tc>
          <w:tcPr/>
          <w:p>
            <w:pPr>
              <w:pStyle w:val="Compact"/>
              <w:jc w:val="right"/>
            </w:pPr>
            <w:r>
              <w:t xml:space="preserve">0.00</w:t>
            </w:r>
          </w:p>
        </w:tc>
        <w:tc>
          <w:tcPr/>
          <w:p>
            <w:pPr>
              <w:pStyle w:val="Compact"/>
              <w:jc w:val="left"/>
            </w:pPr>
            <w:r>
              <w:t xml:space="preserve">(-0.09, 0.09)</w:t>
            </w:r>
          </w:p>
        </w:tc>
      </w:tr>
      <w:tr>
        <w:tc>
          <w:tcPr/>
          <w:p>
            <w:pPr>
              <w:pStyle w:val="Compact"/>
              <w:jc w:val="left"/>
            </w:pPr>
            <w:r>
              <w:t xml:space="preserve">GR</w:t>
            </w:r>
          </w:p>
        </w:tc>
        <w:tc>
          <w:tcPr/>
          <w:p>
            <w:pPr>
              <w:pStyle w:val="Compact"/>
              <w:jc w:val="left"/>
            </w:pPr>
            <w:r>
              <w:t xml:space="preserve">mother_age_std</w:t>
            </w:r>
          </w:p>
        </w:tc>
        <w:tc>
          <w:tcPr/>
          <w:p>
            <w:pPr>
              <w:pStyle w:val="Compact"/>
              <w:jc w:val="right"/>
            </w:pPr>
            <w:r>
              <w:t xml:space="preserve">-0.05</w:t>
            </w:r>
          </w:p>
        </w:tc>
        <w:tc>
          <w:tcPr/>
          <w:p>
            <w:pPr>
              <w:pStyle w:val="Compact"/>
              <w:jc w:val="left"/>
            </w:pPr>
            <w:r>
              <w:t xml:space="preserve">(-0.16, 0.06)</w:t>
            </w:r>
          </w:p>
        </w:tc>
      </w:tr>
      <w:tr>
        <w:tc>
          <w:tcPr/>
          <w:p>
            <w:pPr>
              <w:pStyle w:val="Compact"/>
              <w:jc w:val="left"/>
            </w:pPr>
            <w:r>
              <w:t xml:space="preserve">GR</w:t>
            </w:r>
          </w:p>
        </w:tc>
        <w:tc>
          <w:tcPr/>
          <w:p>
            <w:pPr>
              <w:pStyle w:val="Compact"/>
              <w:jc w:val="left"/>
            </w:pPr>
            <w:r>
              <w:t xml:space="preserve">bjulian_std</w:t>
            </w:r>
          </w:p>
        </w:tc>
        <w:tc>
          <w:tcPr/>
          <w:p>
            <w:pPr>
              <w:pStyle w:val="Compact"/>
              <w:jc w:val="right"/>
            </w:pPr>
            <w:r>
              <w:t xml:space="preserve">-0.16</w:t>
            </w:r>
          </w:p>
        </w:tc>
        <w:tc>
          <w:tcPr/>
          <w:p>
            <w:pPr>
              <w:pStyle w:val="Compact"/>
              <w:jc w:val="left"/>
            </w:pPr>
            <w:r>
              <w:t xml:space="preserve">(-0.26, -0.06)</w:t>
            </w:r>
          </w:p>
        </w:tc>
      </w:tr>
      <w:tr>
        <w:tc>
          <w:tcPr/>
          <w:p>
            <w:pPr>
              <w:pStyle w:val="Compact"/>
              <w:jc w:val="left"/>
            </w:pPr>
            <w:r>
              <w:t xml:space="preserve">GR</w:t>
            </w:r>
          </w:p>
        </w:tc>
        <w:tc>
          <w:tcPr/>
          <w:p>
            <w:pPr>
              <w:pStyle w:val="Compact"/>
              <w:jc w:val="left"/>
            </w:pPr>
            <w:r>
              <w:t xml:space="preserve">mastyes</w:t>
            </w:r>
          </w:p>
        </w:tc>
        <w:tc>
          <w:tcPr/>
          <w:p>
            <w:pPr>
              <w:pStyle w:val="Compact"/>
              <w:jc w:val="right"/>
            </w:pPr>
            <w:r>
              <w:t xml:space="preserve">-0.03</w:t>
            </w:r>
          </w:p>
        </w:tc>
        <w:tc>
          <w:tcPr/>
          <w:p>
            <w:pPr>
              <w:pStyle w:val="Compact"/>
              <w:jc w:val="left"/>
            </w:pPr>
            <w:r>
              <w:t xml:space="preserve">(-0.36, 0.29)</w:t>
            </w:r>
          </w:p>
        </w:tc>
      </w:tr>
      <w:tr>
        <w:tc>
          <w:tcPr/>
          <w:p>
            <w:pPr>
              <w:pStyle w:val="Compact"/>
              <w:jc w:val="left"/>
            </w:pPr>
            <w:r>
              <w:t xml:space="preserve">GR</w:t>
            </w:r>
          </w:p>
        </w:tc>
        <w:tc>
          <w:tcPr/>
          <w:p>
            <w:pPr>
              <w:pStyle w:val="Compact"/>
              <w:jc w:val="left"/>
            </w:pPr>
            <w:r>
              <w:t xml:space="preserve">sexratio</w:t>
            </w:r>
          </w:p>
        </w:tc>
        <w:tc>
          <w:tcPr/>
          <w:p>
            <w:pPr>
              <w:pStyle w:val="Compact"/>
              <w:jc w:val="right"/>
            </w:pPr>
            <w:r>
              <w:t xml:space="preserve">-0.28</w:t>
            </w:r>
          </w:p>
        </w:tc>
        <w:tc>
          <w:tcPr/>
          <w:p>
            <w:pPr>
              <w:pStyle w:val="Compact"/>
              <w:jc w:val="left"/>
            </w:pPr>
            <w:r>
              <w:t xml:space="preserve">(-0.57, 0.01)</w:t>
            </w:r>
          </w:p>
        </w:tc>
      </w:tr>
      <w:tr>
        <w:tc>
          <w:tcPr/>
          <w:p>
            <w:pPr>
              <w:pStyle w:val="Compact"/>
              <w:jc w:val="left"/>
            </w:pPr>
            <w:r>
              <w:t xml:space="preserve">GR</w:t>
            </w:r>
          </w:p>
        </w:tc>
        <w:tc>
          <w:tcPr/>
          <w:p>
            <w:pPr>
              <w:pStyle w:val="Compact"/>
              <w:jc w:val="left"/>
            </w:pPr>
            <w:r>
              <w:t xml:space="preserve">cache_catmedium:density_std</w:t>
            </w:r>
          </w:p>
        </w:tc>
        <w:tc>
          <w:tcPr/>
          <w:p>
            <w:pPr>
              <w:pStyle w:val="Compact"/>
              <w:jc w:val="right"/>
            </w:pPr>
            <w:r>
              <w:t xml:space="preserve">0.16</w:t>
            </w:r>
          </w:p>
        </w:tc>
        <w:tc>
          <w:tcPr/>
          <w:p>
            <w:pPr>
              <w:pStyle w:val="Compact"/>
              <w:jc w:val="left"/>
            </w:pPr>
            <w:r>
              <w:t xml:space="preserve">(-0.12, 0.44)</w:t>
            </w:r>
          </w:p>
        </w:tc>
      </w:tr>
      <w:tr>
        <w:tc>
          <w:tcPr/>
          <w:p>
            <w:pPr>
              <w:pStyle w:val="Compact"/>
              <w:jc w:val="left"/>
            </w:pPr>
            <w:r>
              <w:t xml:space="preserve">GR</w:t>
            </w:r>
          </w:p>
        </w:tc>
        <w:tc>
          <w:tcPr/>
          <w:p>
            <w:pPr>
              <w:pStyle w:val="Compact"/>
              <w:jc w:val="left"/>
            </w:pPr>
            <w:r>
              <w:t xml:space="preserve">cache_catlarge:density_std</w:t>
            </w:r>
          </w:p>
        </w:tc>
        <w:tc>
          <w:tcPr/>
          <w:p>
            <w:pPr>
              <w:pStyle w:val="Compact"/>
              <w:jc w:val="right"/>
            </w:pPr>
            <w:r>
              <w:t xml:space="preserve">0.22</w:t>
            </w:r>
          </w:p>
        </w:tc>
        <w:tc>
          <w:tcPr/>
          <w:p>
            <w:pPr>
              <w:pStyle w:val="Compact"/>
              <w:jc w:val="left"/>
            </w:pPr>
            <w:r>
              <w:t xml:space="preserve">(-0.08, 0.53)</w:t>
            </w:r>
          </w:p>
        </w:tc>
      </w:tr>
      <w:tr>
        <w:tc>
          <w:tcPr/>
          <w:p>
            <w:pPr>
              <w:pStyle w:val="Compact"/>
              <w:jc w:val="left"/>
            </w:pPr>
            <w:r>
              <w:t xml:space="preserve">LS</w:t>
            </w:r>
          </w:p>
        </w:tc>
        <w:tc>
          <w:tcPr/>
          <w:p>
            <w:pPr>
              <w:pStyle w:val="Compact"/>
              <w:jc w:val="left"/>
            </w:pPr>
            <w:r>
              <w:t xml:space="preserve">Intercept</w:t>
            </w:r>
          </w:p>
        </w:tc>
        <w:tc>
          <w:tcPr/>
          <w:p>
            <w:pPr>
              <w:pStyle w:val="Compact"/>
              <w:jc w:val="right"/>
            </w:pPr>
            <w:r>
              <w:t xml:space="preserve">-0.16</w:t>
            </w:r>
          </w:p>
        </w:tc>
        <w:tc>
          <w:tcPr/>
          <w:p>
            <w:pPr>
              <w:pStyle w:val="Compact"/>
              <w:jc w:val="left"/>
            </w:pPr>
            <w:r>
              <w:t xml:space="preserve">(-0.42, 0.1)</w:t>
            </w:r>
          </w:p>
        </w:tc>
      </w:tr>
      <w:tr>
        <w:tc>
          <w:tcPr/>
          <w:p>
            <w:pPr>
              <w:pStyle w:val="Compact"/>
              <w:jc w:val="left"/>
            </w:pPr>
            <w:r>
              <w:t xml:space="preserve">LS</w:t>
            </w:r>
          </w:p>
        </w:tc>
        <w:tc>
          <w:tcPr/>
          <w:p>
            <w:pPr>
              <w:pStyle w:val="Compact"/>
              <w:jc w:val="left"/>
            </w:pPr>
            <w:r>
              <w:t xml:space="preserve">cache_catmedium</w:t>
            </w:r>
          </w:p>
        </w:tc>
        <w:tc>
          <w:tcPr/>
          <w:p>
            <w:pPr>
              <w:pStyle w:val="Compact"/>
              <w:jc w:val="right"/>
            </w:pPr>
            <w:r>
              <w:t xml:space="preserve">0.00</w:t>
            </w:r>
          </w:p>
        </w:tc>
        <w:tc>
          <w:tcPr/>
          <w:p>
            <w:pPr>
              <w:pStyle w:val="Compact"/>
              <w:jc w:val="left"/>
            </w:pPr>
            <w:r>
              <w:t xml:space="preserve">(-0.23, 0.23)</w:t>
            </w:r>
          </w:p>
        </w:tc>
      </w:tr>
      <w:tr>
        <w:tc>
          <w:tcPr/>
          <w:p>
            <w:pPr>
              <w:pStyle w:val="Compact"/>
              <w:jc w:val="left"/>
            </w:pPr>
            <w:r>
              <w:t xml:space="preserve">LS</w:t>
            </w:r>
          </w:p>
        </w:tc>
        <w:tc>
          <w:tcPr/>
          <w:p>
            <w:pPr>
              <w:pStyle w:val="Compact"/>
              <w:jc w:val="left"/>
            </w:pPr>
            <w:r>
              <w:t xml:space="preserve">cache_catlarge</w:t>
            </w:r>
          </w:p>
        </w:tc>
        <w:tc>
          <w:tcPr/>
          <w:p>
            <w:pPr>
              <w:pStyle w:val="Compact"/>
              <w:jc w:val="right"/>
            </w:pPr>
            <w:r>
              <w:t xml:space="preserve">0.01</w:t>
            </w:r>
          </w:p>
        </w:tc>
        <w:tc>
          <w:tcPr/>
          <w:p>
            <w:pPr>
              <w:pStyle w:val="Compact"/>
              <w:jc w:val="left"/>
            </w:pPr>
            <w:r>
              <w:t xml:space="preserve">(-0.26, 0.28)</w:t>
            </w:r>
          </w:p>
        </w:tc>
      </w:tr>
      <w:tr>
        <w:tc>
          <w:tcPr/>
          <w:p>
            <w:pPr>
              <w:pStyle w:val="Compact"/>
              <w:jc w:val="left"/>
            </w:pPr>
            <w:r>
              <w:t xml:space="preserve">LS</w:t>
            </w:r>
          </w:p>
        </w:tc>
        <w:tc>
          <w:tcPr/>
          <w:p>
            <w:pPr>
              <w:pStyle w:val="Compact"/>
              <w:jc w:val="left"/>
            </w:pPr>
            <w:r>
              <w:t xml:space="preserve">density_std</w:t>
            </w:r>
          </w:p>
        </w:tc>
        <w:tc>
          <w:tcPr/>
          <w:p>
            <w:pPr>
              <w:pStyle w:val="Compact"/>
              <w:jc w:val="right"/>
            </w:pPr>
            <w:r>
              <w:t xml:space="preserve">0.13</w:t>
            </w:r>
          </w:p>
        </w:tc>
        <w:tc>
          <w:tcPr/>
          <w:p>
            <w:pPr>
              <w:pStyle w:val="Compact"/>
              <w:jc w:val="left"/>
            </w:pPr>
            <w:r>
              <w:t xml:space="preserve">(-0.13, 0.38)</w:t>
            </w:r>
          </w:p>
        </w:tc>
      </w:tr>
      <w:tr>
        <w:tc>
          <w:tcPr/>
          <w:p>
            <w:pPr>
              <w:pStyle w:val="Compact"/>
              <w:jc w:val="left"/>
            </w:pPr>
            <w:r>
              <w:t xml:space="preserve">LS</w:t>
            </w:r>
          </w:p>
        </w:tc>
        <w:tc>
          <w:tcPr/>
          <w:p>
            <w:pPr>
              <w:pStyle w:val="Compact"/>
              <w:jc w:val="left"/>
            </w:pPr>
            <w:r>
              <w:t xml:space="preserve">cones_std</w:t>
            </w:r>
          </w:p>
        </w:tc>
        <w:tc>
          <w:tcPr/>
          <w:p>
            <w:pPr>
              <w:pStyle w:val="Compact"/>
              <w:jc w:val="right"/>
            </w:pPr>
            <w:r>
              <w:t xml:space="preserve">-0.03</w:t>
            </w:r>
          </w:p>
        </w:tc>
        <w:tc>
          <w:tcPr/>
          <w:p>
            <w:pPr>
              <w:pStyle w:val="Compact"/>
              <w:jc w:val="left"/>
            </w:pPr>
            <w:r>
              <w:t xml:space="preserve">(-0.12, 0.06)</w:t>
            </w:r>
          </w:p>
        </w:tc>
      </w:tr>
      <w:tr>
        <w:tc>
          <w:tcPr/>
          <w:p>
            <w:pPr>
              <w:pStyle w:val="Compact"/>
              <w:jc w:val="left"/>
            </w:pPr>
            <w:r>
              <w:t xml:space="preserve">LS</w:t>
            </w:r>
          </w:p>
        </w:tc>
        <w:tc>
          <w:tcPr/>
          <w:p>
            <w:pPr>
              <w:pStyle w:val="Compact"/>
              <w:jc w:val="left"/>
            </w:pPr>
            <w:r>
              <w:t xml:space="preserve">mother_age_std</w:t>
            </w:r>
          </w:p>
        </w:tc>
        <w:tc>
          <w:tcPr/>
          <w:p>
            <w:pPr>
              <w:pStyle w:val="Compact"/>
              <w:jc w:val="right"/>
            </w:pPr>
            <w:r>
              <w:t xml:space="preserve">-0.03</w:t>
            </w:r>
          </w:p>
        </w:tc>
        <w:tc>
          <w:tcPr/>
          <w:p>
            <w:pPr>
              <w:pStyle w:val="Compact"/>
              <w:jc w:val="left"/>
            </w:pPr>
            <w:r>
              <w:t xml:space="preserve">(-0.14, 0.08)</w:t>
            </w:r>
          </w:p>
        </w:tc>
      </w:tr>
      <w:tr>
        <w:tc>
          <w:tcPr/>
          <w:p>
            <w:pPr>
              <w:pStyle w:val="Compact"/>
              <w:jc w:val="left"/>
            </w:pPr>
            <w:r>
              <w:t xml:space="preserve">LS</w:t>
            </w:r>
          </w:p>
        </w:tc>
        <w:tc>
          <w:tcPr/>
          <w:p>
            <w:pPr>
              <w:pStyle w:val="Compact"/>
              <w:jc w:val="left"/>
            </w:pPr>
            <w:r>
              <w:t xml:space="preserve">bjulian_std</w:t>
            </w:r>
          </w:p>
        </w:tc>
        <w:tc>
          <w:tcPr/>
          <w:p>
            <w:pPr>
              <w:pStyle w:val="Compact"/>
              <w:jc w:val="right"/>
            </w:pPr>
            <w:r>
              <w:t xml:space="preserve">-0.09</w:t>
            </w:r>
          </w:p>
        </w:tc>
        <w:tc>
          <w:tcPr/>
          <w:p>
            <w:pPr>
              <w:pStyle w:val="Compact"/>
              <w:jc w:val="left"/>
            </w:pPr>
            <w:r>
              <w:t xml:space="preserve">(-0.19, 0)</w:t>
            </w:r>
          </w:p>
        </w:tc>
      </w:tr>
      <w:tr>
        <w:tc>
          <w:tcPr/>
          <w:p>
            <w:pPr>
              <w:pStyle w:val="Compact"/>
              <w:jc w:val="left"/>
            </w:pPr>
            <w:r>
              <w:t xml:space="preserve">LS</w:t>
            </w:r>
          </w:p>
        </w:tc>
        <w:tc>
          <w:tcPr/>
          <w:p>
            <w:pPr>
              <w:pStyle w:val="Compact"/>
              <w:jc w:val="left"/>
            </w:pPr>
            <w:r>
              <w:t xml:space="preserve">mastyes</w:t>
            </w:r>
          </w:p>
        </w:tc>
        <w:tc>
          <w:tcPr/>
          <w:p>
            <w:pPr>
              <w:pStyle w:val="Compact"/>
              <w:jc w:val="right"/>
            </w:pPr>
            <w:r>
              <w:t xml:space="preserve">0.02</w:t>
            </w:r>
          </w:p>
        </w:tc>
        <w:tc>
          <w:tcPr/>
          <w:p>
            <w:pPr>
              <w:pStyle w:val="Compact"/>
              <w:jc w:val="left"/>
            </w:pPr>
            <w:r>
              <w:t xml:space="preserve">(-0.31, 0.35)</w:t>
            </w:r>
          </w:p>
        </w:tc>
      </w:tr>
      <w:tr>
        <w:tc>
          <w:tcPr/>
          <w:p>
            <w:pPr>
              <w:pStyle w:val="Compact"/>
              <w:jc w:val="left"/>
            </w:pPr>
            <w:r>
              <w:t xml:space="preserve">LS</w:t>
            </w:r>
          </w:p>
        </w:tc>
        <w:tc>
          <w:tcPr/>
          <w:p>
            <w:pPr>
              <w:pStyle w:val="Compact"/>
              <w:jc w:val="left"/>
            </w:pPr>
            <w:r>
              <w:t xml:space="preserve">sexratio</w:t>
            </w:r>
          </w:p>
        </w:tc>
        <w:tc>
          <w:tcPr/>
          <w:p>
            <w:pPr>
              <w:pStyle w:val="Compact"/>
              <w:jc w:val="right"/>
            </w:pPr>
            <w:r>
              <w:t xml:space="preserve">0.23</w:t>
            </w:r>
          </w:p>
        </w:tc>
        <w:tc>
          <w:tcPr/>
          <w:p>
            <w:pPr>
              <w:pStyle w:val="Compact"/>
              <w:jc w:val="left"/>
            </w:pPr>
            <w:r>
              <w:t xml:space="preserve">(-0.06, 0.53)</w:t>
            </w:r>
          </w:p>
        </w:tc>
      </w:tr>
      <w:tr>
        <w:tc>
          <w:tcPr/>
          <w:p>
            <w:pPr>
              <w:pStyle w:val="Compact"/>
              <w:jc w:val="left"/>
            </w:pPr>
            <w:r>
              <w:t xml:space="preserve">LS</w:t>
            </w:r>
          </w:p>
        </w:tc>
        <w:tc>
          <w:tcPr/>
          <w:p>
            <w:pPr>
              <w:pStyle w:val="Compact"/>
              <w:jc w:val="left"/>
            </w:pPr>
            <w:r>
              <w:t xml:space="preserve">cache_catmedium:density_std</w:t>
            </w:r>
          </w:p>
        </w:tc>
        <w:tc>
          <w:tcPr/>
          <w:p>
            <w:pPr>
              <w:pStyle w:val="Compact"/>
              <w:jc w:val="right"/>
            </w:pPr>
            <w:r>
              <w:t xml:space="preserve">-0.05</w:t>
            </w:r>
          </w:p>
        </w:tc>
        <w:tc>
          <w:tcPr/>
          <w:p>
            <w:pPr>
              <w:pStyle w:val="Compact"/>
              <w:jc w:val="left"/>
            </w:pPr>
            <w:r>
              <w:t xml:space="preserve">(-0.33, 0.24)</w:t>
            </w:r>
          </w:p>
        </w:tc>
      </w:tr>
      <w:tr>
        <w:tc>
          <w:tcPr/>
          <w:p>
            <w:pPr>
              <w:pStyle w:val="Compact"/>
              <w:jc w:val="left"/>
            </w:pPr>
            <w:r>
              <w:t xml:space="preserve">LS</w:t>
            </w:r>
          </w:p>
        </w:tc>
        <w:tc>
          <w:tcPr/>
          <w:p>
            <w:pPr>
              <w:pStyle w:val="Compact"/>
              <w:jc w:val="left"/>
            </w:pPr>
            <w:r>
              <w:t xml:space="preserve">cache_catlarge:density_std</w:t>
            </w:r>
          </w:p>
        </w:tc>
        <w:tc>
          <w:tcPr/>
          <w:p>
            <w:pPr>
              <w:pStyle w:val="Compact"/>
              <w:jc w:val="right"/>
            </w:pPr>
            <w:r>
              <w:t xml:space="preserve">-0.15</w:t>
            </w:r>
          </w:p>
        </w:tc>
        <w:tc>
          <w:tcPr/>
          <w:p>
            <w:pPr>
              <w:pStyle w:val="Compact"/>
              <w:jc w:val="left"/>
            </w:pPr>
            <w:r>
              <w:t xml:space="preserve">(-0.46, 0.15)</w:t>
            </w:r>
          </w:p>
        </w:tc>
      </w:tr>
      <w:tr>
        <w:tc>
          <w:tcPr/>
          <w:p>
            <w:pPr>
              <w:pStyle w:val="Compact"/>
              <w:jc w:val="left"/>
            </w:pPr>
            <w:r>
              <w:t xml:space="preserve">rescor</w:t>
            </w:r>
          </w:p>
        </w:tc>
        <w:tc>
          <w:tcPr/>
          <w:p>
            <w:pPr>
              <w:pStyle w:val="Compact"/>
              <w:jc w:val="left"/>
            </w:pPr>
            <w:r>
              <w:t xml:space="preserve">NA</w:t>
            </w:r>
          </w:p>
        </w:tc>
        <w:tc>
          <w:tcPr/>
          <w:p>
            <w:pPr>
              <w:pStyle w:val="Compact"/>
              <w:jc w:val="right"/>
            </w:pPr>
            <w:r>
              <w:t xml:space="preserve">-0.36</w:t>
            </w:r>
          </w:p>
        </w:tc>
        <w:tc>
          <w:tcPr/>
          <w:p>
            <w:pPr>
              <w:pStyle w:val="Compact"/>
              <w:jc w:val="left"/>
            </w:pPr>
            <w:r>
              <w:t xml:space="preserve">(-0.44, -0.27)</w:t>
            </w:r>
          </w:p>
        </w:tc>
      </w:tr>
      <w:tr>
        <w:tc>
          <w:tcPr/>
          <w:p>
            <w:pPr>
              <w:pStyle w:val="Compact"/>
              <w:jc w:val="left"/>
            </w:pPr>
            <w:r>
              <w:t xml:space="preserve">sd(GR)</w:t>
            </w:r>
          </w:p>
        </w:tc>
        <w:tc>
          <w:tcPr/>
          <w:p>
            <w:pPr>
              <w:pStyle w:val="Compact"/>
              <w:jc w:val="left"/>
            </w:pPr>
            <w:r>
              <w:t xml:space="preserve">gridyear</w:t>
            </w:r>
          </w:p>
        </w:tc>
        <w:tc>
          <w:tcPr/>
          <w:p>
            <w:pPr>
              <w:pStyle w:val="Compact"/>
              <w:jc w:val="right"/>
            </w:pPr>
            <w:r>
              <w:t xml:space="preserve">0.05</w:t>
            </w:r>
          </w:p>
        </w:tc>
        <w:tc>
          <w:tcPr/>
          <w:p>
            <w:pPr>
              <w:pStyle w:val="Compact"/>
              <w:jc w:val="left"/>
            </w:pPr>
            <w:r>
              <w:t xml:space="preserve">(0, 0.15)</w:t>
            </w:r>
          </w:p>
        </w:tc>
      </w:tr>
      <w:tr>
        <w:tc>
          <w:tcPr/>
          <w:p>
            <w:pPr>
              <w:pStyle w:val="Compact"/>
              <w:jc w:val="left"/>
            </w:pPr>
            <w:r>
              <w:t xml:space="preserve">sd(GR)</w:t>
            </w:r>
          </w:p>
        </w:tc>
        <w:tc>
          <w:tcPr/>
          <w:p>
            <w:pPr>
              <w:pStyle w:val="Compact"/>
              <w:jc w:val="left"/>
            </w:pPr>
            <w:r>
              <w:t xml:space="preserve">mother_byear</w:t>
            </w:r>
          </w:p>
        </w:tc>
        <w:tc>
          <w:tcPr/>
          <w:p>
            <w:pPr>
              <w:pStyle w:val="Compact"/>
              <w:jc w:val="right"/>
            </w:pPr>
            <w:r>
              <w:t xml:space="preserve">0.08</w:t>
            </w:r>
          </w:p>
        </w:tc>
        <w:tc>
          <w:tcPr/>
          <w:p>
            <w:pPr>
              <w:pStyle w:val="Compact"/>
              <w:jc w:val="left"/>
            </w:pPr>
            <w:r>
              <w:t xml:space="preserve">(0, 0.24)</w:t>
            </w:r>
          </w:p>
        </w:tc>
      </w:tr>
      <w:tr>
        <w:tc>
          <w:tcPr/>
          <w:p>
            <w:pPr>
              <w:pStyle w:val="Compact"/>
              <w:jc w:val="left"/>
            </w:pPr>
            <w:r>
              <w:t xml:space="preserve">sd(LS)</w:t>
            </w:r>
          </w:p>
        </w:tc>
        <w:tc>
          <w:tcPr/>
          <w:p>
            <w:pPr>
              <w:pStyle w:val="Compact"/>
              <w:jc w:val="left"/>
            </w:pPr>
            <w:r>
              <w:t xml:space="preserve">gridyear</w:t>
            </w:r>
          </w:p>
        </w:tc>
        <w:tc>
          <w:tcPr/>
          <w:p>
            <w:pPr>
              <w:pStyle w:val="Compact"/>
              <w:jc w:val="right"/>
            </w:pPr>
            <w:r>
              <w:t xml:space="preserve">0.05</w:t>
            </w:r>
          </w:p>
        </w:tc>
        <w:tc>
          <w:tcPr/>
          <w:p>
            <w:pPr>
              <w:pStyle w:val="Compact"/>
              <w:jc w:val="left"/>
            </w:pPr>
            <w:r>
              <w:t xml:space="preserve">(0, 0.13)</w:t>
            </w:r>
          </w:p>
        </w:tc>
      </w:tr>
      <w:tr>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0.15</w:t>
            </w:r>
          </w:p>
        </w:tc>
        <w:tc>
          <w:tcPr/>
          <w:p>
            <w:pPr>
              <w:pStyle w:val="Compact"/>
              <w:jc w:val="left"/>
            </w:pPr>
            <w:r>
              <w:t xml:space="preserve">(0.01, 0.34)</w:t>
            </w:r>
          </w:p>
        </w:tc>
      </w:tr>
    </w:tbl>
    <w:p/>
    <w:p>
      <w:pPr>
        <w:pStyle w:val="TableCaption"/>
      </w:pPr>
      <w:r>
        <w:t xml:space="preserve">Table 4. Rattle Model Results</w:t>
      </w:r>
    </w:p>
    <w:tbl>
      <w:tblPr>
        <w:tblStyle w:val="Table"/>
        <w:tblW w:type="auto" w:w="0"/>
        <w:tblLook w:firstRow="1" w:lastRow="0" w:firstColumn="0" w:lastColumn="0" w:noHBand="0" w:noVBand="0" w:val="0020"/>
        <w:tblCaption w:val="Table 4. Rattle Model Results"/>
      </w:tblPr>
      <w:tblGrid>
        <w:gridCol w:w="1980"/>
        <w:gridCol w:w="1980"/>
        <w:gridCol w:w="1980"/>
        <w:gridCol w:w="1980"/>
      </w:tblGrid>
      <w:tr>
        <w:trPr>
          <w:tblHeader w:val="on"/>
        </w:trPr>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r>
      <w:tr>
        <w:tc>
          <w:tcPr/>
          <w:p>
            <w:pPr>
              <w:pStyle w:val="Compact"/>
              <w:jc w:val="left"/>
            </w:pPr>
            <w:r>
              <w:t xml:space="preserve">GR</w:t>
            </w:r>
          </w:p>
        </w:tc>
        <w:tc>
          <w:tcPr/>
          <w:p>
            <w:pPr>
              <w:pStyle w:val="Compact"/>
              <w:jc w:val="left"/>
            </w:pPr>
            <w:r>
              <w:t xml:space="preserve">Intercept</w:t>
            </w:r>
          </w:p>
        </w:tc>
        <w:tc>
          <w:tcPr/>
          <w:p>
            <w:pPr>
              <w:pStyle w:val="Compact"/>
              <w:jc w:val="right"/>
            </w:pPr>
            <w:r>
              <w:t xml:space="preserve">0.00</w:t>
            </w:r>
          </w:p>
        </w:tc>
        <w:tc>
          <w:tcPr/>
          <w:p>
            <w:pPr>
              <w:pStyle w:val="Compact"/>
              <w:jc w:val="left"/>
            </w:pPr>
            <w:r>
              <w:t xml:space="preserve">(-0.35, 0.35)</w:t>
            </w:r>
          </w:p>
        </w:tc>
      </w:tr>
      <w:tr>
        <w:tc>
          <w:tcPr/>
          <w:p>
            <w:pPr>
              <w:pStyle w:val="Compact"/>
              <w:jc w:val="left"/>
            </w:pPr>
            <w:r>
              <w:t xml:space="preserve">GR</w:t>
            </w:r>
          </w:p>
        </w:tc>
        <w:tc>
          <w:tcPr/>
          <w:p>
            <w:pPr>
              <w:pStyle w:val="Compact"/>
              <w:jc w:val="left"/>
            </w:pPr>
            <w:r>
              <w:t xml:space="preserve">treatment_grRattle</w:t>
            </w:r>
          </w:p>
        </w:tc>
        <w:tc>
          <w:tcPr/>
          <w:p>
            <w:pPr>
              <w:pStyle w:val="Compact"/>
              <w:jc w:val="right"/>
            </w:pPr>
            <w:r>
              <w:t xml:space="preserve">-0.09</w:t>
            </w:r>
          </w:p>
        </w:tc>
        <w:tc>
          <w:tcPr/>
          <w:p>
            <w:pPr>
              <w:pStyle w:val="Compact"/>
              <w:jc w:val="left"/>
            </w:pPr>
            <w:r>
              <w:t xml:space="preserve">(-0.48, 0.3)</w:t>
            </w:r>
          </w:p>
        </w:tc>
      </w:tr>
      <w:tr>
        <w:tc>
          <w:tcPr/>
          <w:p>
            <w:pPr>
              <w:pStyle w:val="Compact"/>
              <w:jc w:val="left"/>
            </w:pPr>
            <w:r>
              <w:t xml:space="preserve">GR</w:t>
            </w:r>
          </w:p>
        </w:tc>
        <w:tc>
          <w:tcPr/>
          <w:p>
            <w:pPr>
              <w:pStyle w:val="Compact"/>
              <w:jc w:val="left"/>
            </w:pPr>
            <w:r>
              <w:t xml:space="preserve">density_std</w:t>
            </w:r>
          </w:p>
        </w:tc>
        <w:tc>
          <w:tcPr/>
          <w:p>
            <w:pPr>
              <w:pStyle w:val="Compact"/>
              <w:jc w:val="right"/>
            </w:pPr>
            <w:r>
              <w:t xml:space="preserve">0.02</w:t>
            </w:r>
          </w:p>
        </w:tc>
        <w:tc>
          <w:tcPr/>
          <w:p>
            <w:pPr>
              <w:pStyle w:val="Compact"/>
              <w:jc w:val="left"/>
            </w:pPr>
            <w:r>
              <w:t xml:space="preserve">(-0.21, 0.26)</w:t>
            </w:r>
          </w:p>
        </w:tc>
      </w:tr>
      <w:tr>
        <w:tc>
          <w:tcPr/>
          <w:p>
            <w:pPr>
              <w:pStyle w:val="Compact"/>
              <w:jc w:val="left"/>
            </w:pPr>
            <w:r>
              <w:t xml:space="preserve">GR</w:t>
            </w:r>
          </w:p>
        </w:tc>
        <w:tc>
          <w:tcPr/>
          <w:p>
            <w:pPr>
              <w:pStyle w:val="Compact"/>
              <w:jc w:val="left"/>
            </w:pPr>
            <w:r>
              <w:t xml:space="preserve">cones_std</w:t>
            </w:r>
          </w:p>
        </w:tc>
        <w:tc>
          <w:tcPr/>
          <w:p>
            <w:pPr>
              <w:pStyle w:val="Compact"/>
              <w:jc w:val="right"/>
            </w:pPr>
            <w:r>
              <w:t xml:space="preserve">-0.02</w:t>
            </w:r>
          </w:p>
        </w:tc>
        <w:tc>
          <w:tcPr/>
          <w:p>
            <w:pPr>
              <w:pStyle w:val="Compact"/>
              <w:jc w:val="left"/>
            </w:pPr>
            <w:r>
              <w:t xml:space="preserve">(-0.19, 0.16)</w:t>
            </w:r>
          </w:p>
        </w:tc>
      </w:tr>
      <w:tr>
        <w:tc>
          <w:tcPr/>
          <w:p>
            <w:pPr>
              <w:pStyle w:val="Compact"/>
              <w:jc w:val="left"/>
            </w:pPr>
            <w:r>
              <w:t xml:space="preserve">GR</w:t>
            </w:r>
          </w:p>
        </w:tc>
        <w:tc>
          <w:tcPr/>
          <w:p>
            <w:pPr>
              <w:pStyle w:val="Compact"/>
              <w:jc w:val="left"/>
            </w:pPr>
            <w:r>
              <w:t xml:space="preserve">bjulian_std</w:t>
            </w:r>
          </w:p>
        </w:tc>
        <w:tc>
          <w:tcPr/>
          <w:p>
            <w:pPr>
              <w:pStyle w:val="Compact"/>
              <w:jc w:val="right"/>
            </w:pPr>
            <w:r>
              <w:t xml:space="preserve">0.04</w:t>
            </w:r>
          </w:p>
        </w:tc>
        <w:tc>
          <w:tcPr/>
          <w:p>
            <w:pPr>
              <w:pStyle w:val="Compact"/>
              <w:jc w:val="left"/>
            </w:pPr>
            <w:r>
              <w:t xml:space="preserve">(-0.1, 0.17)</w:t>
            </w:r>
          </w:p>
        </w:tc>
      </w:tr>
      <w:tr>
        <w:tc>
          <w:tcPr/>
          <w:p>
            <w:pPr>
              <w:pStyle w:val="Compact"/>
              <w:jc w:val="left"/>
            </w:pPr>
            <w:r>
              <w:t xml:space="preserve">GR</w:t>
            </w:r>
          </w:p>
        </w:tc>
        <w:tc>
          <w:tcPr/>
          <w:p>
            <w:pPr>
              <w:pStyle w:val="Compact"/>
              <w:jc w:val="left"/>
            </w:pPr>
            <w:r>
              <w:t xml:space="preserve">mastyes</w:t>
            </w:r>
          </w:p>
        </w:tc>
        <w:tc>
          <w:tcPr/>
          <w:p>
            <w:pPr>
              <w:pStyle w:val="Compact"/>
              <w:jc w:val="right"/>
            </w:pPr>
            <w:r>
              <w:t xml:space="preserve">-0.09</w:t>
            </w:r>
          </w:p>
        </w:tc>
        <w:tc>
          <w:tcPr/>
          <w:p>
            <w:pPr>
              <w:pStyle w:val="Compact"/>
              <w:jc w:val="left"/>
            </w:pPr>
            <w:r>
              <w:t xml:space="preserve">(-0.5, 0.31)</w:t>
            </w:r>
          </w:p>
        </w:tc>
      </w:tr>
      <w:tr>
        <w:tc>
          <w:tcPr/>
          <w:p>
            <w:pPr>
              <w:pStyle w:val="Compact"/>
              <w:jc w:val="left"/>
            </w:pPr>
            <w:r>
              <w:t xml:space="preserve">GR</w:t>
            </w:r>
          </w:p>
        </w:tc>
        <w:tc>
          <w:tcPr/>
          <w:p>
            <w:pPr>
              <w:pStyle w:val="Compact"/>
              <w:jc w:val="left"/>
            </w:pPr>
            <w:r>
              <w:t xml:space="preserve">sexratio</w:t>
            </w:r>
          </w:p>
        </w:tc>
        <w:tc>
          <w:tcPr/>
          <w:p>
            <w:pPr>
              <w:pStyle w:val="Compact"/>
              <w:jc w:val="right"/>
            </w:pPr>
            <w:r>
              <w:t xml:space="preserve">0.09</w:t>
            </w:r>
          </w:p>
        </w:tc>
        <w:tc>
          <w:tcPr/>
          <w:p>
            <w:pPr>
              <w:pStyle w:val="Compact"/>
              <w:jc w:val="left"/>
            </w:pPr>
            <w:r>
              <w:t xml:space="preserve">(-0.35, 0.52)</w:t>
            </w:r>
          </w:p>
        </w:tc>
      </w:tr>
      <w:tr>
        <w:tc>
          <w:tcPr/>
          <w:p>
            <w:pPr>
              <w:pStyle w:val="Compact"/>
              <w:jc w:val="left"/>
            </w:pPr>
            <w:r>
              <w:t xml:space="preserve">GR</w:t>
            </w:r>
          </w:p>
        </w:tc>
        <w:tc>
          <w:tcPr/>
          <w:p>
            <w:pPr>
              <w:pStyle w:val="Compact"/>
              <w:jc w:val="left"/>
            </w:pPr>
            <w:r>
              <w:t xml:space="preserve">treatment_grRattle:density_std</w:t>
            </w:r>
          </w:p>
        </w:tc>
        <w:tc>
          <w:tcPr/>
          <w:p>
            <w:pPr>
              <w:pStyle w:val="Compact"/>
              <w:jc w:val="right"/>
            </w:pPr>
            <w:r>
              <w:t xml:space="preserve">-0.07</w:t>
            </w:r>
          </w:p>
        </w:tc>
        <w:tc>
          <w:tcPr/>
          <w:p>
            <w:pPr>
              <w:pStyle w:val="Compact"/>
              <w:jc w:val="left"/>
            </w:pPr>
            <w:r>
              <w:t xml:space="preserve">(-0.53, 0.38)</w:t>
            </w:r>
          </w:p>
        </w:tc>
      </w:tr>
      <w:tr>
        <w:tc>
          <w:tcPr/>
          <w:p>
            <w:pPr>
              <w:pStyle w:val="Compact"/>
              <w:jc w:val="left"/>
            </w:pPr>
            <w:r>
              <w:t xml:space="preserve">LS</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(-0.2, 0.48)</w:t>
            </w:r>
          </w:p>
        </w:tc>
      </w:tr>
      <w:tr>
        <w:tc>
          <w:tcPr/>
          <w:p>
            <w:pPr>
              <w:pStyle w:val="Compact"/>
              <w:jc w:val="left"/>
            </w:pPr>
            <w:r>
              <w:t xml:space="preserve">LS</w:t>
            </w:r>
          </w:p>
        </w:tc>
        <w:tc>
          <w:tcPr/>
          <w:p>
            <w:pPr>
              <w:pStyle w:val="Compact"/>
              <w:jc w:val="left"/>
            </w:pPr>
            <w:r>
              <w:t xml:space="preserve">treatment_grRattle</w:t>
            </w:r>
          </w:p>
        </w:tc>
        <w:tc>
          <w:tcPr/>
          <w:p>
            <w:pPr>
              <w:pStyle w:val="Compact"/>
              <w:jc w:val="right"/>
            </w:pPr>
            <w:r>
              <w:t xml:space="preserve">-0.13</w:t>
            </w:r>
          </w:p>
        </w:tc>
        <w:tc>
          <w:tcPr/>
          <w:p>
            <w:pPr>
              <w:pStyle w:val="Compact"/>
              <w:jc w:val="left"/>
            </w:pPr>
            <w:r>
              <w:t xml:space="preserve">(-0.52, 0.25)</w:t>
            </w:r>
          </w:p>
        </w:tc>
      </w:tr>
      <w:tr>
        <w:tc>
          <w:tcPr/>
          <w:p>
            <w:pPr>
              <w:pStyle w:val="Compact"/>
              <w:jc w:val="left"/>
            </w:pPr>
            <w:r>
              <w:t xml:space="preserve">LS</w:t>
            </w:r>
          </w:p>
        </w:tc>
        <w:tc>
          <w:tcPr/>
          <w:p>
            <w:pPr>
              <w:pStyle w:val="Compact"/>
              <w:jc w:val="left"/>
            </w:pPr>
            <w:r>
              <w:t xml:space="preserve">density_std</w:t>
            </w:r>
          </w:p>
        </w:tc>
        <w:tc>
          <w:tcPr/>
          <w:p>
            <w:pPr>
              <w:pStyle w:val="Compact"/>
              <w:jc w:val="right"/>
            </w:pPr>
            <w:r>
              <w:t xml:space="preserve">-0.08</w:t>
            </w:r>
          </w:p>
        </w:tc>
        <w:tc>
          <w:tcPr/>
          <w:p>
            <w:pPr>
              <w:pStyle w:val="Compact"/>
              <w:jc w:val="left"/>
            </w:pPr>
            <w:r>
              <w:t xml:space="preserve">(-0.33, 0.16)</w:t>
            </w:r>
          </w:p>
        </w:tc>
      </w:tr>
      <w:tr>
        <w:tc>
          <w:tcPr/>
          <w:p>
            <w:pPr>
              <w:pStyle w:val="Compact"/>
              <w:jc w:val="left"/>
            </w:pPr>
            <w:r>
              <w:t xml:space="preserve">LS</w:t>
            </w:r>
          </w:p>
        </w:tc>
        <w:tc>
          <w:tcPr/>
          <w:p>
            <w:pPr>
              <w:pStyle w:val="Compact"/>
              <w:jc w:val="left"/>
            </w:pPr>
            <w:r>
              <w:t xml:space="preserve">cones_std</w:t>
            </w:r>
          </w:p>
        </w:tc>
        <w:tc>
          <w:tcPr/>
          <w:p>
            <w:pPr>
              <w:pStyle w:val="Compact"/>
              <w:jc w:val="right"/>
            </w:pPr>
            <w:r>
              <w:t xml:space="preserve">-0.02</w:t>
            </w:r>
          </w:p>
        </w:tc>
        <w:tc>
          <w:tcPr/>
          <w:p>
            <w:pPr>
              <w:pStyle w:val="Compact"/>
              <w:jc w:val="left"/>
            </w:pPr>
            <w:r>
              <w:t xml:space="preserve">(-0.18, 0.15)</w:t>
            </w:r>
          </w:p>
        </w:tc>
      </w:tr>
      <w:tr>
        <w:tc>
          <w:tcPr/>
          <w:p>
            <w:pPr>
              <w:pStyle w:val="Compact"/>
              <w:jc w:val="left"/>
            </w:pPr>
            <w:r>
              <w:t xml:space="preserve">LS</w:t>
            </w:r>
          </w:p>
        </w:tc>
        <w:tc>
          <w:tcPr/>
          <w:p>
            <w:pPr>
              <w:pStyle w:val="Compact"/>
              <w:jc w:val="left"/>
            </w:pPr>
            <w:r>
              <w:t xml:space="preserve">bjulian_std</w:t>
            </w:r>
          </w:p>
        </w:tc>
        <w:tc>
          <w:tcPr/>
          <w:p>
            <w:pPr>
              <w:pStyle w:val="Compact"/>
              <w:jc w:val="right"/>
            </w:pPr>
            <w:r>
              <w:t xml:space="preserve">-0.14</w:t>
            </w:r>
          </w:p>
        </w:tc>
        <w:tc>
          <w:tcPr/>
          <w:p>
            <w:pPr>
              <w:pStyle w:val="Compact"/>
              <w:jc w:val="left"/>
            </w:pPr>
            <w:r>
              <w:t xml:space="preserve">(-0.27, 0)</w:t>
            </w:r>
          </w:p>
        </w:tc>
      </w:tr>
      <w:tr>
        <w:tc>
          <w:tcPr/>
          <w:p>
            <w:pPr>
              <w:pStyle w:val="Compact"/>
              <w:jc w:val="left"/>
            </w:pPr>
            <w:r>
              <w:t xml:space="preserve">LS</w:t>
            </w:r>
          </w:p>
        </w:tc>
        <w:tc>
          <w:tcPr/>
          <w:p>
            <w:pPr>
              <w:pStyle w:val="Compact"/>
              <w:jc w:val="left"/>
            </w:pPr>
            <w:r>
              <w:t xml:space="preserve">mastyes</w:t>
            </w:r>
          </w:p>
        </w:tc>
        <w:tc>
          <w:tcPr/>
          <w:p>
            <w:pPr>
              <w:pStyle w:val="Compact"/>
              <w:jc w:val="right"/>
            </w:pPr>
            <w:r>
              <w:t xml:space="preserve">-0.13</w:t>
            </w:r>
          </w:p>
        </w:tc>
        <w:tc>
          <w:tcPr/>
          <w:p>
            <w:pPr>
              <w:pStyle w:val="Compact"/>
              <w:jc w:val="left"/>
            </w:pPr>
            <w:r>
              <w:t xml:space="preserve">(-0.53, 0.27)</w:t>
            </w:r>
          </w:p>
        </w:tc>
      </w:tr>
      <w:tr>
        <w:tc>
          <w:tcPr/>
          <w:p>
            <w:pPr>
              <w:pStyle w:val="Compact"/>
              <w:jc w:val="left"/>
            </w:pPr>
            <w:r>
              <w:t xml:space="preserve">LS</w:t>
            </w:r>
          </w:p>
        </w:tc>
        <w:tc>
          <w:tcPr/>
          <w:p>
            <w:pPr>
              <w:pStyle w:val="Compact"/>
              <w:jc w:val="left"/>
            </w:pPr>
            <w:r>
              <w:t xml:space="preserve">sexratio</w:t>
            </w:r>
          </w:p>
        </w:tc>
        <w:tc>
          <w:tcPr/>
          <w:p>
            <w:pPr>
              <w:pStyle w:val="Compact"/>
              <w:jc w:val="right"/>
            </w:pPr>
            <w:r>
              <w:t xml:space="preserve">-0.26</w:t>
            </w:r>
          </w:p>
        </w:tc>
        <w:tc>
          <w:tcPr/>
          <w:p>
            <w:pPr>
              <w:pStyle w:val="Compact"/>
              <w:jc w:val="left"/>
            </w:pPr>
            <w:r>
              <w:t xml:space="preserve">(-0.69, 0.17)</w:t>
            </w:r>
          </w:p>
        </w:tc>
      </w:tr>
      <w:tr>
        <w:tc>
          <w:tcPr/>
          <w:p>
            <w:pPr>
              <w:pStyle w:val="Compact"/>
              <w:jc w:val="left"/>
            </w:pPr>
            <w:r>
              <w:t xml:space="preserve">LS</w:t>
            </w:r>
          </w:p>
        </w:tc>
        <w:tc>
          <w:tcPr/>
          <w:p>
            <w:pPr>
              <w:pStyle w:val="Compact"/>
              <w:jc w:val="left"/>
            </w:pPr>
            <w:r>
              <w:t xml:space="preserve">treatment_grRattle:density_std</w:t>
            </w:r>
          </w:p>
        </w:tc>
        <w:tc>
          <w:tcPr/>
          <w:p>
            <w:pPr>
              <w:pStyle w:val="Compact"/>
              <w:jc w:val="right"/>
            </w:pPr>
            <w:r>
              <w:t xml:space="preserve">-0.31</w:t>
            </w:r>
          </w:p>
        </w:tc>
        <w:tc>
          <w:tcPr/>
          <w:p>
            <w:pPr>
              <w:pStyle w:val="Compact"/>
              <w:jc w:val="left"/>
            </w:pPr>
            <w:r>
              <w:t xml:space="preserve">(-0.76, 0.13)</w:t>
            </w:r>
          </w:p>
        </w:tc>
      </w:tr>
      <w:tr>
        <w:tc>
          <w:tcPr/>
          <w:p>
            <w:pPr>
              <w:pStyle w:val="Compact"/>
              <w:jc w:val="left"/>
            </w:pPr>
            <w:r>
              <w:t xml:space="preserve">rescor</w:t>
            </w:r>
          </w:p>
        </w:tc>
        <w:tc>
          <w:tcPr/>
          <w:p>
            <w:pPr>
              <w:pStyle w:val="Compact"/>
              <w:jc w:val="left"/>
            </w:pPr>
            <w:r>
              <w:t xml:space="preserve">NA</w:t>
            </w:r>
          </w:p>
        </w:tc>
        <w:tc>
          <w:tcPr/>
          <w:p>
            <w:pPr>
              <w:pStyle w:val="Compact"/>
              <w:jc w:val="right"/>
            </w:pPr>
            <w:r>
              <w:t xml:space="preserve">-0.31</w:t>
            </w:r>
          </w:p>
        </w:tc>
        <w:tc>
          <w:tcPr/>
          <w:p>
            <w:pPr>
              <w:pStyle w:val="Compact"/>
              <w:jc w:val="left"/>
            </w:pPr>
            <w:r>
              <w:t xml:space="preserve">(-0.42, -0.18)</w:t>
            </w:r>
          </w:p>
        </w:tc>
      </w:tr>
      <w:tr>
        <w:tc>
          <w:tcPr/>
          <w:p>
            <w:pPr>
              <w:pStyle w:val="Compact"/>
              <w:jc w:val="left"/>
            </w:pPr>
            <w:r>
              <w:t xml:space="preserve">sd(GR)</w:t>
            </w:r>
          </w:p>
        </w:tc>
        <w:tc>
          <w:tcPr/>
          <w:p>
            <w:pPr>
              <w:pStyle w:val="Compact"/>
              <w:jc w:val="left"/>
            </w:pPr>
            <w:r>
              <w:t xml:space="preserve">gridyear</w:t>
            </w:r>
          </w:p>
        </w:tc>
        <w:tc>
          <w:tcPr/>
          <w:p>
            <w:pPr>
              <w:pStyle w:val="Compact"/>
              <w:jc w:val="right"/>
            </w:pPr>
            <w:r>
              <w:t xml:space="preserve">0.07</w:t>
            </w:r>
          </w:p>
        </w:tc>
        <w:tc>
          <w:tcPr/>
          <w:p>
            <w:pPr>
              <w:pStyle w:val="Compact"/>
              <w:jc w:val="left"/>
            </w:pPr>
            <w:r>
              <w:t xml:space="preserve">(0, 0.22)</w:t>
            </w:r>
          </w:p>
        </w:tc>
      </w:tr>
      <w:tr>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(0.01, 0.4)</w:t>
            </w:r>
          </w:p>
        </w:tc>
      </w:tr>
      <w:tr>
        <w:tc>
          <w:tcPr/>
          <w:p>
            <w:pPr>
              <w:pStyle w:val="Compact"/>
              <w:jc w:val="left"/>
            </w:pPr>
            <w:r>
              <w:t xml:space="preserve">sd(LS)</w:t>
            </w:r>
          </w:p>
        </w:tc>
        <w:tc>
          <w:tcPr/>
          <w:p>
            <w:pPr>
              <w:pStyle w:val="Compact"/>
              <w:jc w:val="left"/>
            </w:pPr>
            <w:r>
              <w:t xml:space="preserve">gridyear</w:t>
            </w:r>
          </w:p>
        </w:tc>
        <w:tc>
          <w:tcPr/>
          <w:p>
            <w:pPr>
              <w:pStyle w:val="Compact"/>
              <w:jc w:val="right"/>
            </w:pPr>
            <w:r>
              <w:t xml:space="preserve">0.07</w:t>
            </w:r>
          </w:p>
        </w:tc>
        <w:tc>
          <w:tcPr/>
          <w:p>
            <w:pPr>
              <w:pStyle w:val="Compact"/>
              <w:jc w:val="left"/>
            </w:pPr>
            <w:r>
              <w:t xml:space="preserve">(0, 0.22)</w:t>
            </w:r>
          </w:p>
        </w:tc>
      </w:tr>
      <w:tr>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0.13</w:t>
            </w:r>
          </w:p>
        </w:tc>
        <w:tc>
          <w:tcPr/>
          <w:p>
            <w:pPr>
              <w:pStyle w:val="Compact"/>
              <w:jc w:val="left"/>
            </w:pPr>
            <w:r>
              <w:t xml:space="preserve">(0.01, 0.37)</w:t>
            </w:r>
          </w:p>
        </w:tc>
      </w:tr>
    </w:tbl>
    <w:p/>
    <w:p>
      <w:pPr>
        <w:pStyle w:val="TableCaption"/>
      </w:pPr>
      <w:r>
        <w:t xml:space="preserve">Table 5. Rattle Model Results with Chickadee test.</w:t>
      </w:r>
    </w:p>
    <w:tbl>
      <w:tblPr>
        <w:tblStyle w:val="Table"/>
        <w:tblW w:type="pct" w:w="5000"/>
        <w:tblLayout w:type="fixed"/>
        <w:tblLook w:firstRow="1" w:lastRow="0" w:firstColumn="0" w:lastColumn="0" w:noHBand="0" w:noVBand="0" w:val="0020"/>
        <w:tblCaption w:val="Table 5. Rattle Model Results with Chickadee test."/>
      </w:tblPr>
      <w:tblGrid>
        <w:gridCol w:w="1048"/>
        <w:gridCol w:w="4076"/>
        <w:gridCol w:w="1048"/>
        <w:gridCol w:w="1747"/>
      </w:tblGrid>
      <w:tr>
        <w:trPr>
          <w:tblHeader w:val="on"/>
        </w:trPr>
        <w:tc>
          <w:tcPr/>
          <w:p>
            <w:pPr>
              <w:pStyle w:val="Compact"/>
              <w:jc w:val="left"/>
            </w:pPr>
            <w:r>
              <w:t xml:space="preserve">Response</w:t>
            </w:r>
          </w:p>
        </w:tc>
        <w:tc>
          <w:tcPr/>
          <w:p>
            <w:pPr>
              <w:pStyle w:val="Compact"/>
              <w:jc w:val="left"/>
            </w:pPr>
            <w:r>
              <w:t xml:space="preserve">Effect</w:t>
            </w:r>
          </w:p>
        </w:tc>
        <w:tc>
          <w:tcPr/>
          <w:p>
            <w:pPr>
              <w:pStyle w:val="Compact"/>
              <w:jc w:val="right"/>
            </w:pPr>
            <w:r>
              <w:t xml:space="preserve">Estimate</w:t>
            </w:r>
          </w:p>
        </w:tc>
        <w:tc>
          <w:tcPr/>
          <w:p>
            <w:pPr>
              <w:pStyle w:val="Compact"/>
              <w:jc w:val="left"/>
            </w:pPr>
            <w:r>
              <w:t xml:space="preserve">CI</w:t>
            </w:r>
          </w:p>
        </w:tc>
      </w:tr>
      <w:tr>
        <w:tc>
          <w:tcPr/>
          <w:p>
            <w:pPr>
              <w:pStyle w:val="Compact"/>
              <w:jc w:val="left"/>
            </w:pPr>
            <w:r>
              <w:t xml:space="preserve">GR</w:t>
            </w:r>
          </w:p>
        </w:tc>
        <w:tc>
          <w:tcPr/>
          <w:p>
            <w:pPr>
              <w:pStyle w:val="Compact"/>
              <w:jc w:val="left"/>
            </w:pPr>
            <w:r>
              <w:t xml:space="preserve">Intercept</w:t>
            </w:r>
          </w:p>
        </w:tc>
        <w:tc>
          <w:tcPr/>
          <w:p>
            <w:pPr>
              <w:pStyle w:val="Compact"/>
              <w:jc w:val="right"/>
            </w:pPr>
            <w:r>
              <w:t xml:space="preserve">0.00</w:t>
            </w:r>
          </w:p>
        </w:tc>
        <w:tc>
          <w:tcPr/>
          <w:p>
            <w:pPr>
              <w:pStyle w:val="Compact"/>
              <w:jc w:val="left"/>
            </w:pPr>
            <w:r>
              <w:t xml:space="preserve">(-0.34, 0.36)</w:t>
            </w:r>
          </w:p>
        </w:tc>
      </w:tr>
      <w:tr>
        <w:tc>
          <w:tcPr/>
          <w:p>
            <w:pPr>
              <w:pStyle w:val="Compact"/>
              <w:jc w:val="left"/>
            </w:pPr>
            <w:r>
              <w:t xml:space="preserve">GR</w:t>
            </w:r>
          </w:p>
        </w:tc>
        <w:tc>
          <w:tcPr/>
          <w:p>
            <w:pPr>
              <w:pStyle w:val="Compact"/>
              <w:jc w:val="left"/>
            </w:pPr>
            <w:r>
              <w:t xml:space="preserve">treatment_indChickadee</w:t>
            </w:r>
          </w:p>
        </w:tc>
        <w:tc>
          <w:tcPr/>
          <w:p>
            <w:pPr>
              <w:pStyle w:val="Compact"/>
              <w:jc w:val="right"/>
            </w:pPr>
            <w:r>
              <w:t xml:space="preserve">-0.09</w:t>
            </w:r>
          </w:p>
        </w:tc>
        <w:tc>
          <w:tcPr/>
          <w:p>
            <w:pPr>
              <w:pStyle w:val="Compact"/>
              <w:jc w:val="left"/>
            </w:pPr>
            <w:r>
              <w:t xml:space="preserve">(-0.94, 0.74)</w:t>
            </w:r>
          </w:p>
        </w:tc>
      </w:tr>
      <w:tr>
        <w:tc>
          <w:tcPr/>
          <w:p>
            <w:pPr>
              <w:pStyle w:val="Compact"/>
              <w:jc w:val="left"/>
            </w:pPr>
            <w:r>
              <w:t xml:space="preserve">GR</w:t>
            </w:r>
          </w:p>
        </w:tc>
        <w:tc>
          <w:tcPr/>
          <w:p>
            <w:pPr>
              <w:pStyle w:val="Compact"/>
              <w:jc w:val="left"/>
            </w:pPr>
            <w:r>
              <w:t xml:space="preserve">treatment_indRattle</w:t>
            </w:r>
          </w:p>
        </w:tc>
        <w:tc>
          <w:tcPr/>
          <w:p>
            <w:pPr>
              <w:pStyle w:val="Compact"/>
              <w:jc w:val="right"/>
            </w:pPr>
            <w:r>
              <w:t xml:space="preserve">-0.08</w:t>
            </w:r>
          </w:p>
        </w:tc>
        <w:tc>
          <w:tcPr/>
          <w:p>
            <w:pPr>
              <w:pStyle w:val="Compact"/>
              <w:jc w:val="left"/>
            </w:pPr>
            <w:r>
              <w:t xml:space="preserve">(-0.48, 0.31)</w:t>
            </w:r>
          </w:p>
        </w:tc>
      </w:tr>
      <w:tr>
        <w:tc>
          <w:tcPr/>
          <w:p>
            <w:pPr>
              <w:pStyle w:val="Compact"/>
              <w:jc w:val="left"/>
            </w:pPr>
            <w:r>
              <w:t xml:space="preserve">GR</w:t>
            </w:r>
          </w:p>
        </w:tc>
        <w:tc>
          <w:tcPr/>
          <w:p>
            <w:pPr>
              <w:pStyle w:val="Compact"/>
              <w:jc w:val="left"/>
            </w:pPr>
            <w:r>
              <w:t xml:space="preserve">density_std</w:t>
            </w:r>
          </w:p>
        </w:tc>
        <w:tc>
          <w:tcPr/>
          <w:p>
            <w:pPr>
              <w:pStyle w:val="Compact"/>
              <w:jc w:val="right"/>
            </w:pPr>
            <w:r>
              <w:t xml:space="preserve">0.05</w:t>
            </w:r>
          </w:p>
        </w:tc>
        <w:tc>
          <w:tcPr/>
          <w:p>
            <w:pPr>
              <w:pStyle w:val="Compact"/>
              <w:jc w:val="left"/>
            </w:pPr>
            <w:r>
              <w:t xml:space="preserve">(-0.2, 0.3)</w:t>
            </w:r>
          </w:p>
        </w:tc>
      </w:tr>
      <w:tr>
        <w:tc>
          <w:tcPr/>
          <w:p>
            <w:pPr>
              <w:pStyle w:val="Compact"/>
              <w:jc w:val="left"/>
            </w:pPr>
            <w:r>
              <w:t xml:space="preserve">GR</w:t>
            </w:r>
          </w:p>
        </w:tc>
        <w:tc>
          <w:tcPr/>
          <w:p>
            <w:pPr>
              <w:pStyle w:val="Compact"/>
              <w:jc w:val="left"/>
            </w:pPr>
            <w:r>
              <w:t xml:space="preserve">cones_std</w:t>
            </w:r>
          </w:p>
        </w:tc>
        <w:tc>
          <w:tcPr/>
          <w:p>
            <w:pPr>
              <w:pStyle w:val="Compact"/>
              <w:jc w:val="right"/>
            </w:pPr>
            <w:r>
              <w:t xml:space="preserve">-0.02</w:t>
            </w:r>
          </w:p>
        </w:tc>
        <w:tc>
          <w:tcPr/>
          <w:p>
            <w:pPr>
              <w:pStyle w:val="Compact"/>
              <w:jc w:val="left"/>
            </w:pPr>
            <w:r>
              <w:t xml:space="preserve">(-0.2, 0.16)</w:t>
            </w:r>
          </w:p>
        </w:tc>
      </w:tr>
      <w:tr>
        <w:tc>
          <w:tcPr/>
          <w:p>
            <w:pPr>
              <w:pStyle w:val="Compact"/>
              <w:jc w:val="left"/>
            </w:pPr>
            <w:r>
              <w:t xml:space="preserve">GR</w:t>
            </w:r>
          </w:p>
        </w:tc>
        <w:tc>
          <w:tcPr/>
          <w:p>
            <w:pPr>
              <w:pStyle w:val="Compact"/>
              <w:jc w:val="left"/>
            </w:pPr>
            <w:r>
              <w:t xml:space="preserve">bjulian_std</w:t>
            </w:r>
          </w:p>
        </w:tc>
        <w:tc>
          <w:tcPr/>
          <w:p>
            <w:pPr>
              <w:pStyle w:val="Compact"/>
              <w:jc w:val="right"/>
            </w:pPr>
            <w:r>
              <w:t xml:space="preserve">0.04</w:t>
            </w:r>
          </w:p>
        </w:tc>
        <w:tc>
          <w:tcPr/>
          <w:p>
            <w:pPr>
              <w:pStyle w:val="Compact"/>
              <w:jc w:val="left"/>
            </w:pPr>
            <w:r>
              <w:t xml:space="preserve">(-0.1, 0.18)</w:t>
            </w:r>
          </w:p>
        </w:tc>
      </w:tr>
      <w:tr>
        <w:tc>
          <w:tcPr/>
          <w:p>
            <w:pPr>
              <w:pStyle w:val="Compact"/>
              <w:jc w:val="left"/>
            </w:pPr>
            <w:r>
              <w:t xml:space="preserve">GR</w:t>
            </w:r>
          </w:p>
        </w:tc>
        <w:tc>
          <w:tcPr/>
          <w:p>
            <w:pPr>
              <w:pStyle w:val="Compact"/>
              <w:jc w:val="left"/>
            </w:pPr>
            <w:r>
              <w:t xml:space="preserve">mastyes</w:t>
            </w:r>
          </w:p>
        </w:tc>
        <w:tc>
          <w:tcPr/>
          <w:p>
            <w:pPr>
              <w:pStyle w:val="Compact"/>
              <w:jc w:val="right"/>
            </w:pPr>
            <w:r>
              <w:t xml:space="preserve">-0.11</w:t>
            </w:r>
          </w:p>
        </w:tc>
        <w:tc>
          <w:tcPr/>
          <w:p>
            <w:pPr>
              <w:pStyle w:val="Compact"/>
              <w:jc w:val="left"/>
            </w:pPr>
            <w:r>
              <w:t xml:space="preserve">(-0.54, 0.31)</w:t>
            </w:r>
          </w:p>
        </w:tc>
      </w:tr>
      <w:tr>
        <w:tc>
          <w:tcPr/>
          <w:p>
            <w:pPr>
              <w:pStyle w:val="Compact"/>
              <w:jc w:val="left"/>
            </w:pPr>
            <w:r>
              <w:t xml:space="preserve">GR</w:t>
            </w:r>
          </w:p>
        </w:tc>
        <w:tc>
          <w:tcPr/>
          <w:p>
            <w:pPr>
              <w:pStyle w:val="Compact"/>
              <w:jc w:val="left"/>
            </w:pPr>
            <w:r>
              <w:t xml:space="preserve">sexratio</w:t>
            </w:r>
          </w:p>
        </w:tc>
        <w:tc>
          <w:tcPr/>
          <w:p>
            <w:pPr>
              <w:pStyle w:val="Compact"/>
              <w:jc w:val="right"/>
            </w:pPr>
            <w:r>
              <w:t xml:space="preserve">0.08</w:t>
            </w:r>
          </w:p>
        </w:tc>
        <w:tc>
          <w:tcPr/>
          <w:p>
            <w:pPr>
              <w:pStyle w:val="Compact"/>
              <w:jc w:val="left"/>
            </w:pPr>
            <w:r>
              <w:t xml:space="preserve">(-0.35, 0.52)</w:t>
            </w:r>
          </w:p>
        </w:tc>
      </w:tr>
      <w:tr>
        <w:tc>
          <w:tcPr/>
          <w:p>
            <w:pPr>
              <w:pStyle w:val="Compact"/>
              <w:jc w:val="left"/>
            </w:pPr>
            <w:r>
              <w:t xml:space="preserve">GR</w:t>
            </w:r>
          </w:p>
        </w:tc>
        <w:tc>
          <w:tcPr/>
          <w:p>
            <w:pPr>
              <w:pStyle w:val="Compact"/>
              <w:jc w:val="left"/>
            </w:pPr>
            <w:r>
              <w:t xml:space="preserve">treatment_indChickadee:density_std</w:t>
            </w:r>
          </w:p>
        </w:tc>
        <w:tc>
          <w:tcPr/>
          <w:p>
            <w:pPr>
              <w:pStyle w:val="Compact"/>
              <w:jc w:val="right"/>
            </w:pPr>
            <w:r>
              <w:t xml:space="preserve">-0.27</w:t>
            </w:r>
          </w:p>
        </w:tc>
        <w:tc>
          <w:tcPr/>
          <w:p>
            <w:pPr>
              <w:pStyle w:val="Compact"/>
              <w:jc w:val="left"/>
            </w:pPr>
            <w:r>
              <w:t xml:space="preserve">(-1.14, 0.58)</w:t>
            </w:r>
          </w:p>
        </w:tc>
      </w:tr>
      <w:tr>
        <w:tc>
          <w:tcPr/>
          <w:p>
            <w:pPr>
              <w:pStyle w:val="Compact"/>
              <w:jc w:val="left"/>
            </w:pPr>
            <w:r>
              <w:t xml:space="preserve">GR</w:t>
            </w:r>
          </w:p>
        </w:tc>
        <w:tc>
          <w:tcPr/>
          <w:p>
            <w:pPr>
              <w:pStyle w:val="Compact"/>
              <w:jc w:val="left"/>
            </w:pPr>
            <w:r>
              <w:t xml:space="preserve">treatment_indRattle:density_std</w:t>
            </w:r>
          </w:p>
        </w:tc>
        <w:tc>
          <w:tcPr/>
          <w:p>
            <w:pPr>
              <w:pStyle w:val="Compact"/>
              <w:jc w:val="right"/>
            </w:pPr>
            <w:r>
              <w:t xml:space="preserve">-0.10</w:t>
            </w:r>
          </w:p>
        </w:tc>
        <w:tc>
          <w:tcPr/>
          <w:p>
            <w:pPr>
              <w:pStyle w:val="Compact"/>
              <w:jc w:val="left"/>
            </w:pPr>
            <w:r>
              <w:t xml:space="preserve">(-0.56, 0.36)</w:t>
            </w:r>
          </w:p>
        </w:tc>
      </w:tr>
      <w:tr>
        <w:tc>
          <w:tcPr/>
          <w:p>
            <w:pPr>
              <w:pStyle w:val="Compact"/>
              <w:jc w:val="left"/>
            </w:pPr>
            <w:r>
              <w:t xml:space="preserve">LS</w:t>
            </w:r>
          </w:p>
        </w:tc>
        <w:tc>
          <w:tcPr/>
          <w:p>
            <w:pPr>
              <w:pStyle w:val="Compact"/>
              <w:jc w:val="left"/>
            </w:pPr>
            <w:r>
              <w:t xml:space="preserve">Intercept</w:t>
            </w:r>
          </w:p>
        </w:tc>
        <w:tc>
          <w:tcPr/>
          <w:p>
            <w:pPr>
              <w:pStyle w:val="Compact"/>
              <w:jc w:val="right"/>
            </w:pPr>
            <w:r>
              <w:t xml:space="preserve">0.14</w:t>
            </w:r>
          </w:p>
        </w:tc>
        <w:tc>
          <w:tcPr/>
          <w:p>
            <w:pPr>
              <w:pStyle w:val="Compact"/>
              <w:jc w:val="left"/>
            </w:pPr>
            <w:r>
              <w:t xml:space="preserve">(-0.2, 0.49)</w:t>
            </w:r>
          </w:p>
        </w:tc>
      </w:tr>
      <w:tr>
        <w:tc>
          <w:tcPr/>
          <w:p>
            <w:pPr>
              <w:pStyle w:val="Compact"/>
              <w:jc w:val="left"/>
            </w:pPr>
            <w:r>
              <w:t xml:space="preserve">LS</w:t>
            </w:r>
          </w:p>
        </w:tc>
        <w:tc>
          <w:tcPr/>
          <w:p>
            <w:pPr>
              <w:pStyle w:val="Compact"/>
              <w:jc w:val="left"/>
            </w:pPr>
            <w:r>
              <w:t xml:space="preserve">treatment_indChickadee</w:t>
            </w:r>
          </w:p>
        </w:tc>
        <w:tc>
          <w:tcPr/>
          <w:p>
            <w:pPr>
              <w:pStyle w:val="Compact"/>
              <w:jc w:val="right"/>
            </w:pPr>
            <w:r>
              <w:t xml:space="preserve">-0.09</w:t>
            </w:r>
          </w:p>
        </w:tc>
        <w:tc>
          <w:tcPr/>
          <w:p>
            <w:pPr>
              <w:pStyle w:val="Compact"/>
              <w:jc w:val="left"/>
            </w:pPr>
            <w:r>
              <w:t xml:space="preserve">(-0.92, 0.74)</w:t>
            </w:r>
          </w:p>
        </w:tc>
      </w:tr>
      <w:tr>
        <w:tc>
          <w:tcPr/>
          <w:p>
            <w:pPr>
              <w:pStyle w:val="Compact"/>
              <w:jc w:val="left"/>
            </w:pPr>
            <w:r>
              <w:t xml:space="preserve">LS</w:t>
            </w:r>
          </w:p>
        </w:tc>
        <w:tc>
          <w:tcPr/>
          <w:p>
            <w:pPr>
              <w:pStyle w:val="Compact"/>
              <w:jc w:val="left"/>
            </w:pPr>
            <w:r>
              <w:t xml:space="preserve">treatment_indRattle</w:t>
            </w:r>
          </w:p>
        </w:tc>
        <w:tc>
          <w:tcPr/>
          <w:p>
            <w:pPr>
              <w:pStyle w:val="Compact"/>
              <w:jc w:val="right"/>
            </w:pPr>
            <w:r>
              <w:t xml:space="preserve">-0.14</w:t>
            </w:r>
          </w:p>
        </w:tc>
        <w:tc>
          <w:tcPr/>
          <w:p>
            <w:pPr>
              <w:pStyle w:val="Compact"/>
              <w:jc w:val="left"/>
            </w:pPr>
            <w:r>
              <w:t xml:space="preserve">(-0.54, 0.24)</w:t>
            </w:r>
          </w:p>
        </w:tc>
      </w:tr>
      <w:tr>
        <w:tc>
          <w:tcPr/>
          <w:p>
            <w:pPr>
              <w:pStyle w:val="Compact"/>
              <w:jc w:val="left"/>
            </w:pPr>
            <w:r>
              <w:t xml:space="preserve">LS</w:t>
            </w:r>
          </w:p>
        </w:tc>
        <w:tc>
          <w:tcPr/>
          <w:p>
            <w:pPr>
              <w:pStyle w:val="Compact"/>
              <w:jc w:val="left"/>
            </w:pPr>
            <w:r>
              <w:t xml:space="preserve">density_std</w:t>
            </w:r>
          </w:p>
        </w:tc>
        <w:tc>
          <w:tcPr/>
          <w:p>
            <w:pPr>
              <w:pStyle w:val="Compact"/>
              <w:jc w:val="right"/>
            </w:pPr>
            <w:r>
              <w:t xml:space="preserve">-0.08</w:t>
            </w:r>
          </w:p>
        </w:tc>
        <w:tc>
          <w:tcPr/>
          <w:p>
            <w:pPr>
              <w:pStyle w:val="Compact"/>
              <w:jc w:val="left"/>
            </w:pPr>
            <w:r>
              <w:t xml:space="preserve">(-0.33, 0.18)</w:t>
            </w:r>
          </w:p>
        </w:tc>
      </w:tr>
      <w:tr>
        <w:tc>
          <w:tcPr/>
          <w:p>
            <w:pPr>
              <w:pStyle w:val="Compact"/>
              <w:jc w:val="left"/>
            </w:pPr>
            <w:r>
              <w:t xml:space="preserve">LS</w:t>
            </w:r>
          </w:p>
        </w:tc>
        <w:tc>
          <w:tcPr/>
          <w:p>
            <w:pPr>
              <w:pStyle w:val="Compact"/>
              <w:jc w:val="left"/>
            </w:pPr>
            <w:r>
              <w:t xml:space="preserve">cones_std</w:t>
            </w:r>
          </w:p>
        </w:tc>
        <w:tc>
          <w:tcPr/>
          <w:p>
            <w:pPr>
              <w:pStyle w:val="Compact"/>
              <w:jc w:val="right"/>
            </w:pPr>
            <w:r>
              <w:t xml:space="preserve">-0.01</w:t>
            </w:r>
          </w:p>
        </w:tc>
        <w:tc>
          <w:tcPr/>
          <w:p>
            <w:pPr>
              <w:pStyle w:val="Compact"/>
              <w:jc w:val="left"/>
            </w:pPr>
            <w:r>
              <w:t xml:space="preserve">(-0.18, 0.16)</w:t>
            </w:r>
          </w:p>
        </w:tc>
      </w:tr>
      <w:tr>
        <w:tc>
          <w:tcPr/>
          <w:p>
            <w:pPr>
              <w:pStyle w:val="Compact"/>
              <w:jc w:val="left"/>
            </w:pPr>
            <w:r>
              <w:t xml:space="preserve">LS</w:t>
            </w:r>
          </w:p>
        </w:tc>
        <w:tc>
          <w:tcPr/>
          <w:p>
            <w:pPr>
              <w:pStyle w:val="Compact"/>
              <w:jc w:val="left"/>
            </w:pPr>
            <w:r>
              <w:t xml:space="preserve">bjulian_std</w:t>
            </w:r>
          </w:p>
        </w:tc>
        <w:tc>
          <w:tcPr/>
          <w:p>
            <w:pPr>
              <w:pStyle w:val="Compact"/>
              <w:jc w:val="right"/>
            </w:pPr>
            <w:r>
              <w:t xml:space="preserve">-0.14</w:t>
            </w:r>
          </w:p>
        </w:tc>
        <w:tc>
          <w:tcPr/>
          <w:p>
            <w:pPr>
              <w:pStyle w:val="Compact"/>
              <w:jc w:val="left"/>
            </w:pPr>
            <w:r>
              <w:t xml:space="preserve">(-0.27, 0)</w:t>
            </w:r>
          </w:p>
        </w:tc>
      </w:tr>
      <w:tr>
        <w:tc>
          <w:tcPr/>
          <w:p>
            <w:pPr>
              <w:pStyle w:val="Compact"/>
              <w:jc w:val="left"/>
            </w:pPr>
            <w:r>
              <w:t xml:space="preserve">LS</w:t>
            </w:r>
          </w:p>
        </w:tc>
        <w:tc>
          <w:tcPr/>
          <w:p>
            <w:pPr>
              <w:pStyle w:val="Compact"/>
              <w:jc w:val="left"/>
            </w:pPr>
            <w:r>
              <w:t xml:space="preserve">mastyes</w:t>
            </w:r>
          </w:p>
        </w:tc>
        <w:tc>
          <w:tcPr/>
          <w:p>
            <w:pPr>
              <w:pStyle w:val="Compact"/>
              <w:jc w:val="right"/>
            </w:pPr>
            <w:r>
              <w:t xml:space="preserve">-0.11</w:t>
            </w:r>
          </w:p>
        </w:tc>
        <w:tc>
          <w:tcPr/>
          <w:p>
            <w:pPr>
              <w:pStyle w:val="Compact"/>
              <w:jc w:val="left"/>
            </w:pPr>
            <w:r>
              <w:t xml:space="preserve">(-0.54, 0.3)</w:t>
            </w:r>
          </w:p>
        </w:tc>
      </w:tr>
      <w:tr>
        <w:tc>
          <w:tcPr/>
          <w:p>
            <w:pPr>
              <w:pStyle w:val="Compact"/>
              <w:jc w:val="left"/>
            </w:pPr>
            <w:r>
              <w:t xml:space="preserve">LS</w:t>
            </w:r>
          </w:p>
        </w:tc>
        <w:tc>
          <w:tcPr/>
          <w:p>
            <w:pPr>
              <w:pStyle w:val="Compact"/>
              <w:jc w:val="left"/>
            </w:pPr>
            <w:r>
              <w:t xml:space="preserve">sexratio</w:t>
            </w:r>
          </w:p>
        </w:tc>
        <w:tc>
          <w:tcPr/>
          <w:p>
            <w:pPr>
              <w:pStyle w:val="Compact"/>
              <w:jc w:val="right"/>
            </w:pPr>
            <w:r>
              <w:t xml:space="preserve">-0.26</w:t>
            </w:r>
          </w:p>
        </w:tc>
        <w:tc>
          <w:tcPr/>
          <w:p>
            <w:pPr>
              <w:pStyle w:val="Compact"/>
              <w:jc w:val="left"/>
            </w:pPr>
            <w:r>
              <w:t xml:space="preserve">(-0.68, 0.17)</w:t>
            </w:r>
          </w:p>
        </w:tc>
      </w:tr>
      <w:tr>
        <w:tc>
          <w:tcPr/>
          <w:p>
            <w:pPr>
              <w:pStyle w:val="Compact"/>
              <w:jc w:val="left"/>
            </w:pPr>
            <w:r>
              <w:t xml:space="preserve">LS</w:t>
            </w:r>
          </w:p>
        </w:tc>
        <w:tc>
          <w:tcPr/>
          <w:p>
            <w:pPr>
              <w:pStyle w:val="Compact"/>
              <w:jc w:val="left"/>
            </w:pPr>
            <w:r>
              <w:t xml:space="preserve">treatment_indChickadee:density_std</w:t>
            </w:r>
          </w:p>
        </w:tc>
        <w:tc>
          <w:tcPr/>
          <w:p>
            <w:pPr>
              <w:pStyle w:val="Compact"/>
              <w:jc w:val="right"/>
            </w:pPr>
            <w:r>
              <w:t xml:space="preserve">-0.07</w:t>
            </w:r>
          </w:p>
        </w:tc>
        <w:tc>
          <w:tcPr/>
          <w:p>
            <w:pPr>
              <w:pStyle w:val="Compact"/>
              <w:jc w:val="left"/>
            </w:pPr>
            <w:r>
              <w:t xml:space="preserve">(-0.89, 0.77)</w:t>
            </w:r>
          </w:p>
        </w:tc>
      </w:tr>
      <w:tr>
        <w:tc>
          <w:tcPr/>
          <w:p>
            <w:pPr>
              <w:pStyle w:val="Compact"/>
              <w:jc w:val="left"/>
            </w:pPr>
            <w:r>
              <w:t xml:space="preserve">LS</w:t>
            </w:r>
          </w:p>
        </w:tc>
        <w:tc>
          <w:tcPr/>
          <w:p>
            <w:pPr>
              <w:pStyle w:val="Compact"/>
              <w:jc w:val="left"/>
            </w:pPr>
            <w:r>
              <w:t xml:space="preserve">treatment_indRattle:density_std</w:t>
            </w:r>
          </w:p>
        </w:tc>
        <w:tc>
          <w:tcPr/>
          <w:p>
            <w:pPr>
              <w:pStyle w:val="Compact"/>
              <w:jc w:val="right"/>
            </w:pPr>
            <w:r>
              <w:t xml:space="preserve">-0.31</w:t>
            </w:r>
          </w:p>
        </w:tc>
        <w:tc>
          <w:tcPr/>
          <w:p>
            <w:pPr>
              <w:pStyle w:val="Compact"/>
              <w:jc w:val="left"/>
            </w:pPr>
            <w:r>
              <w:t xml:space="preserve">(-0.78, 0.13)</w:t>
            </w:r>
          </w:p>
        </w:tc>
      </w:tr>
      <w:tr>
        <w:tc>
          <w:tcPr/>
          <w:p>
            <w:pPr>
              <w:pStyle w:val="Compact"/>
              <w:jc w:val="left"/>
            </w:pPr>
            <w:r>
              <w:t xml:space="preserve">rescor</w:t>
            </w:r>
          </w:p>
        </w:tc>
        <w:tc>
          <w:tcPr/>
          <w:p>
            <w:pPr>
              <w:pStyle w:val="Compact"/>
              <w:jc w:val="left"/>
            </w:pPr>
            <w:r>
              <w:t xml:space="preserve">NA</w:t>
            </w:r>
          </w:p>
        </w:tc>
        <w:tc>
          <w:tcPr/>
          <w:p>
            <w:pPr>
              <w:pStyle w:val="Compact"/>
              <w:jc w:val="right"/>
            </w:pPr>
            <w:r>
              <w:t xml:space="preserve">-0.31</w:t>
            </w:r>
          </w:p>
        </w:tc>
        <w:tc>
          <w:tcPr/>
          <w:p>
            <w:pPr>
              <w:pStyle w:val="Compact"/>
              <w:jc w:val="left"/>
            </w:pPr>
            <w:r>
              <w:t xml:space="preserve">(-0.42, -0.18)</w:t>
            </w:r>
          </w:p>
        </w:tc>
      </w:tr>
      <w:tr>
        <w:tc>
          <w:tcPr/>
          <w:p>
            <w:pPr>
              <w:pStyle w:val="Compact"/>
              <w:jc w:val="left"/>
            </w:pPr>
            <w:r>
              <w:t xml:space="preserve">sd(GR)</w:t>
            </w:r>
          </w:p>
        </w:tc>
        <w:tc>
          <w:tcPr/>
          <w:p>
            <w:pPr>
              <w:pStyle w:val="Compact"/>
              <w:jc w:val="left"/>
            </w:pPr>
            <w:r>
              <w:t xml:space="preserve">gridyear</w:t>
            </w:r>
          </w:p>
        </w:tc>
        <w:tc>
          <w:tcPr/>
          <w:p>
            <w:pPr>
              <w:pStyle w:val="Compact"/>
              <w:jc w:val="right"/>
            </w:pPr>
            <w:r>
              <w:t xml:space="preserve">0.08</w:t>
            </w:r>
          </w:p>
        </w:tc>
        <w:tc>
          <w:tcPr/>
          <w:p>
            <w:pPr>
              <w:pStyle w:val="Compact"/>
              <w:jc w:val="left"/>
            </w:pPr>
            <w:r>
              <w:t xml:space="preserve">(0, 0.22)</w:t>
            </w:r>
          </w:p>
        </w:tc>
      </w:tr>
      <w:tr>
        <w:tc>
          <w:tcPr/>
          <w:p>
            <w:pPr>
              <w:pStyle w:val="Compact"/>
              <w:jc w:val="left"/>
            </w:pPr>
            <w:r>
              <w:t xml:space="preserve">sd(GR)</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(0.01, 0.4)</w:t>
            </w:r>
          </w:p>
        </w:tc>
      </w:tr>
      <w:tr>
        <w:tc>
          <w:tcPr/>
          <w:p>
            <w:pPr>
              <w:pStyle w:val="Compact"/>
              <w:jc w:val="left"/>
            </w:pPr>
            <w:r>
              <w:t xml:space="preserve">sd(LS)</w:t>
            </w:r>
          </w:p>
        </w:tc>
        <w:tc>
          <w:tcPr/>
          <w:p>
            <w:pPr>
              <w:pStyle w:val="Compact"/>
              <w:jc w:val="left"/>
            </w:pPr>
            <w:r>
              <w:t xml:space="preserve">gridyear</w:t>
            </w:r>
          </w:p>
        </w:tc>
        <w:tc>
          <w:tcPr/>
          <w:p>
            <w:pPr>
              <w:pStyle w:val="Compact"/>
              <w:jc w:val="right"/>
            </w:pPr>
            <w:r>
              <w:t xml:space="preserve">0.08</w:t>
            </w:r>
          </w:p>
        </w:tc>
        <w:tc>
          <w:tcPr/>
          <w:p>
            <w:pPr>
              <w:pStyle w:val="Compact"/>
              <w:jc w:val="left"/>
            </w:pPr>
            <w:r>
              <w:t xml:space="preserve">(0, 0.23)</w:t>
            </w:r>
          </w:p>
        </w:tc>
      </w:tr>
      <w:tr>
        <w:tc>
          <w:tcPr/>
          <w:p>
            <w:pPr>
              <w:pStyle w:val="Compact"/>
              <w:jc w:val="left"/>
            </w:pPr>
            <w:r>
              <w:t xml:space="preserve">sd(LS)</w:t>
            </w:r>
          </w:p>
        </w:tc>
        <w:tc>
          <w:tcPr/>
          <w:p>
            <w:pPr>
              <w:pStyle w:val="Compact"/>
              <w:jc w:val="left"/>
            </w:pPr>
            <w:r>
              <w:t xml:space="preserve">mother_byear</w:t>
            </w:r>
          </w:p>
        </w:tc>
        <w:tc>
          <w:tcPr/>
          <w:p>
            <w:pPr>
              <w:pStyle w:val="Compact"/>
              <w:jc w:val="right"/>
            </w:pPr>
            <w:r>
              <w:t xml:space="preserve">0.14</w:t>
            </w:r>
          </w:p>
        </w:tc>
        <w:tc>
          <w:tcPr/>
          <w:p>
            <w:pPr>
              <w:pStyle w:val="Compact"/>
              <w:jc w:val="left"/>
            </w:pPr>
            <w:r>
              <w:t xml:space="preserve">(0.01, 0.38)</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1198) showing the overall negative trade-off between litter size and litter growth rate (g/day). Linear relationship is shown.</w:t>
      </w:r>
    </w:p>
    <w:p>
      <w:pPr>
        <w:pStyle w:val="BodyText"/>
      </w:pPr>
      <w:r>
        <w:t xml:space="preserve">Figure 3. Best linear unbiased predictors from all three Bayesian models, food (n = 1178), cache (n = 454), and rattle (n = 238),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1178) tested how the interaction between a mother’s local density and her food treatment (control = grey, food add grid with a bucket = red, food add grid with no bucket = blue) affects the relationship between litter growth rate and litter size. The Cache model (n = 454) tested how the interaction between a mother’s local density and her cache size in the previous autumn (small = yellow, medium = light green, large = dark green) affects the relationship between litter growth rate and litter size. The Rattle model (n = 238)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1178) tested how the interaction between a mother’s local density and her food treatment (control = grey, food add grid with a bucket = red, food add grid with no bucket = blue) affects the relationship between litter growth rate and litter size. C) Predictions from the Cache model (n = 454) that tested how the interaction between a mother’s local density and her cache size in the previous autumn (small = yellow, medium = light green, large = dark green) affects the relationship between litter growth rate and litter size. D) Predictions from the Rattle model (n = 238)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Result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Result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3733800"/>
            <wp:effectExtent b="0" l="0" r="0" t="0"/>
            <wp:docPr descr="Figure 3" title="" id="16" name="Picture"/>
            <a:graphic>
              <a:graphicData uri="http://schemas.openxmlformats.org/drawingml/2006/picture">
                <pic:pic>
                  <pic:nvPicPr>
                    <pic:cNvPr descr="Results_files/Output/Figures/ellipse_predictions.jpeg" id="17" name="Picture"/>
                    <pic:cNvPicPr>
                      <a:picLocks noChangeArrowheads="1" noChangeAspect="1"/>
                    </pic:cNvPicPr>
                  </pic:nvPicPr>
                  <pic:blipFill>
                    <a:blip r:embed="rId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Result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Result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12" Target="media/rId12.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2026-10-22T19:35:34Z</dcterms:created>
  <dcterms:modified xsi:type="dcterms:W3CDTF">2026-10-22T19:35:34Z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