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treatment, summarizing census records from 1989 to 2025." title="" id="13" name="Picture"/>
            <a:graphic>
              <a:graphicData uri="http://schemas.openxmlformats.org/drawingml/2006/picture">
                <pic:pic>
                  <pic:nvPicPr>
                    <pic:cNvPr descr="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treatment, summarizing census records from 1989 to 2025.</w:t>
      </w:r>
    </w:p>
    <w:p>
      <w:pPr>
        <w:pStyle w:val="CaptionedFigure"/>
      </w:pPr>
      <w:r>
        <w:drawing>
          <wp:inline>
            <wp:extent cx="5334000" cy="3556000"/>
            <wp:effectExtent b="0" l="0" r="0" t="0"/>
            <wp:docPr descr="Average local density in May across all control grids from 1989 to 2025." title="" id="16" name="Picture"/>
            <a:graphic>
              <a:graphicData uri="http://schemas.openxmlformats.org/drawingml/2006/picture">
                <pic:pic>
                  <pic:nvPicPr>
                    <pic:cNvPr descr="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control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50)." title="" id="20" name="Picture"/>
            <a:graphic>
              <a:graphicData uri="http://schemas.openxmlformats.org/drawingml/2006/picture">
                <pic:pic>
                  <pic:nvPicPr>
                    <pic:cNvPr descr="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5950).</w:t>
      </w:r>
    </w:p>
    <w:p>
      <w:pPr>
        <w:pStyle w:val="CaptionedFigure"/>
      </w:pPr>
      <w:r>
        <w:drawing>
          <wp:inline>
            <wp:extent cx="5334000" cy="3556000"/>
            <wp:effectExtent b="0" l="0" r="0" t="0"/>
            <wp:docPr descr="Growth rate (g/day) of first litter juveniles in response to birth month. Data includes all years and all treatments (n = 5950)." title="" id="23" name="Picture"/>
            <a:graphic>
              <a:graphicData uri="http://schemas.openxmlformats.org/drawingml/2006/picture">
                <pic:pic>
                  <pic:nvPicPr>
                    <pic:cNvPr descr="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5950).</w:t>
      </w:r>
    </w:p>
    <w:p>
      <w:pPr>
        <w:pStyle w:val="CaptionedFigure"/>
      </w:pPr>
      <w:r>
        <w:drawing>
          <wp:inline>
            <wp:extent cx="5334000" cy="3556000"/>
            <wp:effectExtent b="0" l="0" r="0" t="0"/>
            <wp:docPr descr="Growth rate (g/day) of first litter juveniles in response to one of four grid treatments, control (n = 3472), food add (n = 2341), or rattle playback (n = 137)." title="" id="26" name="Picture"/>
            <a:graphic>
              <a:graphicData uri="http://schemas.openxmlformats.org/drawingml/2006/picture">
                <pic:pic>
                  <pic:nvPicPr>
                    <pic:cNvPr descr="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3472), food add (n = 2341),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3472), food add (green; n = 2341), or rattle playback (blue; n = 137)." title="" id="29" name="Picture"/>
            <a:graphic>
              <a:graphicData uri="http://schemas.openxmlformats.org/drawingml/2006/picture">
                <pic:pic>
                  <pic:nvPicPr>
                    <pic:cNvPr descr="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3472), food add (green; n = 2341),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2026-07-21T20:52:26Z</dcterms:created>
  <dcterms:modified xsi:type="dcterms:W3CDTF">2026-07-21T20:52:26Z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