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6.jpg" ContentType="image/jpeg"/>
  <Override PartName="/word/media/rId12.jpg" ContentType="image/jpeg"/>
  <Override PartName="/word/media/rId39.jpg" ContentType="image/jpeg"/>
  <Override PartName="/word/media/rId9.jpg" ContentType="image/jpeg"/>
  <Override PartName="/word/media/rId18.jpg" ContentType="image/jpeg"/>
  <Override PartName="/word/media/rId15.jpg" ContentType="image/jpeg"/>
  <Override PartName="/word/media/rId30.jpg" ContentType="image/jpeg"/>
  <Override PartName="/word/media/rId33.jpg" ContentType="image/jpeg"/>
  <Override PartName="/word/media/rId24.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Tables</w:t>
      </w:r>
    </w:p>
    <w:p>
      <w:pPr>
        <w:pStyle w:val="TableCaption"/>
      </w:pPr>
      <w:r>
        <w:t xml:space="preserve">Table 1. Sample size of juveniles, litters, and female red squirrels and the years of those sample sizes, by grid and grid-treatment.</w:t>
      </w:r>
    </w:p>
    <w:tbl>
      <w:tblPr>
        <w:tblStyle w:val="Table"/>
        <w:tblW w:type="auto" w:w="0"/>
        <w:tblLook w:firstRow="1" w:lastRow="0" w:firstColumn="0" w:lastColumn="0" w:noHBand="0" w:noVBand="0" w:val="0020"/>
        <w:tblCaption w:val="Table 1. Sample size of juveniles, litters, and female red squirrels and the years of those sample sizes, by grid and grid-treatment."/>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right"/>
            </w:pPr>
            <w:r>
              <w:t xml:space="preserve">2214</w:t>
            </w:r>
          </w:p>
        </w:tc>
        <w:tc>
          <w:tcPr/>
          <w:p>
            <w:pPr>
              <w:pStyle w:val="Compact"/>
              <w:jc w:val="right"/>
            </w:pPr>
            <w:r>
              <w:t xml:space="preserve">720</w:t>
            </w:r>
          </w:p>
        </w:tc>
        <w:tc>
          <w:tcPr/>
          <w:p>
            <w:pPr>
              <w:pStyle w:val="Compact"/>
              <w:jc w:val="right"/>
            </w:pPr>
            <w:r>
              <w:t xml:space="preserve">415</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right"/>
            </w:pPr>
            <w:r>
              <w:t xml:space="preserve">1461</w:t>
            </w:r>
          </w:p>
        </w:tc>
        <w:tc>
          <w:tcPr/>
          <w:p>
            <w:pPr>
              <w:pStyle w:val="Compact"/>
              <w:jc w:val="right"/>
            </w:pPr>
            <w:r>
              <w:t xml:space="preserve">490</w:t>
            </w:r>
          </w:p>
        </w:tc>
        <w:tc>
          <w:tcPr/>
          <w:p>
            <w:pPr>
              <w:pStyle w:val="Compact"/>
              <w:jc w:val="right"/>
            </w:pPr>
            <w:r>
              <w:t xml:space="preserve">290</w:t>
            </w:r>
          </w:p>
        </w:tc>
        <w:tc>
          <w:tcPr/>
          <w:p>
            <w:pPr>
              <w:pStyle w:val="Compact"/>
              <w:jc w:val="left"/>
            </w:pPr>
            <w:r>
              <w:t xml:space="preserve">1989-2025</w:t>
            </w:r>
          </w:p>
        </w:tc>
      </w:tr>
      <w:tr>
        <w:tc>
          <w:tcPr/>
          <w:p>
            <w:pPr>
              <w:pStyle w:val="Compact"/>
              <w:jc w:val="left"/>
            </w:pPr>
            <w:r>
              <w:t xml:space="preserve">LL</w:t>
            </w:r>
          </w:p>
        </w:tc>
        <w:tc>
          <w:tcPr/>
          <w:p>
            <w:pPr>
              <w:pStyle w:val="Compact"/>
              <w:jc w:val="left"/>
            </w:pPr>
            <w:r>
              <w:t xml:space="preserve">Food add</w:t>
            </w:r>
          </w:p>
        </w:tc>
        <w:tc>
          <w:tcPr/>
          <w:p>
            <w:pPr>
              <w:pStyle w:val="Compact"/>
              <w:jc w:val="right"/>
            </w:pPr>
            <w:r>
              <w:t xml:space="preserve">506</w:t>
            </w:r>
          </w:p>
        </w:tc>
        <w:tc>
          <w:tcPr/>
          <w:p>
            <w:pPr>
              <w:pStyle w:val="Compact"/>
              <w:jc w:val="right"/>
            </w:pPr>
            <w:r>
              <w:t xml:space="preserve">142</w:t>
            </w:r>
          </w:p>
        </w:tc>
        <w:tc>
          <w:tcPr/>
          <w:p>
            <w:pPr>
              <w:pStyle w:val="Compact"/>
              <w:jc w:val="right"/>
            </w:pPr>
            <w:r>
              <w:t xml:space="preserve">90</w:t>
            </w:r>
          </w:p>
        </w:tc>
        <w:tc>
          <w:tcPr/>
          <w:p>
            <w:pPr>
              <w:pStyle w:val="Compact"/>
              <w:jc w:val="left"/>
            </w:pPr>
            <w:r>
              <w:t xml:space="preserve">2006-2011</w:t>
            </w:r>
          </w:p>
        </w:tc>
      </w:tr>
      <w:tr>
        <w:tc>
          <w:tcPr/>
          <w:p>
            <w:pPr>
              <w:pStyle w:val="Compact"/>
              <w:jc w:val="left"/>
            </w:pPr>
            <w:r>
              <w:t xml:space="preserve">JO</w:t>
            </w:r>
          </w:p>
        </w:tc>
        <w:tc>
          <w:tcPr/>
          <w:p>
            <w:pPr>
              <w:pStyle w:val="Compact"/>
              <w:jc w:val="left"/>
            </w:pPr>
            <w:r>
              <w:t xml:space="preserve">Food add</w:t>
            </w:r>
          </w:p>
        </w:tc>
        <w:tc>
          <w:tcPr/>
          <w:p>
            <w:pPr>
              <w:pStyle w:val="Compact"/>
              <w:jc w:val="right"/>
            </w:pPr>
            <w:r>
              <w:t xml:space="preserve">460</w:t>
            </w:r>
          </w:p>
        </w:tc>
        <w:tc>
          <w:tcPr/>
          <w:p>
            <w:pPr>
              <w:pStyle w:val="Compact"/>
              <w:jc w:val="right"/>
            </w:pPr>
            <w:r>
              <w:t xml:space="preserve">129</w:t>
            </w:r>
          </w:p>
        </w:tc>
        <w:tc>
          <w:tcPr/>
          <w:p>
            <w:pPr>
              <w:pStyle w:val="Compact"/>
              <w:jc w:val="right"/>
            </w:pPr>
            <w:r>
              <w:t xml:space="preserve">85</w:t>
            </w:r>
          </w:p>
        </w:tc>
        <w:tc>
          <w:tcPr/>
          <w:p>
            <w:pPr>
              <w:pStyle w:val="Compact"/>
              <w:jc w:val="left"/>
            </w:pPr>
            <w:r>
              <w:t xml:space="preserve">2007-2012</w:t>
            </w:r>
          </w:p>
        </w:tc>
      </w:tr>
      <w:tr>
        <w:tc>
          <w:tcPr/>
          <w:p>
            <w:pPr>
              <w:pStyle w:val="Compact"/>
              <w:jc w:val="left"/>
            </w:pPr>
            <w:r>
              <w:t xml:space="preserve">AG</w:t>
            </w:r>
          </w:p>
        </w:tc>
        <w:tc>
          <w:tcPr/>
          <w:p>
            <w:pPr>
              <w:pStyle w:val="Compact"/>
              <w:jc w:val="left"/>
            </w:pPr>
            <w:r>
              <w:t xml:space="preserve">Food add</w:t>
            </w:r>
          </w:p>
        </w:tc>
        <w:tc>
          <w:tcPr/>
          <w:p>
            <w:pPr>
              <w:pStyle w:val="Compact"/>
              <w:jc w:val="right"/>
            </w:pPr>
            <w:r>
              <w:t xml:space="preserve">1387</w:t>
            </w:r>
          </w:p>
        </w:tc>
        <w:tc>
          <w:tcPr/>
          <w:p>
            <w:pPr>
              <w:pStyle w:val="Compact"/>
              <w:jc w:val="right"/>
            </w:pPr>
            <w:r>
              <w:t xml:space="preserve">436</w:t>
            </w:r>
          </w:p>
        </w:tc>
        <w:tc>
          <w:tcPr/>
          <w:p>
            <w:pPr>
              <w:pStyle w:val="Compact"/>
              <w:jc w:val="right"/>
            </w:pPr>
            <w:r>
              <w:t xml:space="preserve">257</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right"/>
            </w:pPr>
            <w:r>
              <w:t xml:space="preserve">150</w:t>
            </w:r>
          </w:p>
        </w:tc>
        <w:tc>
          <w:tcPr/>
          <w:p>
            <w:pPr>
              <w:pStyle w:val="Compact"/>
              <w:jc w:val="right"/>
            </w:pPr>
            <w:r>
              <w:t xml:space="preserve">47</w:t>
            </w:r>
          </w:p>
        </w:tc>
        <w:tc>
          <w:tcPr/>
          <w:p>
            <w:pPr>
              <w:pStyle w:val="Compact"/>
              <w:jc w:val="right"/>
            </w:pPr>
            <w:r>
              <w:t xml:space="preserve">41</w:t>
            </w:r>
          </w:p>
        </w:tc>
        <w:tc>
          <w:tcPr/>
          <w:p>
            <w:pPr>
              <w:pStyle w:val="Compact"/>
              <w:jc w:val="left"/>
            </w:pPr>
            <w:r>
              <w:t xml:space="preserve">2018-2022</w:t>
            </w:r>
          </w:p>
        </w:tc>
      </w:tr>
      <w:tr>
        <w:tc>
          <w:tcPr/>
          <w:p>
            <w:pPr>
              <w:pStyle w:val="Compact"/>
              <w:jc w:val="left"/>
            </w:pPr>
            <w:r>
              <w:t xml:space="preserve">BT</w:t>
            </w:r>
          </w:p>
        </w:tc>
        <w:tc>
          <w:tcPr/>
          <w:p>
            <w:pPr>
              <w:pStyle w:val="Compact"/>
              <w:jc w:val="left"/>
            </w:pPr>
            <w:r>
              <w:t xml:space="preserve">Control</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12</w:t>
            </w:r>
          </w:p>
        </w:tc>
        <w:tc>
          <w:tcPr/>
          <w:p>
            <w:pPr>
              <w:pStyle w:val="Compact"/>
              <w:jc w:val="left"/>
            </w:pPr>
            <w:r>
              <w:t xml:space="preserve">2010-2021</w:t>
            </w:r>
          </w:p>
        </w:tc>
      </w:tr>
      <w:tr>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bl>
    <w:p/>
    <w:p>
      <w:pPr>
        <w:pStyle w:val="TableCaption"/>
      </w:pPr>
      <w:r>
        <w:t xml:space="preserve">Table 2. Sample size of juveniles, litters, and female red squirrels, by year, grid, and grid-treatment from 2010 - 2022.</w:t>
      </w:r>
    </w:p>
    <w:tbl>
      <w:tblPr>
        <w:tblStyle w:val="Table"/>
        <w:tblW w:type="auto" w:w="0"/>
        <w:tblLook w:firstRow="1" w:lastRow="0" w:firstColumn="0" w:lastColumn="0" w:noHBand="0" w:noVBand="0" w:val="0020"/>
        <w:tblCaption w:val="Table 2. Sample size of juveniles, litters, and female red squirrels, by year, grid, and grid-treatment from 2010 - 2022."/>
      </w:tblPr>
      <w:tblGrid>
        <w:gridCol w:w="1320"/>
        <w:gridCol w:w="1320"/>
        <w:gridCol w:w="1320"/>
        <w:gridCol w:w="1320"/>
        <w:gridCol w:w="1320"/>
        <w:gridCol w:w="1320"/>
      </w:tblGrid>
      <w:tr>
        <w:trPr>
          <w:tblHeader w:val="on"/>
        </w:trPr>
        <w:tc>
          <w:tcPr/>
          <w:p>
            <w:pPr>
              <w:pStyle w:val="Compact"/>
              <w:jc w:val="right"/>
            </w:pPr>
            <w:r>
              <w:t xml:space="preserve">Year</w:t>
            </w:r>
          </w:p>
        </w:tc>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60</w:t>
            </w:r>
          </w:p>
        </w:tc>
        <w:tc>
          <w:tcPr/>
          <w:p>
            <w:pPr>
              <w:pStyle w:val="Compact"/>
              <w:jc w:val="right"/>
            </w:pPr>
            <w:r>
              <w:t xml:space="preserve">16</w:t>
            </w:r>
          </w:p>
        </w:tc>
        <w:tc>
          <w:tcPr/>
          <w:p>
            <w:pPr>
              <w:pStyle w:val="Compact"/>
              <w:jc w:val="right"/>
            </w:pPr>
            <w:r>
              <w:t xml:space="preserve">16</w:t>
            </w:r>
          </w:p>
        </w:tc>
      </w:tr>
      <w:tr>
        <w:tc>
          <w:tcPr/>
          <w:p>
            <w:pPr>
              <w:pStyle w:val="Compact"/>
              <w:jc w:val="right"/>
            </w:pPr>
            <w:r>
              <w:t xml:space="preserve">2010</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79</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49</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2011</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64</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2011</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47</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2011</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29</w:t>
            </w:r>
          </w:p>
        </w:tc>
        <w:tc>
          <w:tcPr/>
          <w:p>
            <w:pPr>
              <w:pStyle w:val="Compact"/>
              <w:jc w:val="right"/>
            </w:pPr>
            <w:r>
              <w:t xml:space="preserve">9</w:t>
            </w:r>
          </w:p>
        </w:tc>
        <w:tc>
          <w:tcPr/>
          <w:p>
            <w:pPr>
              <w:pStyle w:val="Compact"/>
              <w:jc w:val="right"/>
            </w:pPr>
            <w:r>
              <w:t xml:space="preserve">9</w:t>
            </w:r>
          </w:p>
        </w:tc>
      </w:tr>
      <w:tr>
        <w:tc>
          <w:tcPr/>
          <w:p>
            <w:pPr>
              <w:pStyle w:val="Compact"/>
              <w:jc w:val="right"/>
            </w:pPr>
            <w:r>
              <w:t xml:space="preserve">2011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2012</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77</w:t>
            </w:r>
          </w:p>
        </w:tc>
        <w:tc>
          <w:tcPr/>
          <w:p>
            <w:pPr>
              <w:pStyle w:val="Compact"/>
              <w:jc w:val="right"/>
            </w:pPr>
            <w:r>
              <w:t xml:space="preserve">23</w:t>
            </w:r>
          </w:p>
        </w:tc>
        <w:tc>
          <w:tcPr/>
          <w:p>
            <w:pPr>
              <w:pStyle w:val="Compact"/>
              <w:jc w:val="right"/>
            </w:pPr>
            <w:r>
              <w:t xml:space="preserve">23</w:t>
            </w:r>
          </w:p>
        </w:tc>
      </w:tr>
      <w:tr>
        <w:tc>
          <w:tcPr/>
          <w:p>
            <w:pPr>
              <w:pStyle w:val="Compact"/>
              <w:jc w:val="right"/>
            </w:pPr>
            <w:r>
              <w:t xml:space="preserve">2012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104</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2012</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72</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2013</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90</w:t>
            </w:r>
          </w:p>
        </w:tc>
        <w:tc>
          <w:tcPr/>
          <w:p>
            <w:pPr>
              <w:pStyle w:val="Compact"/>
              <w:jc w:val="right"/>
            </w:pPr>
            <w:r>
              <w:t xml:space="preserve">31</w:t>
            </w:r>
          </w:p>
        </w:tc>
        <w:tc>
          <w:tcPr/>
          <w:p>
            <w:pPr>
              <w:pStyle w:val="Compact"/>
              <w:jc w:val="right"/>
            </w:pPr>
            <w:r>
              <w:t xml:space="preserve">31</w:t>
            </w:r>
          </w:p>
        </w:tc>
      </w:tr>
      <w:tr>
        <w:tc>
          <w:tcPr/>
          <w:p>
            <w:pPr>
              <w:pStyle w:val="Compact"/>
              <w:jc w:val="right"/>
            </w:pPr>
            <w:r>
              <w:t xml:space="preserve">2013</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128</w:t>
            </w:r>
          </w:p>
        </w:tc>
        <w:tc>
          <w:tcPr/>
          <w:p>
            <w:pPr>
              <w:pStyle w:val="Compact"/>
              <w:jc w:val="right"/>
            </w:pPr>
            <w:r>
              <w:t xml:space="preserve">41</w:t>
            </w:r>
          </w:p>
        </w:tc>
        <w:tc>
          <w:tcPr/>
          <w:p>
            <w:pPr>
              <w:pStyle w:val="Compact"/>
              <w:jc w:val="right"/>
            </w:pPr>
            <w:r>
              <w:t xml:space="preserve">41</w:t>
            </w:r>
          </w:p>
        </w:tc>
      </w:tr>
      <w:tr>
        <w:tc>
          <w:tcPr/>
          <w:p>
            <w:pPr>
              <w:pStyle w:val="Compact"/>
              <w:jc w:val="right"/>
            </w:pPr>
            <w:r>
              <w:t xml:space="preserve">2013</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2014</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12</w:t>
            </w:r>
          </w:p>
        </w:tc>
        <w:tc>
          <w:tcPr/>
          <w:p>
            <w:pPr>
              <w:pStyle w:val="Compact"/>
              <w:jc w:val="right"/>
            </w:pPr>
            <w:r>
              <w:t xml:space="preserve">12</w:t>
            </w:r>
          </w:p>
        </w:tc>
      </w:tr>
      <w:tr>
        <w:tc>
          <w:tcPr/>
          <w:p>
            <w:pPr>
              <w:pStyle w:val="Compact"/>
              <w:jc w:val="right"/>
            </w:pPr>
            <w:r>
              <w:t xml:space="preserve">2014</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143</w:t>
            </w:r>
          </w:p>
        </w:tc>
        <w:tc>
          <w:tcPr/>
          <w:p>
            <w:pPr>
              <w:pStyle w:val="Compact"/>
              <w:jc w:val="right"/>
            </w:pPr>
            <w:r>
              <w:t xml:space="preserve">42</w:t>
            </w:r>
          </w:p>
        </w:tc>
        <w:tc>
          <w:tcPr/>
          <w:p>
            <w:pPr>
              <w:pStyle w:val="Compact"/>
              <w:jc w:val="right"/>
            </w:pPr>
            <w:r>
              <w:t xml:space="preserve">42</w:t>
            </w:r>
          </w:p>
        </w:tc>
      </w:tr>
      <w:tr>
        <w:tc>
          <w:tcPr/>
          <w:p>
            <w:pPr>
              <w:pStyle w:val="Compact"/>
              <w:jc w:val="right"/>
            </w:pPr>
            <w:r>
              <w:t xml:space="preserve">2014</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21</w:t>
            </w:r>
          </w:p>
        </w:tc>
        <w:tc>
          <w:tcPr/>
          <w:p>
            <w:pPr>
              <w:pStyle w:val="Compact"/>
              <w:jc w:val="right"/>
            </w:pPr>
            <w:r>
              <w:t xml:space="preserve">21</w:t>
            </w:r>
          </w:p>
        </w:tc>
      </w:tr>
      <w:tr>
        <w:tc>
          <w:tcPr/>
          <w:p>
            <w:pPr>
              <w:pStyle w:val="Compact"/>
              <w:jc w:val="right"/>
            </w:pPr>
            <w:r>
              <w:t xml:space="preserve">2015</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100</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2015</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55</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2015</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127</w:t>
            </w:r>
          </w:p>
        </w:tc>
        <w:tc>
          <w:tcPr/>
          <w:p>
            <w:pPr>
              <w:pStyle w:val="Compact"/>
              <w:jc w:val="right"/>
            </w:pPr>
            <w:r>
              <w:t xml:space="preserve">44</w:t>
            </w:r>
          </w:p>
        </w:tc>
        <w:tc>
          <w:tcPr/>
          <w:p>
            <w:pPr>
              <w:pStyle w:val="Compact"/>
              <w:jc w:val="right"/>
            </w:pPr>
            <w:r>
              <w:t xml:space="preserve">44</w:t>
            </w:r>
          </w:p>
        </w:tc>
      </w:tr>
      <w:tr>
        <w:tc>
          <w:tcPr/>
          <w:p>
            <w:pPr>
              <w:pStyle w:val="Compact"/>
              <w:jc w:val="right"/>
            </w:pPr>
            <w:r>
              <w:t xml:space="preserve">2016</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2016</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85</w:t>
            </w:r>
          </w:p>
        </w:tc>
        <w:tc>
          <w:tcPr/>
          <w:p>
            <w:pPr>
              <w:pStyle w:val="Compact"/>
              <w:jc w:val="right"/>
            </w:pPr>
            <w:r>
              <w:t xml:space="preserve">30</w:t>
            </w:r>
          </w:p>
        </w:tc>
        <w:tc>
          <w:tcPr/>
          <w:p>
            <w:pPr>
              <w:pStyle w:val="Compact"/>
              <w:jc w:val="right"/>
            </w:pPr>
            <w:r>
              <w:t xml:space="preserve">30</w:t>
            </w:r>
          </w:p>
        </w:tc>
      </w:tr>
      <w:tr>
        <w:tc>
          <w:tcPr/>
          <w:p>
            <w:pPr>
              <w:pStyle w:val="Compact"/>
              <w:jc w:val="right"/>
            </w:pPr>
            <w:r>
              <w:t xml:space="preserve">2016</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2017</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2017</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177</w:t>
            </w:r>
          </w:p>
        </w:tc>
        <w:tc>
          <w:tcPr/>
          <w:p>
            <w:pPr>
              <w:pStyle w:val="Compact"/>
              <w:jc w:val="right"/>
            </w:pPr>
            <w:r>
              <w:t xml:space="preserve">59</w:t>
            </w:r>
          </w:p>
        </w:tc>
        <w:tc>
          <w:tcPr/>
          <w:p>
            <w:pPr>
              <w:pStyle w:val="Compact"/>
              <w:jc w:val="right"/>
            </w:pPr>
            <w:r>
              <w:t xml:space="preserve">59</w:t>
            </w:r>
          </w:p>
        </w:tc>
      </w:tr>
      <w:tr>
        <w:tc>
          <w:tcPr/>
          <w:p>
            <w:pPr>
              <w:pStyle w:val="Compact"/>
              <w:jc w:val="right"/>
            </w:pPr>
            <w:r>
              <w:t xml:space="preserve">2017</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111</w:t>
            </w:r>
          </w:p>
        </w:tc>
        <w:tc>
          <w:tcPr/>
          <w:p>
            <w:pPr>
              <w:pStyle w:val="Compact"/>
              <w:jc w:val="right"/>
            </w:pPr>
            <w:r>
              <w:t xml:space="preserve">39</w:t>
            </w:r>
          </w:p>
        </w:tc>
        <w:tc>
          <w:tcPr/>
          <w:p>
            <w:pPr>
              <w:pStyle w:val="Compact"/>
              <w:jc w:val="right"/>
            </w:pPr>
            <w:r>
              <w:t xml:space="preserve">39</w:t>
            </w:r>
          </w:p>
        </w:tc>
      </w:tr>
      <w:tr>
        <w:tc>
          <w:tcPr/>
          <w:p>
            <w:pPr>
              <w:pStyle w:val="Compact"/>
              <w:jc w:val="right"/>
            </w:pPr>
            <w:r>
              <w:t xml:space="preserve">2018</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2018</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102</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2018</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40</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2018</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2019</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2019</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17</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2019</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50</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2019</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7</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2020</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2020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2021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2021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2021</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2021</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2022</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2022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7</w:t>
            </w:r>
          </w:p>
        </w:tc>
        <w:tc>
          <w:tcPr/>
          <w:p>
            <w:pPr>
              <w:pStyle w:val="Compact"/>
              <w:jc w:val="right"/>
            </w:pPr>
            <w:r>
              <w:t xml:space="preserve">7</w:t>
            </w:r>
          </w:p>
        </w:tc>
      </w:tr>
      <w:tr>
        <w:tc>
          <w:tcPr/>
          <w:p>
            <w:pPr>
              <w:pStyle w:val="Compact"/>
              <w:jc w:val="right"/>
            </w:pPr>
            <w:r>
              <w:t xml:space="preserve">2022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18</w:t>
            </w:r>
          </w:p>
        </w:tc>
        <w:tc>
          <w:tcPr/>
          <w:p>
            <w:pPr>
              <w:pStyle w:val="Compact"/>
              <w:jc w:val="right"/>
            </w:pPr>
            <w:r>
              <w:t xml:space="preserve">5</w:t>
            </w:r>
          </w:p>
        </w:tc>
        <w:tc>
          <w:tcPr/>
          <w:p>
            <w:pPr>
              <w:pStyle w:val="Compact"/>
              <w:jc w:val="right"/>
            </w:pPr>
            <w:r>
              <w:t xml:space="preserve">5</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1198) showing the overall negative trade-off between litter size and litter growth rate (g/day). Linear relationship is shown.</w:t>
      </w:r>
    </w:p>
    <w:p>
      <w:pPr>
        <w:pStyle w:val="BodyText"/>
      </w:pPr>
      <w:r>
        <w:t xml:space="preserve">Figure 3. Best linear unbiased predictors from all three Bayesian models, food (n = 1178), cache (n = 454), and rattle (n = 238),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1178) tested how the interaction between a mother’s local density and her food treatment (control = grey, food add grid with a bucket = red, food add grid with no bucket = blue) affects the relationship between litter growth rate and litter size. The Cache model (n = 454) tested how the interaction between a mother’s local density and her cache size in the previous autumn (small = yellow, medium = light green, large = dark green) affects the relationship between litter growth rate and litter size. The Rattle model (n = 238)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1178) tested how the interaction between a mother’s local density and her food treatment (control = grey, food add grid with a bucket = red, food add grid with no bucket = blue) affects the relationship between litter growth rate and litter size. C) Predictions from the Cache model (n = 454) that tested how the interaction between a mother’s local density and her cache size in the previous autumn (small = yellow, medium = light green, large = dark green) affects the relationship between litter growth rate and litter size. D) Predictions from the Rattle model (n = 238)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Figure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37338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Figure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Figure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2064). A) Local densities (ind/ha) of red squirrels in response to treatment at the grid level, where grids housed either food-add experiments, rattle playback experiments, or were controls. B) Litter growth rate (g/day) and C) litter size in response to treatment of the mother. Females were subject to one of five treatment types: natural conditions (Control), controls for playback experiment (Chickadee playbacks), treatments for playback experiment (Rattle playbacks), controls on food add grids (No Bucket), or treatments on food add grids (Bucket).</w:t>
      </w:r>
    </w:p>
    <w:p>
      <w:pPr>
        <w:pStyle w:val="BodyText"/>
      </w:pPr>
      <w:r>
        <w:t xml:space="preserve">S3. Best linear unbiased predictors from the rattle model with chickadee playback mothers tested as a separate treatment group.</w:t>
      </w:r>
    </w:p>
    <w:p>
      <w:pPr>
        <w:pStyle w:val="BodyText"/>
      </w:pPr>
      <w:r>
        <w:t xml:space="preserve">S4.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1267), buckets (n = 479), no buckets (n = 228), and rattles (n = 66). Right column: results from one model that used all litters with cache size data (n = 454) and interacted litter size with density and the mother’s cache size (categorical, either small, medium, or large).</w:t>
      </w:r>
    </w:p>
    <w:p>
      <w:pPr>
        <w:pStyle w:val="BodyText"/>
      </w:pPr>
      <w:r>
        <w:t xml:space="preserve">S5.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S6.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28" name="Picture"/>
            <a:graphic>
              <a:graphicData uri="http://schemas.openxmlformats.org/drawingml/2006/picture">
                <pic:pic>
                  <pic:nvPicPr>
                    <pic:cNvPr descr="Figures_files/Output/Figures/treatment_summary.jpeg" id="29" name="Picture"/>
                    <pic:cNvPicPr>
                      <a:picLocks noChangeArrowheads="1" noChangeAspect="1"/>
                    </pic:cNvPicPr>
                  </pic:nvPicPr>
                  <pic:blipFill>
                    <a:blip r:embed="rId27"/>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3556000"/>
            <wp:effectExtent b="0" l="0" r="0" t="0"/>
            <wp:docPr descr="S3" title="" id="31" name="Picture"/>
            <a:graphic>
              <a:graphicData uri="http://schemas.openxmlformats.org/drawingml/2006/picture">
                <pic:pic>
                  <pic:nvPicPr>
                    <pic:cNvPr descr="Figures_files/Output/Figures/ellipse_rattle_test.jpe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8206153"/>
            <wp:effectExtent b="0" l="0" r="0" t="0"/>
            <wp:docPr descr="S4" title="" id="34" name="Picture"/>
            <a:graphic>
              <a:graphicData uri="http://schemas.openxmlformats.org/drawingml/2006/picture">
                <pic:pic>
                  <pic:nvPicPr>
                    <pic:cNvPr descr="Figures_files/Output/Figures/lm_full.jpeg" id="35" name="Picture"/>
                    <pic:cNvPicPr>
                      <a:picLocks noChangeArrowheads="1" noChangeAspect="1"/>
                    </pic:cNvPicPr>
                  </pic:nvPicPr>
                  <pic:blipFill>
                    <a:blip r:embed="rId33"/>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3200400"/>
            <wp:effectExtent b="0" l="0" r="0" t="0"/>
            <wp:docPr descr="S5" title="" id="37" name="Picture"/>
            <a:graphic>
              <a:graphicData uri="http://schemas.openxmlformats.org/drawingml/2006/picture">
                <pic:pic>
                  <pic:nvPicPr>
                    <pic:cNvPr descr="Figures_files/Output/Figures/Control_model_full_results.jpe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S5</w:t>
      </w:r>
    </w:p>
    <w:p>
      <w:pPr>
        <w:pStyle w:val="CaptionedFigure"/>
      </w:pPr>
      <w:r>
        <w:drawing>
          <wp:inline>
            <wp:extent cx="5334000" cy="10668000"/>
            <wp:effectExtent b="0" l="0" r="0" t="0"/>
            <wp:docPr descr="S6" title="" id="40" name="Picture"/>
            <a:graphic>
              <a:graphicData uri="http://schemas.openxmlformats.org/drawingml/2006/picture">
                <pic:pic>
                  <pic:nvPicPr>
                    <pic:cNvPr descr="Figures_files/Output/Figures/Posterior_distributions.jpeg" id="41" name="Picture"/>
                    <pic:cNvPicPr>
                      <a:picLocks noChangeArrowheads="1" noChangeAspect="1"/>
                    </pic:cNvPicPr>
                  </pic:nvPicPr>
                  <pic:blipFill>
                    <a:blip r:embed="rId39"/>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S6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36" Target="media/rId36.jpg" /><Relationship Type="http://schemas.openxmlformats.org/officeDocument/2006/relationships/image" Id="rId12" Target="media/rId12.jpg" /><Relationship Type="http://schemas.openxmlformats.org/officeDocument/2006/relationships/image" Id="rId39" Target="media/rId39.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30" Target="media/rId30.jpg" /><Relationship Type="http://schemas.openxmlformats.org/officeDocument/2006/relationships/image" Id="rId33" Target="media/rId33.jpg" /><Relationship Type="http://schemas.openxmlformats.org/officeDocument/2006/relationships/image" Id="rId24" Target="media/rId24.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2026-10-16T18:50:02Z</dcterms:created>
  <dcterms:modified xsi:type="dcterms:W3CDTF">2026-10-16T18:50:02Z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