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22.jpg" ContentType="image/jpeg"/>
  <Override PartName="/word/media/rId19.jpg" ContentType="image/jpeg"/>
  <Override PartName="/word/media/rId25.jpg" ContentType="image/jpeg"/>
  <Override PartName="/word/media/rId12.jpg" ContentType="image/jpeg"/>
  <Override PartName="/word/media/rId15.jpg" ContentType="image/jpe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Results</w:t>
      </w:r>
    </w:p>
    <w:p>
      <w:pPr>
        <w:pStyle w:val="Author"/>
      </w:pPr>
      <w:r>
        <w:t xml:space="preserve">Juliana Balluffi-Fry</w:t>
      </w:r>
    </w:p>
    <w:p>
      <w:pPr>
        <w:pStyle w:val="Date"/>
      </w:pPr>
      <w:r>
        <w:t xml:space="preserve">2026-06-01</w:t>
      </w:r>
    </w:p>
    <w:bookmarkStart w:id="18" w:name="density-summary-plots"/>
    <w:p>
      <w:pPr>
        <w:pStyle w:val="Heading2"/>
      </w:pPr>
      <w:r>
        <w:t xml:space="preserve">Density Summary Plots</w:t>
      </w:r>
    </w:p>
    <w:p>
      <w:pPr>
        <w:pStyle w:val="CaptionedFigure"/>
      </w:pPr>
      <w:r>
        <w:drawing>
          <wp:inline>
            <wp:extent cx="5334000" cy="3556000"/>
            <wp:effectExtent b="0" l="0" r="0" t="0"/>
            <wp:docPr descr="Example of how local density is estimated. All grey points represent the locations (meters) of censused squirrels on one grid during one spring, with one squirrel randomly selected in red. Density was calculated for each squirrel each spring by tallying the number of censused squirrels whose locations fell within a 130 m radius (red circle) of that squirrel’s location divided by the area ((pi*radius^2)/10000." title="" id="10" name="Picture"/>
            <a:graphic>
              <a:graphicData uri="http://schemas.openxmlformats.org/drawingml/2006/picture">
                <pic:pic>
                  <pic:nvPicPr>
                    <pic:cNvPr descr="Summary_figures_files/Output/Figures/local_density_visual.jpeg" id="11" name="Picture"/>
                    <pic:cNvPicPr>
                      <a:picLocks noChangeArrowheads="1" noChangeAspect="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Example of how local density is estimated. All grey points represent the locations (meters) of censused squirrels on one grid during one spring, with one squirrel randomly selected in red. Density was calculated for each squirrel each spring by tallying the number of censused squirrels whose locations fell within a 130 m radius (red circle) of that squirrel’s location divided by the area ((pi*radius^2)/10000.</w:t>
      </w:r>
    </w:p>
    <w:p>
      <w:pPr>
        <w:pStyle w:val="CaptionedFigure"/>
      </w:pPr>
      <w:r>
        <w:drawing>
          <wp:inline>
            <wp:extent cx="5334000" cy="3556000"/>
            <wp:effectExtent b="0" l="0" r="0" t="0"/>
            <wp:docPr descr="Local densities in May by grid, summarizing census records from 1989 to 2025." title="" id="13" name="Picture"/>
            <a:graphic>
              <a:graphicData uri="http://schemas.openxmlformats.org/drawingml/2006/picture">
                <pic:pic>
                  <pic:nvPicPr>
                    <pic:cNvPr descr="Summary_figures_files/Output/Figures/local_densities_total_grid.jpeg" id="14" name="Picture"/>
                    <pic:cNvPicPr>
                      <a:picLocks noChangeArrowheads="1" noChangeAspect="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Local densities in May by grid, summarizing census records from 1989 to 2025.</w:t>
      </w:r>
    </w:p>
    <w:p>
      <w:pPr>
        <w:pStyle w:val="CaptionedFigure"/>
      </w:pPr>
      <w:r>
        <w:drawing>
          <wp:inline>
            <wp:extent cx="5334000" cy="3556000"/>
            <wp:effectExtent b="0" l="0" r="0" t="0"/>
            <wp:docPr descr="Average local density in May across all grids from 1989 to 2025." title="" id="16" name="Picture"/>
            <a:graphic>
              <a:graphicData uri="http://schemas.openxmlformats.org/drawingml/2006/picture">
                <pic:pic>
                  <pic:nvPicPr>
                    <pic:cNvPr descr="Summary_figures_files/Output/Figures/local_densities_total_year.jpeg" id="17" name="Picture"/>
                    <pic:cNvPicPr>
                      <a:picLocks noChangeArrowheads="1" noChangeAspect="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Average local density in May across all grids from 1989 to 2025.</w:t>
      </w:r>
    </w:p>
    <w:bookmarkEnd w:id="18"/>
    <w:bookmarkStart w:id="31" w:name="growth-rate-summary-plots"/>
    <w:p>
      <w:pPr>
        <w:pStyle w:val="Heading2"/>
      </w:pPr>
      <w:r>
        <w:t xml:space="preserve">Growth Rate Summary Plots</w:t>
      </w:r>
    </w:p>
    <w:p>
      <w:pPr>
        <w:pStyle w:val="CaptionedFigure"/>
      </w:pPr>
      <w:r>
        <w:drawing>
          <wp:inline>
            <wp:extent cx="5334000" cy="3556000"/>
            <wp:effectExtent b="0" l="0" r="0" t="0"/>
            <wp:docPr descr="Growth rate (g/day) of first litter juveniles in response to categories of litter size. Data includes all years and all treatment grids (n = 5950)." title="" id="20" name="Picture"/>
            <a:graphic>
              <a:graphicData uri="http://schemas.openxmlformats.org/drawingml/2006/picture">
                <pic:pic>
                  <pic:nvPicPr>
                    <pic:cNvPr descr="Summary_figures_files/Output/Figures/GR_littersize.jpe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categories of litter size. Data includes all years and all treatment grids (n = 5950).</w:t>
      </w:r>
    </w:p>
    <w:p>
      <w:pPr>
        <w:pStyle w:val="CaptionedFigure"/>
      </w:pPr>
      <w:r>
        <w:drawing>
          <wp:inline>
            <wp:extent cx="5334000" cy="3556000"/>
            <wp:effectExtent b="0" l="0" r="0" t="0"/>
            <wp:docPr descr="Growth rate (g/day) of first litter juveniles in response to birth month. Data includes all years and all treatments (n = 5950)." title="" id="23" name="Picture"/>
            <a:graphic>
              <a:graphicData uri="http://schemas.openxmlformats.org/drawingml/2006/picture">
                <pic:pic>
                  <pic:nvPicPr>
                    <pic:cNvPr descr="Summary_figures_files/Output/Figures/GR_birthmonth.jpe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birth month. Data includes all years and all treatments (n = 5950).</w:t>
      </w:r>
    </w:p>
    <w:p>
      <w:pPr>
        <w:pStyle w:val="CaptionedFigure"/>
      </w:pPr>
      <w:r>
        <w:drawing>
          <wp:inline>
            <wp:extent cx="5334000" cy="3556000"/>
            <wp:effectExtent b="0" l="0" r="0" t="0"/>
            <wp:docPr descr="Growth rate (g/day) of first litter juveniles in response to one of four grid treatments, control (n = 3472), food add (n = 2341), or rattle playback (n = 137)." title="" id="26" name="Picture"/>
            <a:graphic>
              <a:graphicData uri="http://schemas.openxmlformats.org/drawingml/2006/picture">
                <pic:pic>
                  <pic:nvPicPr>
                    <pic:cNvPr descr="Summary_figures_files/Output/Figures/GR_treatment.jpe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one of four grid treatments, control (n = 3472), food add (n = 2341), or rattle playback (n = 137).</w:t>
      </w:r>
    </w:p>
    <w:p>
      <w:pPr>
        <w:pStyle w:val="CaptionedFigure"/>
      </w:pPr>
      <w:r>
        <w:drawing>
          <wp:inline>
            <wp:extent cx="5334000" cy="3556000"/>
            <wp:effectExtent b="0" l="0" r="0" t="0"/>
            <wp:docPr descr="Average annual growth rates (g/day) of first litter juveniles, grouped by grid treatment which here included control (red; n = 3472), food add (green; n = 2341), or rattle playback (blue; n = 137)." title="" id="29" name="Picture"/>
            <a:graphic>
              <a:graphicData uri="http://schemas.openxmlformats.org/drawingml/2006/picture">
                <pic:pic>
                  <pic:nvPicPr>
                    <pic:cNvPr descr="Summary_figures_files/Output/Figures/GR_annual.jpe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Average annual growth rates (g/day) of first litter juveniles, grouped by grid treatment which here included control (red; n = 3472), food add (green; n = 2341), or rattle playback (blue; n = 137).</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jpg" /><Relationship Type="http://schemas.openxmlformats.org/officeDocument/2006/relationships/image" Id="rId22" Target="media/rId22.jpg" /><Relationship Type="http://schemas.openxmlformats.org/officeDocument/2006/relationships/image" Id="rId19" Target="media/rId19.jpg" /><Relationship Type="http://schemas.openxmlformats.org/officeDocument/2006/relationships/image" Id="rId25" Target="media/rId25.jpg" /><Relationship Type="http://schemas.openxmlformats.org/officeDocument/2006/relationships/image" Id="rId12" Target="media/rId12.jpg" /><Relationship Type="http://schemas.openxmlformats.org/officeDocument/2006/relationships/image" Id="rId15" Target="media/rId15.jpg"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Results</dc:title>
  <dc:creator>Juliana Balluffi-Fry</dc:creator>
  <cp:keywords/>
  <dcterms:created xsi:type="dcterms:W3CDTF">2026-07-10T20:30:16Z</dcterms:created>
  <dcterms:modified xsi:type="dcterms:W3CDTF">2026-07-10T20:30:16Z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2026-06-01</vt:lpwstr>
  </property>
  <property fmtid="{D5CDD505-2E9C-101B-9397-08002B2CF9AE}" pid="3" name="output">
    <vt:lpwstr>word_document</vt:lpwstr>
  </property>
</Properties>
</file>