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1" w:name="naiive-trials"/>
    <w:p>
      <w:pPr>
        <w:pStyle w:val="Heading2"/>
      </w:pPr>
      <w:r>
        <w:t xml:space="preserve">Naiive trials</w:t>
      </w:r>
    </w:p>
    <w:p>
      <w:pPr>
        <w:pStyle w:val="FirstParagraph"/>
      </w:pPr>
      <w:r>
        <w:t xml:space="preserve">During the naive multi-choice feeding trial phases of the experiment, snowshoe hares ate an average of 51.6 ± 20.78 g DM/day across all diets. There was no significant effect of diet on intake rate during naive multi-choice trials (p = 0.7; Figure 2). Intake rates by diet translated to average intakes of 6.03 ± 3.04 and 22.18 ± 8.63 g DM/day of CP and NDF, respectively (Figure 2). The target intake of naive hares fell between the nutritional rails of Diets B and C.</w:t>
      </w:r>
    </w:p>
    <w:p>
      <w:pPr>
        <w:pStyle w:val="CaptionedFigure"/>
      </w:pPr>
      <w:r>
        <w:drawing>
          <wp:inline>
            <wp:extent cx="3657600" cy="6400800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Output/figures/targetintake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2022-07-08T18:02:21Z</dcterms:created>
  <dcterms:modified xsi:type="dcterms:W3CDTF">2022-07-08T18:02:21Z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