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017" w:rsidRPr="00DD3042" w:rsidRDefault="00DD3042" w:rsidP="00DD3042">
      <w:pPr>
        <w:jc w:val="center"/>
        <w:rPr>
          <w:b/>
          <w:u w:val="single"/>
        </w:rPr>
      </w:pPr>
      <w:r w:rsidRPr="00DD3042">
        <w:rPr>
          <w:b/>
          <w:u w:val="single"/>
        </w:rPr>
        <w:t>SISTEMAS DEL OSCE</w:t>
      </w:r>
    </w:p>
    <w:tbl>
      <w:tblPr>
        <w:tblW w:w="10203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2"/>
        <w:gridCol w:w="2338"/>
        <w:gridCol w:w="3139"/>
        <w:gridCol w:w="1471"/>
        <w:gridCol w:w="1862"/>
        <w:gridCol w:w="961"/>
      </w:tblGrid>
      <w:tr w:rsidR="0057424D" w:rsidRPr="00E56FD9" w:rsidTr="00607F86">
        <w:trPr>
          <w:cantSplit/>
          <w:trHeight w:val="512"/>
          <w:tblHeader/>
        </w:trPr>
        <w:tc>
          <w:tcPr>
            <w:tcW w:w="102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Sistemas de Información del OSCE</w:t>
            </w:r>
          </w:p>
        </w:tc>
      </w:tr>
      <w:tr w:rsidR="0057424D" w:rsidRPr="00E56FD9" w:rsidTr="0057424D">
        <w:trPr>
          <w:cantSplit/>
          <w:trHeight w:val="512"/>
          <w:tblHeader/>
        </w:trPr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Nro</w:t>
            </w:r>
            <w:proofErr w:type="spellEnd"/>
          </w:p>
        </w:tc>
        <w:tc>
          <w:tcPr>
            <w:tcW w:w="2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Nombre de Sistema</w:t>
            </w:r>
          </w:p>
        </w:tc>
        <w:tc>
          <w:tcPr>
            <w:tcW w:w="31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Descripción de funcionalidad</w:t>
            </w:r>
          </w:p>
        </w:tc>
        <w:tc>
          <w:tcPr>
            <w:tcW w:w="14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Área de Negocio Responsable</w:t>
            </w:r>
          </w:p>
        </w:tc>
        <w:tc>
          <w:tcPr>
            <w:tcW w:w="18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Pr="00E56FD9" w:rsidRDefault="0057424D" w:rsidP="00280BB9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Aspectos técnicos</w:t>
            </w:r>
          </w:p>
        </w:tc>
        <w:tc>
          <w:tcPr>
            <w:tcW w:w="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57424D" w:rsidRDefault="0057424D" w:rsidP="0057424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Desarrollo</w:t>
            </w:r>
          </w:p>
        </w:tc>
      </w:tr>
      <w:tr w:rsidR="0057424D" w:rsidRPr="00E56FD9" w:rsidTr="001603BD">
        <w:trPr>
          <w:cantSplit/>
          <w:trHeight w:val="217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Intranet Institucional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privado que contiene información institucional.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4D" w:rsidRDefault="0057424D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</w:t>
            </w:r>
          </w:p>
          <w:p w:rsidR="0057424D" w:rsidRPr="00E56FD9" w:rsidRDefault="0057424D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7424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4D" w:rsidRDefault="0057424D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227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Biblioteca - Alertas Bibliográficas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permite el registro de información relacionada a Alertas Bibliográficas para su difusión al personal de la Institución.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4D" w:rsidRDefault="0057424D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</w:t>
            </w:r>
          </w:p>
          <w:p w:rsidR="0057424D" w:rsidRPr="00E56FD9" w:rsidRDefault="0057424D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7424D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424D" w:rsidRPr="00E56FD9" w:rsidRDefault="00081E92" w:rsidP="0057424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57424D" w:rsidRPr="00E56FD9" w:rsidTr="001603BD">
        <w:trPr>
          <w:cantSplit/>
          <w:trHeight w:val="1596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Biblioteca - Catálogo Electrónico del Centro de Documentación sobre Contratación Pública del OSCE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que permite mostrar sobre la información del material bibliográfico que administra el OSCE la cual es registrada a través de la funcionalidad de "Registro de Información Bibliográfica" el cual genera indexación de archivos </w:t>
            </w:r>
            <w:proofErr w:type="spell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html</w:t>
            </w:r>
            <w:proofErr w:type="spell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para que sean recuperadas en el "Catálogo Electrónico del Centro de Documentación sobre Contratación Pública del OSCE".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886E7B" w:rsidRDefault="00081E92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  <w:t>ASP</w:t>
            </w:r>
          </w:p>
          <w:p w:rsidR="00081E92" w:rsidRPr="00886E7B" w:rsidRDefault="00081E92" w:rsidP="00081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  <w:t>SQL Server 20xx,</w:t>
            </w:r>
          </w:p>
          <w:p w:rsidR="00081E92" w:rsidRPr="00886E7B" w:rsidRDefault="00081E92" w:rsidP="00081E9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val="en-US" w:eastAsia="es-PE"/>
              </w:rPr>
              <w:t>Access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081E92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57424D" w:rsidRPr="00E56FD9" w:rsidTr="001603BD">
        <w:trPr>
          <w:cantSplit/>
          <w:trHeight w:val="651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Biblioteca - Registro de Información Bibliográfica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que formó parte de un "Sistema de Gestión Integral de Administración Bibliotecaria" elaborado para la ex Biblioteca, hoy Centro de Documentación - CENDOC.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E92" w:rsidRPr="001603BD" w:rsidRDefault="00081E92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es-PE"/>
              </w:rPr>
            </w:pPr>
            <w:proofErr w:type="spellStart"/>
            <w:r w:rsidRPr="001603BD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es-PE"/>
              </w:rPr>
              <w:t>Power</w:t>
            </w:r>
            <w:proofErr w:type="spellEnd"/>
            <w:r w:rsidRPr="001603BD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es-PE"/>
              </w:rPr>
              <w:t xml:space="preserve"> </w:t>
            </w:r>
            <w:proofErr w:type="spellStart"/>
            <w:r w:rsidRPr="001603BD"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es-PE"/>
              </w:rPr>
              <w:t>Builder</w:t>
            </w:r>
            <w:proofErr w:type="spellEnd"/>
          </w:p>
          <w:p w:rsidR="00081E92" w:rsidRPr="001603BD" w:rsidRDefault="00081E92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highlight w:val="red"/>
                <w:lang w:eastAsia="es-PE"/>
              </w:rPr>
            </w:pPr>
          </w:p>
          <w:p w:rsidR="0057424D" w:rsidRPr="001603BD" w:rsidRDefault="0057424D" w:rsidP="00081E92">
            <w:pPr>
              <w:ind w:firstLine="708"/>
              <w:rPr>
                <w:rFonts w:ascii="Arial" w:eastAsia="Times New Roman" w:hAnsi="Arial" w:cs="Arial"/>
                <w:sz w:val="18"/>
                <w:szCs w:val="18"/>
                <w:highlight w:val="red"/>
                <w:lang w:eastAsia="es-P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2D562E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57424D" w:rsidRPr="00E56FD9" w:rsidTr="001603BD">
        <w:trPr>
          <w:cantSplit/>
          <w:trHeight w:val="639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Finanzas - Aplicación de Caja - Administración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Aplicación que permite la administración de información de la Caja del 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886E7B" w:rsidRDefault="00F16D71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Visual Basic 6.0,</w:t>
            </w:r>
          </w:p>
          <w:p w:rsidR="00F16D71" w:rsidRPr="00886E7B" w:rsidRDefault="00F16D71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Crystal Reports 8.0</w:t>
            </w:r>
            <w:r w:rsidR="00081DEF"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,</w:t>
            </w:r>
          </w:p>
          <w:p w:rsidR="002D562E" w:rsidRPr="00886E7B" w:rsidRDefault="002D562E" w:rsidP="002D5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2000,</w:t>
            </w:r>
          </w:p>
          <w:p w:rsidR="002D562E" w:rsidRPr="00E56FD9" w:rsidRDefault="002D562E" w:rsidP="002D5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D562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2D562E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344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Finanzas - Aplicación de Caja - Módulo de Caja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Aplicación que permite la emisión de facturas, anulación de facturas, modificación de bancos, modificación de código de tasas de bancos, entre otros.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D562E" w:rsidRPr="00886E7B" w:rsidRDefault="00F16D71" w:rsidP="002D5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 xml:space="preserve">Visual Basic </w:t>
            </w:r>
            <w:r w:rsidR="002D562E"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6.0,</w:t>
            </w:r>
          </w:p>
          <w:p w:rsidR="00F16D71" w:rsidRPr="00886E7B" w:rsidRDefault="00F16D71" w:rsidP="002D5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Crystal Reports 8.0,</w:t>
            </w:r>
          </w:p>
          <w:p w:rsidR="0057424D" w:rsidRPr="00886E7B" w:rsidRDefault="002D562E" w:rsidP="002D56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081DEF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743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Finanzas - Aplicación de Caja - Módulo de Comprobante de Pago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Aplicación que permite la emisión de comprobantes de retención, comprobantes de pago, documentos de pagos, letras, etc.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DEF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Visual Basic 6.0,</w:t>
            </w:r>
          </w:p>
          <w:p w:rsidR="00081DEF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Crystal Reports 8.0,</w:t>
            </w:r>
          </w:p>
          <w:p w:rsidR="0057424D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081DEF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65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Finanzas - Aplicación de Caja - Módulo de Ingresos - Estadísticas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Aplicación que genera estadísticas.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1DEF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Visual Basic 6.0,</w:t>
            </w:r>
          </w:p>
          <w:p w:rsidR="00081DEF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Crystal Reports 8.0,</w:t>
            </w:r>
          </w:p>
          <w:p w:rsidR="0057424D" w:rsidRPr="00886E7B" w:rsidRDefault="00081DEF" w:rsidP="00081DE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081DEF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25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Finanzas - Consultas intranet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Consulta de información de pagos de los bancos procesados, modificar conciliaciones, devolución por inscripción y renovación de bienes y servicios y otros conceptos, reportes, etc.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Default="00AC5954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AC5954" w:rsidRPr="00E56FD9" w:rsidRDefault="00AC5954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D562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AC5954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16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Legajo (RRHH)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la administración del personal que labora en 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43" w:rsidRDefault="00B47F43" w:rsidP="00B4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57424D" w:rsidRPr="00E56FD9" w:rsidRDefault="00B47F43" w:rsidP="00B4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D562E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B47F4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316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Mensajería (Courier)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que permite realizar las gestiones asociadas a la mensajería de documentación que se remite vía </w:t>
            </w:r>
            <w:proofErr w:type="spell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courier</w:t>
            </w:r>
            <w:proofErr w:type="spell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47F43" w:rsidRPr="00886E7B" w:rsidRDefault="00B47F43" w:rsidP="00B4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ASP,</w:t>
            </w:r>
          </w:p>
          <w:p w:rsidR="0057424D" w:rsidRPr="00886E7B" w:rsidRDefault="00B47F43" w:rsidP="00B4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Power Builder,</w:t>
            </w:r>
          </w:p>
          <w:p w:rsidR="00B47F43" w:rsidRPr="00886E7B" w:rsidRDefault="00B47F43" w:rsidP="00B47F4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6668C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57424D" w:rsidRPr="00E56FD9" w:rsidTr="001603BD">
        <w:trPr>
          <w:cantSplit/>
          <w:trHeight w:val="67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de Monitoreo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permitió el registro de entidades y procesos de selección antes de la creación del SEACE versión 1.0. Actualmente, no se utiliza para registro de información.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886E7B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Visual Basic 6.0,</w:t>
            </w:r>
          </w:p>
          <w:p w:rsidR="0057424D" w:rsidRPr="00886E7B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6668C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57424D" w:rsidRPr="00E56FD9" w:rsidTr="001603BD">
        <w:trPr>
          <w:cantSplit/>
          <w:trHeight w:val="77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lastRenderedPageBreak/>
              <w:t>13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- Buscadores Públicos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que contiene los buscadores públicos que permiten la </w:t>
            </w:r>
            <w:r w:rsidR="00886E7B"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búsqueda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de procedimientos de selección sobre el SEACE versión 1.0, 2.0 y 3.0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7424D" w:rsidRPr="00E56FD9" w:rsidRDefault="0057424D" w:rsidP="00012AD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Default="006668C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6668C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7424D" w:rsidRPr="00E56FD9" w:rsidRDefault="006668C3" w:rsidP="00280BB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444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- Módulo de Registro de Órdenes de Compra y Órdenes de Servicio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Módulo que permite el registro de Órdenes de Compra y Órdenes de Servicio y forma parte del Sistema Electrónico de Contrataciones del Estado versión 2.9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509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Electrónico de Contrataciones del Estado Versión 1.0  en el cual se encuentran desplegadas las funcionalidades relacionadas a Procesos bajo el D.S.N°083-2004-PCM y Petroperú.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/</w:t>
            </w: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.</w:t>
            </w:r>
          </w:p>
          <w:p w:rsid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  <w:p w:rsidR="006668C3" w:rsidRPr="006668C3" w:rsidRDefault="006668C3" w:rsidP="006668C3">
            <w:pPr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416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Versión 2.0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Electrónico de Contrataciones del Estado Versión 2.0 en el cual se encuentran desplegados los módulos de Administración de Fichas Técnicas (utilizado por Perú Compras).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886E7B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ASP,</w:t>
            </w:r>
          </w:p>
          <w:p w:rsidR="006668C3" w:rsidRPr="00886E7B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PL/SQL,</w:t>
            </w:r>
          </w:p>
          <w:p w:rsidR="006668C3" w:rsidRPr="00886E7B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 xml:space="preserve">Oracle 11G R2 </w:t>
            </w:r>
          </w:p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249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17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Versión 2.9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Electrónico de Contrataciones del Estado Versión </w:t>
            </w:r>
            <w:bookmarkStart w:id="0" w:name="_GoBack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2.9</w:t>
            </w:r>
            <w:bookmarkEnd w:id="0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en el cual se encuentran desplegados los módulos del Plan Anual de Contrataciones (PAC), Catálogo Único de Bienes, Servicios y Obras (CUBSO) y Contratos.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PL/SQL,</w:t>
            </w:r>
          </w:p>
          <w:p w:rsidR="006668C3" w:rsidRPr="006668C3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Oracle 11G R2 </w:t>
            </w:r>
          </w:p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6668C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91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SEACE Versión 3.0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Electrónico de Contrataciones del Estado versión 3.0 en el cual se encuentran desplegados los módulos de Administración (ADM), Actos Preparatorios, Selección, Configurador de Procedimientos de Selección.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0988" w:rsidRPr="005B0988" w:rsidRDefault="005B0988" w:rsidP="005B09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B098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5B0988" w:rsidP="005B098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B098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Oracle 11G R2 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BD35FC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6668C3" w:rsidRPr="00E56FD9" w:rsidTr="001603BD">
        <w:trPr>
          <w:cantSplit/>
          <w:trHeight w:val="2375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Arbitraje Versión 2.0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el registro de expedientes de procedimientos administrativos seguidos ante la Subdirección de Asuntos Administrativos Arbitrales: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br/>
              <w:t>-Inscripción o renovación de profesionales en la nómina de Árbitros del OSCE.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br/>
              <w:t xml:space="preserve">-Instalaciones de Tribunal Arbitral Ad Hoc o Árbitro único, 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br/>
              <w:t>-Designaciones de árbitros de procedimientos Ad Hoc y de procesos arbitrales SNA-OSCE,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br/>
              <w:t>-Recusaciones de árbitros.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br/>
              <w:t xml:space="preserve">Esta herramienta de apoyo a la gestión de la Dirección de Arbitraje, permite contribuir en la transparencia de información mediante sus aplicaciones de acceso público como el Record Arbitral y Árbitros de la Nómina de OSCE. 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 Arbitraje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6F8" w:rsidRPr="005B0988" w:rsidRDefault="000F26F8" w:rsidP="000F2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B098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0F26F8" w:rsidP="000F26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5B098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F26F8" w:rsidRPr="00E56FD9" w:rsidRDefault="000F26F8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982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lastRenderedPageBreak/>
              <w:t>20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Catálogo Electrónico de Convenio Marco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El Sistema de Catálogo Electrónico de Convenio Marco permite realizar compras mediante un método especial de contratación mediante el cual una Entidad realiza la contratación, sin mediar procedimiento de selección, siempre y cuando estos Catálogos contengan el bien y/o servicio que permita la atención de su requerimiento y que se cuente con la disponibilidad de recursos.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SEACE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01BD7" w:rsidRPr="00886E7B" w:rsidRDefault="00001BD7" w:rsidP="00001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ASP,</w:t>
            </w:r>
          </w:p>
          <w:p w:rsidR="00001BD7" w:rsidRPr="00886E7B" w:rsidRDefault="00001BD7" w:rsidP="00001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Oracle 11G R2,</w:t>
            </w:r>
          </w:p>
          <w:p w:rsidR="006668C3" w:rsidRPr="00886E7B" w:rsidRDefault="00001BD7" w:rsidP="00001BD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001BD7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5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Certificación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El Sistema de Certificación permite realizar el proceso de registro y certificación de personas naturales para que puedan trabajar en temas relacionados a contrataciones públicas para lo cual deben remitir información electrónica, así como acreditar dicha información mediante la presentación de documentación en trámite documentario de 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Técnico Normativa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543D5" w:rsidRPr="00886E7B" w:rsidRDefault="003543D5" w:rsidP="00354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ASP,</w:t>
            </w:r>
          </w:p>
          <w:p w:rsidR="003543D5" w:rsidRPr="00886E7B" w:rsidRDefault="003543D5" w:rsidP="00354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Oracle 11G R2,</w:t>
            </w:r>
          </w:p>
          <w:p w:rsidR="006668C3" w:rsidRPr="00886E7B" w:rsidRDefault="003543D5" w:rsidP="003543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3543D5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912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Convocatoria de Concursos CAS y CAP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la convocatoria de Concursos CAS y CAP.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73232" w:rsidRPr="00273232" w:rsidRDefault="00273232" w:rsidP="0027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732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273232" w:rsidRPr="00273232" w:rsidRDefault="00273232" w:rsidP="0027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732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Macros Excel,</w:t>
            </w:r>
          </w:p>
          <w:p w:rsidR="006668C3" w:rsidRPr="00E56FD9" w:rsidRDefault="00273232" w:rsidP="0027323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732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273232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13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Convocatoria de Concursos de Vocales del TCE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la convocatoria de Concursos de Vocales del TCE.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Administración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5769" w:rsidRDefault="00015769" w:rsidP="000157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732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6668C3" w:rsidRPr="00E56FD9" w:rsidRDefault="00015769" w:rsidP="0001576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273232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015769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686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24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Informes y Opiniones versión 1.0 - INFOSCE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el registro y búsqueda de Informes y Opiniones que se publican en el Portal Web del OSCE como parte de la información que el OSCE brinda a la ciudadanía bajo el nombre de INFOSCE.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Técnico Normativa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5FC8" w:rsidRPr="00075FC8" w:rsidRDefault="00075FC8" w:rsidP="00075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075FC8" w:rsidP="00075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75FC8" w:rsidRPr="00E56FD9" w:rsidRDefault="00075FC8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1144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25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Inteligencia de Negocios (BI) versión 1.0 - CONOSCE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Inteligencia de Negocios (</w:t>
            </w:r>
            <w:proofErr w:type="spell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Bussiness</w:t>
            </w:r>
            <w:proofErr w:type="spell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</w:t>
            </w:r>
            <w:proofErr w:type="spell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Inteligence</w:t>
            </w:r>
            <w:proofErr w:type="spell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- BI) que permite consultar dinámicamente información referencia a los principales sistemas informáticos que administra OSCE y que son utilizados por los distintos agentes que participan en las contrataciones del Estado.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</w:t>
            </w:r>
            <w:r w:rsidR="00B632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a de Estudios e Inteligencia </w:t>
            </w:r>
            <w:proofErr w:type="spellStart"/>
            <w:r w:rsidR="00B63205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</w:t>
            </w: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Negocios</w:t>
            </w:r>
            <w:proofErr w:type="spellEnd"/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Default="000E616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0E61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Pentaho</w:t>
            </w:r>
            <w:proofErr w:type="spellEnd"/>
            <w:r w:rsidRPr="000E61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6.1.0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,</w:t>
            </w:r>
          </w:p>
          <w:p w:rsidR="000E6163" w:rsidRPr="00E56FD9" w:rsidRDefault="000E616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E6163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7F6264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6668C3" w:rsidRPr="00E56FD9" w:rsidTr="001603BD">
        <w:trPr>
          <w:cantSplit/>
          <w:trHeight w:val="462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26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Registro Nacional de Árbitros y Registro Nacional de Secretarios Arbitrales (RNAS)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El Sistema de Registro Nacional de Árbitros y Registro Nacional de Secretarios Arbitrales (RNAS) permite el registro de árbitros y secretarios arbitrales.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 Arbitraje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23A" w:rsidRPr="00075FC8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E1223A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Externo</w:t>
            </w:r>
          </w:p>
        </w:tc>
      </w:tr>
      <w:tr w:rsidR="006668C3" w:rsidRPr="00E56FD9" w:rsidTr="001603BD">
        <w:trPr>
          <w:cantSplit/>
          <w:trHeight w:val="779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27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Seguridad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Seguridad del OSCE que permite la administración de usuarios de las nuevas versiones y sistemas que se vienen desarrollando o desarrollarán en 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Tecnologías de la Información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23A" w:rsidRPr="00075FC8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Java,</w:t>
            </w:r>
          </w:p>
          <w:p w:rsidR="006668C3" w:rsidRPr="00E56FD9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075FC8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Oracle 11g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E1223A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58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28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Supervisión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la selección de muestra aleatoria y selectiva para la supervisión de contrataciones públicas según la normativa de contrataciones vigentes.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 Gestión de Riesgos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1223A" w:rsidRPr="00E1223A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1223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6668C3" w:rsidRPr="00E56FD9" w:rsidRDefault="00E1223A" w:rsidP="00E1223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1223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2000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E1223A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6668C3" w:rsidRPr="00E56FD9" w:rsidTr="001603BD">
        <w:trPr>
          <w:cantSplit/>
          <w:trHeight w:val="340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lastRenderedPageBreak/>
              <w:t>29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Trámite Documentario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que permite </w:t>
            </w:r>
            <w:proofErr w:type="gram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el</w:t>
            </w:r>
            <w:proofErr w:type="gram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gestión de procedimientos administrativos sean trámites TUPA y no TUPA.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668C3" w:rsidRPr="00E56FD9" w:rsidRDefault="006668C3" w:rsidP="006668C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Oficina de Comunicaciones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65CA" w:rsidRPr="00886E7B" w:rsidRDefault="00C765CA" w:rsidP="00C7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ASP,</w:t>
            </w:r>
          </w:p>
          <w:p w:rsidR="00C765CA" w:rsidRPr="00886E7B" w:rsidRDefault="00C765CA" w:rsidP="00C7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2000,</w:t>
            </w:r>
          </w:p>
          <w:p w:rsidR="006668C3" w:rsidRPr="00886E7B" w:rsidRDefault="00C765CA" w:rsidP="00C765C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68C3" w:rsidRPr="00E56FD9" w:rsidRDefault="00C765CA" w:rsidP="006668C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234C1A" w:rsidRPr="00E56FD9" w:rsidTr="001603BD">
        <w:trPr>
          <w:cantSplit/>
          <w:trHeight w:val="486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1A" w:rsidRPr="00E56FD9" w:rsidRDefault="00234C1A" w:rsidP="00234C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30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1A" w:rsidRPr="00E56FD9" w:rsidRDefault="00234C1A" w:rsidP="00234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 Tribunal de Contrataciones (TCE) versión 1.0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1A" w:rsidRPr="00E56FD9" w:rsidRDefault="00234C1A" w:rsidP="00234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Sistema que permite el registro, </w:t>
            </w:r>
            <w:proofErr w:type="spellStart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controly</w:t>
            </w:r>
            <w:proofErr w:type="spellEnd"/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seguimiento de expedientes cuya resolución está a cargo del Tribunal de Contrataciones del Estado - TCE.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34C1A" w:rsidRPr="00E56FD9" w:rsidRDefault="00234C1A" w:rsidP="00234C1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Tribunal de Contrataciones del Estado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1A" w:rsidRPr="00C765CA" w:rsidRDefault="00234C1A" w:rsidP="00234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765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234C1A" w:rsidRPr="00E56FD9" w:rsidRDefault="00234C1A" w:rsidP="00234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765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4C1A" w:rsidRPr="00E56FD9" w:rsidRDefault="00234C1A" w:rsidP="00234C1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AB294C" w:rsidRPr="00E56FD9" w:rsidTr="001603BD">
        <w:trPr>
          <w:cantSplit/>
          <w:trHeight w:val="2069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31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del Registro Nacional de Proveedores (RNP) Versión 4.0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El Sistema de Registro Nacional de Proveedores - RNP versión 4.0, es el sistema de información único cuyo objeto es registrar y mantener actualizada la información de personas naturales y jurídicas nacionales y extranjeras que estén interesadas en contratar con el Estado peruano, por ello y para facilitar el acceso a los servicios que se brinda, se pone a disposición del usuario información organizada de los trámites, bajo un enfoque de ciclo de vida.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Registro Nacional de Proveedores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94C" w:rsidRPr="00C765CA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765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C765CA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AB294C" w:rsidRPr="00E56FD9" w:rsidTr="001603BD">
        <w:trPr>
          <w:cantSplit/>
          <w:trHeight w:val="794"/>
        </w:trPr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32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del Registro Nacional de Proveedores (RNP) Versión 4.0 - Aplicación o Módulo de Registro de Inhabilitados (Medidas Cautelares)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Sistema que permite el registro de información sobre el Registro de Inhabilitados del RNP versión 4.0 asociada a Medidas Cautelares gestionadas a través de la Procuraduría Pública del OSCE.</w:t>
            </w:r>
          </w:p>
        </w:tc>
        <w:tc>
          <w:tcPr>
            <w:tcW w:w="14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B294C" w:rsidRPr="00E56FD9" w:rsidRDefault="00AB294C" w:rsidP="00AB294C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Dirección del Registro Nacional de Proveedores</w:t>
            </w:r>
          </w:p>
        </w:tc>
        <w:tc>
          <w:tcPr>
            <w:tcW w:w="18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94C" w:rsidRPr="00886E7B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Visual Basic 6.0,</w:t>
            </w:r>
          </w:p>
          <w:p w:rsidR="00AB294C" w:rsidRPr="00886E7B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</w:pPr>
            <w:r w:rsidRPr="00886E7B">
              <w:rPr>
                <w:rFonts w:ascii="Arial" w:eastAsia="Times New Roman" w:hAnsi="Arial" w:cs="Arial"/>
                <w:color w:val="000000"/>
                <w:sz w:val="18"/>
                <w:szCs w:val="18"/>
                <w:lang w:val="en-US" w:eastAsia="es-PE"/>
              </w:rPr>
              <w:t>SQL Server 2008 R2</w:t>
            </w:r>
          </w:p>
        </w:tc>
        <w:tc>
          <w:tcPr>
            <w:tcW w:w="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B294C" w:rsidRPr="00E56FD9" w:rsidRDefault="00AB294C" w:rsidP="00AB294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</w:tbl>
    <w:p w:rsidR="00A34C2E" w:rsidRDefault="00A34C2E"/>
    <w:p w:rsidR="00A34C2E" w:rsidRDefault="00A34C2E"/>
    <w:p w:rsidR="00A34C2E" w:rsidRDefault="00A34C2E"/>
    <w:tbl>
      <w:tblPr>
        <w:tblW w:w="10206" w:type="dxa"/>
        <w:tblInd w:w="-5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5"/>
        <w:gridCol w:w="6929"/>
        <w:gridCol w:w="1830"/>
        <w:gridCol w:w="992"/>
      </w:tblGrid>
      <w:tr w:rsidR="00D77DC5" w:rsidRPr="00E56FD9" w:rsidTr="00134476">
        <w:trPr>
          <w:cantSplit/>
          <w:trHeight w:val="105"/>
          <w:tblHeader/>
        </w:trPr>
        <w:tc>
          <w:tcPr>
            <w:tcW w:w="102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D77DC5" w:rsidRPr="00E56FD9" w:rsidRDefault="00D77DC5" w:rsidP="00A34C2E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Portales Web del OSCE</w:t>
            </w:r>
          </w:p>
        </w:tc>
      </w:tr>
      <w:tr w:rsidR="00D77DC5" w:rsidRPr="00E56FD9" w:rsidTr="008D29F4">
        <w:trPr>
          <w:cantSplit/>
          <w:trHeight w:val="40"/>
          <w:tblHeader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proofErr w:type="spellStart"/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Nro</w:t>
            </w:r>
            <w:proofErr w:type="spellEnd"/>
          </w:p>
        </w:tc>
        <w:tc>
          <w:tcPr>
            <w:tcW w:w="6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Nombre de Sistema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Aspectos técnicos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6B0A"/>
            <w:vAlign w:val="center"/>
          </w:tcPr>
          <w:p w:rsidR="00D77DC5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s-PE"/>
              </w:rPr>
              <w:t>Desarrollo</w:t>
            </w:r>
          </w:p>
        </w:tc>
      </w:tr>
      <w:tr w:rsidR="00D77DC5" w:rsidRPr="00E56FD9" w:rsidTr="001603BD">
        <w:trPr>
          <w:trHeight w:val="684"/>
        </w:trPr>
        <w:tc>
          <w:tcPr>
            <w:tcW w:w="4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1</w:t>
            </w:r>
          </w:p>
        </w:tc>
        <w:tc>
          <w:tcPr>
            <w:tcW w:w="69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 Arbitraje versión 1.0</w:t>
            </w:r>
          </w:p>
        </w:tc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PHP 5.3.19</w:t>
            </w:r>
          </w:p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Drupal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7.1.4</w:t>
            </w:r>
          </w:p>
          <w:p w:rsidR="00D77DC5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MySQL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5.5.28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DC5" w:rsidRPr="00E56FD9" w:rsidRDefault="008D29F4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D77DC5" w:rsidRPr="00E56FD9" w:rsidTr="001603BD">
        <w:trPr>
          <w:trHeight w:val="446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2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 Certificación versión 1.0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DC5" w:rsidRDefault="008D29F4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8D29F4" w:rsidRPr="00E56FD9" w:rsidRDefault="008D29F4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DC5" w:rsidRPr="00E56FD9" w:rsidRDefault="008D29F4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D77DC5" w:rsidRPr="00E56FD9" w:rsidTr="001603BD">
        <w:trPr>
          <w:trHeight w:val="456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3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77DC5" w:rsidRPr="00E56FD9" w:rsidRDefault="00D77DC5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 RNP versión 1.0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D77DC5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DC5" w:rsidRPr="00E56FD9" w:rsidRDefault="008D29F4" w:rsidP="00D77DC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8D29F4" w:rsidRPr="00E56FD9" w:rsidTr="001603BD">
        <w:trPr>
          <w:trHeight w:val="456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4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 RNP versión 2.0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PHP 5.3.19</w:t>
            </w:r>
          </w:p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Drupal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7.1.4</w:t>
            </w:r>
          </w:p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MySQL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5.5.28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8D29F4" w:rsidRPr="00E56FD9" w:rsidTr="001603BD">
        <w:trPr>
          <w:trHeight w:val="311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5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del OSCE versión 1.0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8D29F4" w:rsidRPr="00E56FD9" w:rsidTr="001603BD">
        <w:trPr>
          <w:trHeight w:val="684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6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del OSCE versión 2.0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PHP 5.3.19</w:t>
            </w:r>
          </w:p>
          <w:p w:rsidR="008D29F4" w:rsidRP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Drupal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7.1.4</w:t>
            </w:r>
          </w:p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proofErr w:type="spellStart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MySQL</w:t>
            </w:r>
            <w:proofErr w:type="spellEnd"/>
            <w:r w:rsidRPr="008D29F4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 xml:space="preserve"> 5.5.28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  <w:tr w:rsidR="008D29F4" w:rsidRPr="00E56FD9" w:rsidTr="001603BD">
        <w:trPr>
          <w:trHeight w:val="230"/>
        </w:trPr>
        <w:tc>
          <w:tcPr>
            <w:tcW w:w="4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7</w:t>
            </w:r>
          </w:p>
        </w:tc>
        <w:tc>
          <w:tcPr>
            <w:tcW w:w="69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 w:rsidRPr="00E56FD9"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Portal Web del SEACE versión 1.0</w:t>
            </w:r>
          </w:p>
        </w:tc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ASP,</w:t>
            </w:r>
          </w:p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SQL Server 2000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D29F4" w:rsidRPr="00E56FD9" w:rsidRDefault="008D29F4" w:rsidP="008D29F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s-PE"/>
              </w:rPr>
              <w:t>Interno</w:t>
            </w:r>
          </w:p>
        </w:tc>
      </w:tr>
    </w:tbl>
    <w:p w:rsidR="00A34C2E" w:rsidRDefault="00A34C2E"/>
    <w:sectPr w:rsidR="00A34C2E" w:rsidSect="00DD3042">
      <w:pgSz w:w="12240" w:h="15840"/>
      <w:pgMar w:top="1417" w:right="1701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2E"/>
    <w:rsid w:val="00001BD7"/>
    <w:rsid w:val="00015769"/>
    <w:rsid w:val="000565C8"/>
    <w:rsid w:val="00075FC8"/>
    <w:rsid w:val="00081DEF"/>
    <w:rsid w:val="00081E92"/>
    <w:rsid w:val="000B2F98"/>
    <w:rsid w:val="000E6163"/>
    <w:rsid w:val="000F26F8"/>
    <w:rsid w:val="001603BD"/>
    <w:rsid w:val="001E2217"/>
    <w:rsid w:val="00234C1A"/>
    <w:rsid w:val="00273232"/>
    <w:rsid w:val="00280BB9"/>
    <w:rsid w:val="002D562E"/>
    <w:rsid w:val="00344D50"/>
    <w:rsid w:val="003543D5"/>
    <w:rsid w:val="00503E30"/>
    <w:rsid w:val="00560975"/>
    <w:rsid w:val="0057424D"/>
    <w:rsid w:val="005B0988"/>
    <w:rsid w:val="006668C3"/>
    <w:rsid w:val="007D0F4F"/>
    <w:rsid w:val="007F6264"/>
    <w:rsid w:val="00886E7B"/>
    <w:rsid w:val="008D29F4"/>
    <w:rsid w:val="00A34C2E"/>
    <w:rsid w:val="00AB294C"/>
    <w:rsid w:val="00AC5954"/>
    <w:rsid w:val="00AC6976"/>
    <w:rsid w:val="00B47F43"/>
    <w:rsid w:val="00B63205"/>
    <w:rsid w:val="00BD35FC"/>
    <w:rsid w:val="00BF49C8"/>
    <w:rsid w:val="00C765CA"/>
    <w:rsid w:val="00D11DC8"/>
    <w:rsid w:val="00D77DC5"/>
    <w:rsid w:val="00DD3042"/>
    <w:rsid w:val="00E1223A"/>
    <w:rsid w:val="00E619F5"/>
    <w:rsid w:val="00EA4FB9"/>
    <w:rsid w:val="00EA5A4D"/>
    <w:rsid w:val="00F16D71"/>
    <w:rsid w:val="00F30017"/>
    <w:rsid w:val="00F8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7D0425-CFEE-4E1D-9466-EB1845734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4C2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7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1646</Words>
  <Characters>9055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Vega</dc:creator>
  <cp:keywords/>
  <dc:description/>
  <cp:lastModifiedBy>Milton Garcia Llamoca</cp:lastModifiedBy>
  <cp:revision>34</cp:revision>
  <dcterms:created xsi:type="dcterms:W3CDTF">2017-03-31T14:30:00Z</dcterms:created>
  <dcterms:modified xsi:type="dcterms:W3CDTF">2017-06-07T23:11:00Z</dcterms:modified>
</cp:coreProperties>
</file>