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bookmarkStart w:id="2" w:name="_GoBack"/>
    <w:bookmarkEnd w:id="2"/>
    <w:p w14:paraId="4E99E6D3" w14:textId="77777777" w:rsidR="001A5657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919140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4</w:t>
        </w:r>
        <w:r w:rsidR="001A5657">
          <w:rPr>
            <w:noProof/>
            <w:webHidden/>
          </w:rPr>
          <w:fldChar w:fldCharType="end"/>
        </w:r>
      </w:hyperlink>
    </w:p>
    <w:p w14:paraId="01390812" w14:textId="77777777" w:rsidR="001A5657" w:rsidRDefault="001A565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1" w:history="1">
        <w:r w:rsidRPr="007A4AF8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73EBC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2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Gestor de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E5B82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3" w:history="1">
        <w:r w:rsidRPr="007A4AF8">
          <w:rPr>
            <w:rStyle w:val="Hipervnculo"/>
            <w:rFonts w:cs="Arial"/>
            <w:b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Instalación de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796BD0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4" w:history="1">
        <w:r w:rsidRPr="007A4AF8">
          <w:rPr>
            <w:rStyle w:val="Hipervnculo"/>
            <w:rFonts w:cs="Arial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Instalación de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2A067E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5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7FA65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6" w:history="1">
        <w:r w:rsidRPr="007A4AF8">
          <w:rPr>
            <w:rStyle w:val="Hipervnculo"/>
            <w:rFonts w:cs="Arial"/>
            <w:b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DE0CF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7" w:history="1">
        <w:r w:rsidRPr="007A4AF8">
          <w:rPr>
            <w:rStyle w:val="Hipervnculo"/>
            <w:rFonts w:cs="Arial"/>
            <w:b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Integración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866986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8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8B0B20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9" w:history="1">
        <w:r w:rsidRPr="007A4AF8">
          <w:rPr>
            <w:rStyle w:val="Hipervnculo"/>
            <w:rFonts w:cs="Arial"/>
            <w:b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Habilitación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36B57A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0" w:history="1">
        <w:r w:rsidRPr="007A4AF8">
          <w:rPr>
            <w:rStyle w:val="Hipervnculo"/>
            <w:rFonts w:cs="Arial"/>
            <w:b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DCBD8B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1" w:history="1">
        <w:r w:rsidRPr="007A4AF8">
          <w:rPr>
            <w:rStyle w:val="Hipervnculo"/>
            <w:rFonts w:cs="Arial"/>
            <w:b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Habilitación en  HAProxy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606E7C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2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7B87F4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3" w:history="1">
        <w:r w:rsidRPr="007A4AF8">
          <w:rPr>
            <w:rStyle w:val="Hipervnculo"/>
            <w:rFonts w:cs="Arial"/>
            <w:b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1B6DB1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4" w:history="1">
        <w:r w:rsidRPr="007A4AF8">
          <w:rPr>
            <w:rStyle w:val="Hipervnculo"/>
            <w:rFonts w:cs="Arial"/>
            <w:b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Habilitación en  HAProxy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BCECE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5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4994D1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6" w:history="1">
        <w:r w:rsidRPr="007A4AF8">
          <w:rPr>
            <w:rStyle w:val="Hipervnculo"/>
            <w:rFonts w:cs="Arial"/>
            <w:b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DF184E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7" w:history="1">
        <w:r w:rsidRPr="007A4AF8">
          <w:rPr>
            <w:rStyle w:val="Hipervnculo"/>
            <w:rFonts w:cs="Arial"/>
            <w:b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Habilitación en  HAProxy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B41DEA" w14:textId="77777777" w:rsidR="001A5657" w:rsidRDefault="001A565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8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EC489E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9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A8821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0" w:history="1">
        <w:r w:rsidRPr="007A4AF8">
          <w:rPr>
            <w:rStyle w:val="Hipervnculo"/>
            <w:rFonts w:cs="Arial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50C57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1" w:history="1">
        <w:r w:rsidRPr="007A4AF8">
          <w:rPr>
            <w:rStyle w:val="Hipervnculo"/>
            <w:rFonts w:cs="Arial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274D57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2" w:history="1">
        <w:r w:rsidRPr="007A4AF8">
          <w:rPr>
            <w:rStyle w:val="Hipervnculo"/>
            <w:rFonts w:cs="Arial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CED420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3" w:history="1">
        <w:r w:rsidRPr="007A4AF8">
          <w:rPr>
            <w:rStyle w:val="Hipervnculo"/>
            <w:rFonts w:cs="Arial"/>
            <w:b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ACC172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4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85E286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5" w:history="1">
        <w:r w:rsidRPr="007A4AF8">
          <w:rPr>
            <w:rStyle w:val="Hipervnculo"/>
            <w:rFonts w:cs="Arial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4FD352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6" w:history="1">
        <w:r w:rsidRPr="007A4AF8">
          <w:rPr>
            <w:rStyle w:val="Hipervnculo"/>
            <w:rFonts w:cs="Arial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6AC3D0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7" w:history="1">
        <w:r w:rsidRPr="007A4AF8">
          <w:rPr>
            <w:rStyle w:val="Hipervnculo"/>
            <w:rFonts w:cs="Arial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E6BFEE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8" w:history="1">
        <w:r w:rsidRPr="007A4AF8">
          <w:rPr>
            <w:rStyle w:val="Hipervnculo"/>
            <w:rFonts w:cs="Arial"/>
            <w:b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5DDE3D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9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23764C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0" w:history="1">
        <w:r w:rsidRPr="007A4AF8">
          <w:rPr>
            <w:rStyle w:val="Hipervnculo"/>
            <w:rFonts w:cs="Arial"/>
            <w:b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7DF490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1" w:history="1">
        <w:r w:rsidRPr="007A4AF8">
          <w:rPr>
            <w:rStyle w:val="Hipervnculo"/>
            <w:rFonts w:cs="Arial"/>
            <w:b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1BFF93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2" w:history="1">
        <w:r w:rsidRPr="007A4AF8">
          <w:rPr>
            <w:rStyle w:val="Hipervnculo"/>
            <w:rFonts w:cs="Arial"/>
            <w:b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2853E9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3" w:history="1">
        <w:r w:rsidRPr="007A4AF8">
          <w:rPr>
            <w:rStyle w:val="Hipervnculo"/>
            <w:rFonts w:cs="Arial"/>
            <w:b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28039D" w14:textId="77777777" w:rsidR="001A5657" w:rsidRDefault="001A565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4" w:history="1"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F5C14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5" w:history="1">
        <w:r w:rsidRPr="007A4AF8">
          <w:rPr>
            <w:rStyle w:val="Hipervnculo"/>
            <w:rFonts w:cs="Arial"/>
            <w:b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1C2E08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6" w:history="1">
        <w:r w:rsidRPr="007A4AF8">
          <w:rPr>
            <w:rStyle w:val="Hipervnculo"/>
            <w:rFonts w:cs="Arial"/>
            <w:b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1E9651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7" w:history="1">
        <w:r w:rsidRPr="007A4AF8">
          <w:rPr>
            <w:rStyle w:val="Hipervnculo"/>
            <w:rFonts w:cs="Arial"/>
            <w:b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7957C0" w14:textId="77777777" w:rsidR="001A5657" w:rsidRDefault="001A565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8" w:history="1">
        <w:r w:rsidRPr="007A4AF8">
          <w:rPr>
            <w:rStyle w:val="Hipervnculo"/>
            <w:rFonts w:cs="Arial"/>
            <w:b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A4AF8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498919140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4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4DCAB123" w14:textId="7AC9F756" w:rsidR="000A0417" w:rsidRDefault="000147CF" w:rsidP="00B4335A">
      <w:pPr>
        <w:ind w:left="340"/>
        <w:jc w:val="both"/>
        <w:rPr>
          <w:rFonts w:ascii="Arial" w:hAnsi="Arial" w:cs="Arial"/>
          <w:sz w:val="20"/>
          <w:lang w:val="es-PE"/>
        </w:rPr>
      </w:pPr>
      <w:r w:rsidRPr="000147CF">
        <w:drawing>
          <wp:inline distT="0" distB="0" distL="0" distR="0" wp14:anchorId="48AE7BC0" wp14:editId="5B1DE92E">
            <wp:extent cx="5759450" cy="30199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B70D" w14:textId="77777777" w:rsidR="00B4335A" w:rsidRDefault="00B4335A" w:rsidP="00784CED">
      <w:pPr>
        <w:jc w:val="both"/>
        <w:rPr>
          <w:rFonts w:ascii="Arial" w:hAnsi="Arial" w:cs="Arial"/>
          <w:sz w:val="20"/>
          <w:lang w:val="es-PE"/>
        </w:rPr>
      </w:pPr>
    </w:p>
    <w:p w14:paraId="54708ABB" w14:textId="766AE1C8" w:rsidR="00B4335A" w:rsidRPr="00242824" w:rsidRDefault="00B154CE" w:rsidP="000147CF">
      <w:pPr>
        <w:ind w:left="340"/>
        <w:jc w:val="both"/>
        <w:rPr>
          <w:rFonts w:ascii="Arial" w:hAnsi="Arial" w:cs="Arial"/>
          <w:sz w:val="20"/>
          <w:lang w:val="es-PE"/>
        </w:rPr>
      </w:pPr>
      <w:r w:rsidRPr="00B154CE">
        <w:drawing>
          <wp:inline distT="0" distB="0" distL="0" distR="0" wp14:anchorId="2C32B3B7" wp14:editId="096CED00">
            <wp:extent cx="5759450" cy="28288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767C" w14:textId="6B445C8B" w:rsidR="002423D9" w:rsidRPr="00242824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En cumplimiento con los </w:t>
      </w:r>
      <w:r w:rsidR="005B2A73" w:rsidRPr="00242824">
        <w:rPr>
          <w:rFonts w:ascii="Arial" w:hAnsi="Arial" w:cs="Arial"/>
          <w:sz w:val="20"/>
        </w:rPr>
        <w:t xml:space="preserve">requerimientos </w:t>
      </w:r>
      <w:r w:rsidRPr="00242824">
        <w:rPr>
          <w:rFonts w:ascii="Arial" w:hAnsi="Arial" w:cs="Arial"/>
          <w:sz w:val="20"/>
        </w:rPr>
        <w:t xml:space="preserve">establecidos en </w:t>
      </w:r>
      <w:r w:rsidR="00BA73AE" w:rsidRPr="00242824">
        <w:rPr>
          <w:rFonts w:ascii="Arial" w:hAnsi="Arial" w:cs="Arial"/>
          <w:sz w:val="20"/>
        </w:rPr>
        <w:t>los términos de referencia se elaboró los siguientes entregables</w:t>
      </w:r>
      <w:r w:rsidRPr="0024282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lastRenderedPageBreak/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242824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242824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Los </w:t>
      </w:r>
      <w:r w:rsidR="006D25AC" w:rsidRPr="00242824">
        <w:rPr>
          <w:rFonts w:ascii="Arial" w:hAnsi="Arial" w:cs="Arial"/>
          <w:sz w:val="20"/>
        </w:rPr>
        <w:t>Componentes de Carga y Descarga de archivos han</w:t>
      </w:r>
      <w:r w:rsidRPr="00242824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242824">
        <w:rPr>
          <w:rFonts w:ascii="Arial" w:hAnsi="Arial" w:cs="Arial"/>
          <w:sz w:val="20"/>
        </w:rPr>
        <w:t>se planteó</w:t>
      </w:r>
      <w:r w:rsidRPr="00242824">
        <w:rPr>
          <w:rFonts w:ascii="Arial" w:hAnsi="Arial" w:cs="Arial"/>
          <w:sz w:val="20"/>
        </w:rPr>
        <w:t xml:space="preserve"> el uso del</w:t>
      </w:r>
      <w:r w:rsidR="006D25AC"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framework</w:t>
      </w:r>
      <w:r w:rsidR="000B055B" w:rsidRPr="00242824">
        <w:rPr>
          <w:rFonts w:ascii="Arial" w:hAnsi="Arial" w:cs="Arial"/>
          <w:sz w:val="20"/>
        </w:rPr>
        <w:t>s</w:t>
      </w:r>
      <w:proofErr w:type="spellEnd"/>
      <w:r w:rsidR="000B055B" w:rsidRPr="00242824">
        <w:rPr>
          <w:rFonts w:ascii="Arial" w:hAnsi="Arial" w:cs="Arial"/>
          <w:sz w:val="20"/>
        </w:rPr>
        <w:t xml:space="preserve"> y/o librerías</w:t>
      </w:r>
      <w:r w:rsidR="00631B63" w:rsidRPr="00242824">
        <w:rPr>
          <w:rFonts w:ascii="Arial" w:hAnsi="Arial" w:cs="Arial"/>
          <w:sz w:val="20"/>
        </w:rPr>
        <w:t xml:space="preserve"> como:</w:t>
      </w:r>
      <w:r w:rsidR="006D25AC" w:rsidRPr="00242824">
        <w:rPr>
          <w:rFonts w:ascii="Arial" w:hAnsi="Arial" w:cs="Arial"/>
          <w:sz w:val="20"/>
        </w:rPr>
        <w:t xml:space="preserve"> Spring</w:t>
      </w:r>
      <w:r w:rsidR="00BB04D7" w:rsidRPr="00242824">
        <w:rPr>
          <w:rFonts w:ascii="Arial" w:hAnsi="Arial" w:cs="Arial"/>
          <w:sz w:val="20"/>
        </w:rPr>
        <w:t xml:space="preserve"> </w:t>
      </w:r>
      <w:proofErr w:type="spellStart"/>
      <w:r w:rsidR="006D25AC" w:rsidRPr="00242824">
        <w:rPr>
          <w:rFonts w:ascii="Arial" w:hAnsi="Arial" w:cs="Arial"/>
          <w:sz w:val="20"/>
        </w:rPr>
        <w:t>Boot</w:t>
      </w:r>
      <w:proofErr w:type="spellEnd"/>
      <w:r w:rsidR="00631B63" w:rsidRPr="00242824">
        <w:rPr>
          <w:rFonts w:ascii="Arial" w:hAnsi="Arial" w:cs="Arial"/>
          <w:sz w:val="20"/>
        </w:rPr>
        <w:t xml:space="preserve"> 1.5</w:t>
      </w:r>
      <w:r w:rsidR="00BB04D7" w:rsidRPr="00242824">
        <w:rPr>
          <w:rFonts w:ascii="Arial" w:hAnsi="Arial" w:cs="Arial"/>
          <w:sz w:val="20"/>
        </w:rPr>
        <w:t>, Spring Data</w:t>
      </w:r>
      <w:r w:rsidR="00631B63" w:rsidRPr="00242824">
        <w:rPr>
          <w:rFonts w:ascii="Arial" w:hAnsi="Arial" w:cs="Arial"/>
          <w:sz w:val="20"/>
        </w:rPr>
        <w:t xml:space="preserve"> 1.2</w:t>
      </w:r>
      <w:r w:rsidR="00BB04D7" w:rsidRPr="00242824">
        <w:rPr>
          <w:rFonts w:ascii="Arial" w:hAnsi="Arial" w:cs="Arial"/>
          <w:sz w:val="20"/>
        </w:rPr>
        <w:t>,</w:t>
      </w:r>
      <w:r w:rsidR="000B055B" w:rsidRPr="00242824">
        <w:rPr>
          <w:rFonts w:ascii="Arial" w:hAnsi="Arial" w:cs="Arial"/>
          <w:sz w:val="20"/>
        </w:rPr>
        <w:t xml:space="preserve"> </w:t>
      </w:r>
      <w:r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AngularJS</w:t>
      </w:r>
      <w:proofErr w:type="spellEnd"/>
      <w:r w:rsidR="006D25AC" w:rsidRPr="00242824">
        <w:rPr>
          <w:rFonts w:ascii="Arial" w:hAnsi="Arial" w:cs="Arial"/>
          <w:sz w:val="20"/>
        </w:rPr>
        <w:t xml:space="preserve"> 1.5, </w:t>
      </w:r>
      <w:proofErr w:type="spellStart"/>
      <w:r w:rsidR="006D25AC" w:rsidRPr="00242824">
        <w:rPr>
          <w:rFonts w:ascii="Arial" w:hAnsi="Arial" w:cs="Arial"/>
          <w:sz w:val="20"/>
        </w:rPr>
        <w:t>bootstrap</w:t>
      </w:r>
      <w:proofErr w:type="spellEnd"/>
      <w:r w:rsidR="006D25AC" w:rsidRPr="00242824">
        <w:rPr>
          <w:rFonts w:ascii="Arial" w:hAnsi="Arial" w:cs="Arial"/>
          <w:sz w:val="20"/>
        </w:rPr>
        <w:t xml:space="preserve"> 3.3, </w:t>
      </w:r>
      <w:proofErr w:type="spellStart"/>
      <w:r w:rsidR="006D25AC" w:rsidRPr="00242824">
        <w:rPr>
          <w:rFonts w:ascii="Arial" w:hAnsi="Arial" w:cs="Arial"/>
          <w:sz w:val="20"/>
        </w:rPr>
        <w:t>JQuery</w:t>
      </w:r>
      <w:proofErr w:type="spellEnd"/>
      <w:r w:rsidR="006D25AC" w:rsidRPr="00242824">
        <w:rPr>
          <w:rFonts w:ascii="Arial" w:hAnsi="Arial" w:cs="Arial"/>
          <w:sz w:val="20"/>
        </w:rPr>
        <w:t xml:space="preserve"> 1.11</w:t>
      </w:r>
      <w:r w:rsidR="00BB04D7" w:rsidRPr="00242824">
        <w:rPr>
          <w:rFonts w:ascii="Arial" w:hAnsi="Arial" w:cs="Arial"/>
          <w:sz w:val="20"/>
        </w:rPr>
        <w:t xml:space="preserve">, Socket IO </w:t>
      </w:r>
      <w:r w:rsidR="00631B63" w:rsidRPr="00242824">
        <w:rPr>
          <w:rFonts w:ascii="Arial" w:hAnsi="Arial" w:cs="Arial"/>
          <w:sz w:val="20"/>
        </w:rPr>
        <w:t>2</w:t>
      </w:r>
      <w:r w:rsidR="00E66308" w:rsidRPr="00242824">
        <w:rPr>
          <w:rFonts w:ascii="Arial" w:hAnsi="Arial" w:cs="Arial"/>
          <w:sz w:val="20"/>
        </w:rPr>
        <w:t>.0</w:t>
      </w:r>
      <w:r w:rsidR="0016767C" w:rsidRPr="00242824">
        <w:rPr>
          <w:rFonts w:ascii="Arial" w:hAnsi="Arial" w:cs="Arial"/>
          <w:sz w:val="20"/>
        </w:rPr>
        <w:t>.</w:t>
      </w:r>
      <w:r w:rsidR="009D7C92" w:rsidRPr="00242824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242824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El </w:t>
      </w:r>
      <w:r w:rsidR="00920D86" w:rsidRPr="00242824">
        <w:rPr>
          <w:rFonts w:ascii="Arial" w:hAnsi="Arial" w:cs="Arial"/>
          <w:sz w:val="20"/>
        </w:rPr>
        <w:t>despliegue</w:t>
      </w:r>
      <w:r w:rsidRPr="00242824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242824">
        <w:rPr>
          <w:rFonts w:ascii="Arial" w:hAnsi="Arial" w:cs="Arial"/>
          <w:sz w:val="20"/>
        </w:rPr>
        <w:t>desplegados</w:t>
      </w:r>
      <w:r w:rsidRPr="00242824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242824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242824">
        <w:rPr>
          <w:rFonts w:ascii="Arial" w:hAnsi="Arial" w:cs="Arial"/>
          <w:sz w:val="20"/>
        </w:rPr>
        <w:t>productos:</w:t>
      </w:r>
      <w:r w:rsidR="00D26534" w:rsidRPr="00242824">
        <w:rPr>
          <w:rFonts w:ascii="Arial" w:hAnsi="Arial" w:cs="Arial"/>
          <w:sz w:val="20"/>
        </w:rPr>
        <w:t xml:space="preserve"> </w:t>
      </w:r>
      <w:proofErr w:type="spellStart"/>
      <w:r w:rsidR="00D26534" w:rsidRPr="00242824">
        <w:rPr>
          <w:rFonts w:ascii="Arial" w:hAnsi="Arial" w:cs="Arial"/>
          <w:sz w:val="20"/>
        </w:rPr>
        <w:t>Node</w:t>
      </w:r>
      <w:r w:rsidR="00920D86" w:rsidRPr="00242824">
        <w:rPr>
          <w:rFonts w:ascii="Arial" w:hAnsi="Arial" w:cs="Arial"/>
          <w:sz w:val="20"/>
        </w:rPr>
        <w:t>JS</w:t>
      </w:r>
      <w:proofErr w:type="spellEnd"/>
      <w:r w:rsidR="00D26534" w:rsidRPr="00242824">
        <w:rPr>
          <w:rFonts w:ascii="Arial" w:hAnsi="Arial" w:cs="Arial"/>
          <w:sz w:val="20"/>
        </w:rPr>
        <w:t xml:space="preserve"> 7.7.3, </w:t>
      </w:r>
      <w:proofErr w:type="spellStart"/>
      <w:r w:rsidR="00D26534" w:rsidRPr="00242824">
        <w:rPr>
          <w:rFonts w:ascii="Arial" w:hAnsi="Arial" w:cs="Arial"/>
          <w:sz w:val="20"/>
        </w:rPr>
        <w:t>Redis</w:t>
      </w:r>
      <w:proofErr w:type="spellEnd"/>
      <w:r w:rsidR="00D26534" w:rsidRPr="00242824">
        <w:rPr>
          <w:rFonts w:ascii="Arial" w:hAnsi="Arial" w:cs="Arial"/>
          <w:sz w:val="20"/>
        </w:rPr>
        <w:t xml:space="preserve"> 3.2.2, </w:t>
      </w:r>
      <w:proofErr w:type="spellStart"/>
      <w:r w:rsidR="00D26534" w:rsidRPr="00242824">
        <w:rPr>
          <w:rFonts w:ascii="Arial" w:hAnsi="Arial" w:cs="Arial"/>
          <w:sz w:val="20"/>
        </w:rPr>
        <w:t>HAProxy</w:t>
      </w:r>
      <w:proofErr w:type="spellEnd"/>
      <w:r w:rsidR="00D26534" w:rsidRPr="00242824">
        <w:rPr>
          <w:rFonts w:ascii="Arial" w:hAnsi="Arial" w:cs="Arial"/>
          <w:sz w:val="20"/>
        </w:rPr>
        <w:t xml:space="preserve"> 1.5.18</w:t>
      </w:r>
      <w:r w:rsidR="00920D86" w:rsidRPr="00242824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242824">
        <w:rPr>
          <w:rFonts w:ascii="Arial" w:hAnsi="Arial" w:cs="Arial"/>
          <w:sz w:val="20"/>
        </w:rPr>
        <w:t>Docker</w:t>
      </w:r>
      <w:proofErr w:type="spellEnd"/>
      <w:r w:rsidR="00920D86" w:rsidRPr="00242824">
        <w:rPr>
          <w:rFonts w:ascii="Arial" w:hAnsi="Arial" w:cs="Arial"/>
          <w:sz w:val="20"/>
        </w:rPr>
        <w:t>.</w:t>
      </w:r>
    </w:p>
    <w:p w14:paraId="0A36295B" w14:textId="6111D2D7" w:rsidR="00C06D70" w:rsidRPr="00242824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La aplicación web para la prueba de concepto </w:t>
      </w:r>
      <w:r w:rsidR="005833D9" w:rsidRPr="00242824">
        <w:rPr>
          <w:rFonts w:ascii="Arial" w:hAnsi="Arial" w:cs="Arial"/>
          <w:sz w:val="20"/>
        </w:rPr>
        <w:t xml:space="preserve">desarrollada en la presente consultoría </w:t>
      </w:r>
      <w:r w:rsidRPr="00242824">
        <w:rPr>
          <w:rFonts w:ascii="Arial" w:hAnsi="Arial" w:cs="Arial"/>
          <w:sz w:val="20"/>
        </w:rPr>
        <w:t xml:space="preserve">ha </w:t>
      </w:r>
      <w:r w:rsidR="005833D9" w:rsidRPr="00242824">
        <w:rPr>
          <w:rFonts w:ascii="Arial" w:hAnsi="Arial" w:cs="Arial"/>
          <w:sz w:val="20"/>
        </w:rPr>
        <w:t>usado</w:t>
      </w:r>
      <w:r w:rsidRPr="00242824">
        <w:rPr>
          <w:rFonts w:ascii="Arial" w:hAnsi="Arial" w:cs="Arial"/>
          <w:sz w:val="20"/>
        </w:rPr>
        <w:t xml:space="preserve"> un diseño de </w:t>
      </w:r>
      <w:r w:rsidR="006B4F34" w:rsidRPr="00242824">
        <w:rPr>
          <w:rFonts w:ascii="Arial" w:hAnsi="Arial" w:cs="Arial"/>
          <w:sz w:val="20"/>
        </w:rPr>
        <w:t>presentación</w:t>
      </w:r>
      <w:r w:rsidRPr="00242824">
        <w:rPr>
          <w:rFonts w:ascii="Arial" w:hAnsi="Arial" w:cs="Arial"/>
          <w:sz w:val="20"/>
        </w:rPr>
        <w:t xml:space="preserve"> derivados de </w:t>
      </w:r>
      <w:r w:rsidR="003F1556" w:rsidRPr="00242824">
        <w:rPr>
          <w:rFonts w:ascii="Arial" w:hAnsi="Arial" w:cs="Arial"/>
          <w:sz w:val="20"/>
        </w:rPr>
        <w:t>l</w:t>
      </w:r>
      <w:r w:rsidRPr="00242824">
        <w:rPr>
          <w:rFonts w:ascii="Arial" w:hAnsi="Arial" w:cs="Arial"/>
          <w:sz w:val="20"/>
        </w:rPr>
        <w:t>os diseños utilizados actualmente en las aplicaciones web del OSCE</w:t>
      </w:r>
      <w:r w:rsidR="00EA0A09" w:rsidRPr="00242824">
        <w:rPr>
          <w:rFonts w:ascii="Arial" w:hAnsi="Arial" w:cs="Arial"/>
          <w:sz w:val="20"/>
        </w:rPr>
        <w:t xml:space="preserve"> al cual se le ha incluido características de </w:t>
      </w:r>
      <w:r w:rsidR="008D649E" w:rsidRPr="00242824">
        <w:rPr>
          <w:rFonts w:ascii="Arial" w:hAnsi="Arial" w:cs="Arial"/>
          <w:sz w:val="20"/>
        </w:rPr>
        <w:t xml:space="preserve">uso </w:t>
      </w:r>
      <w:r w:rsidR="00EA0A09" w:rsidRPr="00242824">
        <w:rPr>
          <w:rFonts w:ascii="Arial" w:hAnsi="Arial" w:cs="Arial"/>
          <w:sz w:val="20"/>
        </w:rPr>
        <w:t>diseño web adaptativo</w:t>
      </w:r>
      <w:r w:rsidR="005833D9" w:rsidRPr="00242824">
        <w:rPr>
          <w:rFonts w:ascii="Arial" w:hAnsi="Arial" w:cs="Arial"/>
          <w:sz w:val="20"/>
        </w:rPr>
        <w:t xml:space="preserve">, precisando que el propósito </w:t>
      </w:r>
      <w:r w:rsidR="006B4F34" w:rsidRPr="00242824">
        <w:rPr>
          <w:rFonts w:ascii="Arial" w:hAnsi="Arial" w:cs="Arial"/>
          <w:sz w:val="20"/>
        </w:rPr>
        <w:t xml:space="preserve">principal </w:t>
      </w:r>
      <w:r w:rsidR="005833D9" w:rsidRPr="00242824">
        <w:rPr>
          <w:rFonts w:ascii="Arial" w:hAnsi="Arial" w:cs="Arial"/>
          <w:sz w:val="20"/>
        </w:rPr>
        <w:t xml:space="preserve">de la consultoría </w:t>
      </w:r>
      <w:r w:rsidR="006B4F34" w:rsidRPr="00242824">
        <w:rPr>
          <w:rFonts w:ascii="Arial" w:hAnsi="Arial" w:cs="Arial"/>
          <w:sz w:val="20"/>
        </w:rPr>
        <w:t>es e</w:t>
      </w:r>
      <w:r w:rsidR="005833D9" w:rsidRPr="00242824">
        <w:rPr>
          <w:rFonts w:ascii="Arial" w:hAnsi="Arial" w:cs="Arial"/>
          <w:sz w:val="20"/>
        </w:rPr>
        <w:t xml:space="preserve">l desarrollo de </w:t>
      </w:r>
      <w:r w:rsidR="00E90C31" w:rsidRPr="00242824">
        <w:rPr>
          <w:rFonts w:ascii="Arial" w:hAnsi="Arial" w:cs="Arial"/>
          <w:sz w:val="20"/>
        </w:rPr>
        <w:t xml:space="preserve">componentes de </w:t>
      </w:r>
      <w:r w:rsidR="008E36FA" w:rsidRPr="00242824">
        <w:rPr>
          <w:rFonts w:ascii="Arial" w:hAnsi="Arial" w:cs="Arial"/>
          <w:sz w:val="20"/>
        </w:rPr>
        <w:t>carga y descarga de archivos</w:t>
      </w:r>
      <w:r w:rsidR="003F1556" w:rsidRPr="00242824">
        <w:rPr>
          <w:rFonts w:ascii="Arial" w:hAnsi="Arial" w:cs="Arial"/>
          <w:sz w:val="20"/>
        </w:rPr>
        <w:t>.</w:t>
      </w:r>
    </w:p>
    <w:p w14:paraId="6D642371" w14:textId="0830027B" w:rsidR="00C06D70" w:rsidRPr="00242824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Se </w:t>
      </w:r>
      <w:r w:rsidR="003001FC" w:rsidRPr="00242824">
        <w:rPr>
          <w:rFonts w:ascii="Arial" w:hAnsi="Arial" w:cs="Arial"/>
          <w:sz w:val="20"/>
        </w:rPr>
        <w:t>desarrolló</w:t>
      </w:r>
      <w:r w:rsidRPr="00242824">
        <w:rPr>
          <w:rFonts w:ascii="Arial" w:hAnsi="Arial" w:cs="Arial"/>
          <w:sz w:val="20"/>
        </w:rPr>
        <w:t xml:space="preserve"> parte de las funcionalidades en la prueba de </w:t>
      </w:r>
      <w:r w:rsidR="00E90C31" w:rsidRPr="00242824">
        <w:rPr>
          <w:rFonts w:ascii="Arial" w:hAnsi="Arial" w:cs="Arial"/>
          <w:sz w:val="20"/>
        </w:rPr>
        <w:t>Unitarias</w:t>
      </w:r>
      <w:r w:rsidRPr="00242824">
        <w:rPr>
          <w:rFonts w:ascii="Arial" w:hAnsi="Arial" w:cs="Arial"/>
          <w:sz w:val="20"/>
        </w:rPr>
        <w:t xml:space="preserve"> para </w:t>
      </w:r>
      <w:r w:rsidR="00E90C31" w:rsidRPr="00242824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242824">
        <w:rPr>
          <w:rFonts w:ascii="Arial" w:hAnsi="Arial" w:cs="Arial"/>
          <w:sz w:val="20"/>
        </w:rPr>
        <w:t>J</w:t>
      </w:r>
      <w:r w:rsidR="00293AAB" w:rsidRPr="00242824">
        <w:rPr>
          <w:rFonts w:ascii="Arial" w:hAnsi="Arial" w:cs="Arial"/>
          <w:sz w:val="20"/>
        </w:rPr>
        <w:t>U</w:t>
      </w:r>
      <w:r w:rsidR="00E90C31" w:rsidRPr="00242824">
        <w:rPr>
          <w:rFonts w:ascii="Arial" w:hAnsi="Arial" w:cs="Arial"/>
          <w:sz w:val="20"/>
        </w:rPr>
        <w:t>nit</w:t>
      </w:r>
      <w:proofErr w:type="spellEnd"/>
      <w:r w:rsidR="00E90C31" w:rsidRPr="00242824">
        <w:rPr>
          <w:rFonts w:ascii="Arial" w:hAnsi="Arial" w:cs="Arial"/>
          <w:sz w:val="20"/>
        </w:rPr>
        <w:t xml:space="preserve"> y </w:t>
      </w:r>
      <w:proofErr w:type="spellStart"/>
      <w:r w:rsidR="008E36FA" w:rsidRPr="00242824">
        <w:rPr>
          <w:rFonts w:ascii="Arial" w:hAnsi="Arial" w:cs="Arial"/>
          <w:sz w:val="20"/>
        </w:rPr>
        <w:t>Selenium</w:t>
      </w:r>
      <w:proofErr w:type="spellEnd"/>
      <w:r w:rsidR="00E90C31" w:rsidRPr="00242824">
        <w:rPr>
          <w:rFonts w:ascii="Arial" w:hAnsi="Arial" w:cs="Arial"/>
          <w:sz w:val="20"/>
        </w:rPr>
        <w:t xml:space="preserve"> para </w:t>
      </w:r>
      <w:r w:rsidR="008E36FA" w:rsidRPr="00242824">
        <w:rPr>
          <w:rFonts w:ascii="Arial" w:hAnsi="Arial" w:cs="Arial"/>
          <w:sz w:val="20"/>
        </w:rPr>
        <w:t xml:space="preserve">validar </w:t>
      </w:r>
      <w:r w:rsidR="00E90C31" w:rsidRPr="00242824">
        <w:rPr>
          <w:rFonts w:ascii="Arial" w:hAnsi="Arial" w:cs="Arial"/>
          <w:sz w:val="20"/>
        </w:rPr>
        <w:t xml:space="preserve">los componentes </w:t>
      </w:r>
      <w:r w:rsidR="008E36FA" w:rsidRPr="00242824">
        <w:rPr>
          <w:rFonts w:ascii="Arial" w:hAnsi="Arial" w:cs="Arial"/>
          <w:sz w:val="20"/>
        </w:rPr>
        <w:t>de carga y descarga</w:t>
      </w:r>
      <w:r w:rsidR="00E90C31" w:rsidRPr="00242824">
        <w:rPr>
          <w:rFonts w:ascii="Arial" w:hAnsi="Arial" w:cs="Arial"/>
          <w:sz w:val="20"/>
        </w:rPr>
        <w:t xml:space="preserve"> </w:t>
      </w:r>
      <w:r w:rsidR="008E36FA" w:rsidRPr="00242824">
        <w:rPr>
          <w:rFonts w:ascii="Arial" w:hAnsi="Arial" w:cs="Arial"/>
          <w:sz w:val="20"/>
        </w:rPr>
        <w:t>de archivos</w:t>
      </w:r>
      <w:r w:rsidR="00E90C31"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498919141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5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6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15AF945F" w:rsidR="00FA243F" w:rsidRPr="00242824" w:rsidRDefault="0036709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498919142"/>
      <w:r w:rsidRPr="00242824">
        <w:rPr>
          <w:rFonts w:ascii="Arial" w:hAnsi="Arial" w:cs="Arial"/>
          <w:b/>
          <w:sz w:val="20"/>
          <w:lang w:val="es-PE" w:eastAsia="es-PE"/>
        </w:rPr>
        <w:t xml:space="preserve">Gestor de </w:t>
      </w:r>
      <w:r w:rsidR="00FA243F" w:rsidRPr="00242824">
        <w:rPr>
          <w:rFonts w:ascii="Arial" w:hAnsi="Arial" w:cs="Arial"/>
          <w:b/>
          <w:sz w:val="20"/>
          <w:lang w:val="es-PE" w:eastAsia="es-PE"/>
        </w:rPr>
        <w:t>C</w:t>
      </w:r>
      <w:r w:rsidRPr="00242824">
        <w:rPr>
          <w:rFonts w:ascii="Arial" w:hAnsi="Arial" w:cs="Arial"/>
          <w:b/>
          <w:sz w:val="20"/>
          <w:lang w:val="es-PE" w:eastAsia="es-PE"/>
        </w:rPr>
        <w:t>ontenedores</w:t>
      </w:r>
      <w:bookmarkEnd w:id="7"/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8" w:name="_Toc498919143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8"/>
      <w:proofErr w:type="spellEnd"/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remove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>-common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docker-selinux</w:t>
      </w:r>
      <w:proofErr w:type="spellEnd"/>
      <w:proofErr w:type="gramEnd"/>
      <w:r w:rsidRPr="00792D71">
        <w:rPr>
          <w:rFonts w:ascii="Arial" w:hAnsi="Arial" w:cs="Arial"/>
          <w:sz w:val="16"/>
        </w:rPr>
        <w:t xml:space="preserve"> \</w:t>
      </w:r>
    </w:p>
    <w:p w14:paraId="3CC4B621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docker-engine</w:t>
      </w:r>
      <w:proofErr w:type="spellEnd"/>
      <w:proofErr w:type="gramEnd"/>
    </w:p>
    <w:p w14:paraId="618BE4A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ECFE49C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paquetes </w:t>
      </w:r>
      <w:proofErr w:type="spellStart"/>
      <w:r w:rsidRPr="00792D71">
        <w:rPr>
          <w:rFonts w:ascii="Arial" w:hAnsi="Arial" w:cs="Arial"/>
          <w:sz w:val="20"/>
        </w:rPr>
        <w:t>minimos</w:t>
      </w:r>
      <w:proofErr w:type="spellEnd"/>
      <w:r w:rsidRPr="00792D71">
        <w:rPr>
          <w:rFonts w:ascii="Arial" w:hAnsi="Arial" w:cs="Arial"/>
          <w:sz w:val="20"/>
        </w:rPr>
        <w:t xml:space="preserve"> requeridos</w:t>
      </w:r>
    </w:p>
    <w:p w14:paraId="18821DE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-y yum-</w:t>
      </w:r>
      <w:proofErr w:type="spellStart"/>
      <w:r w:rsidRPr="00792D71">
        <w:rPr>
          <w:rFonts w:ascii="Arial" w:hAnsi="Arial" w:cs="Arial"/>
          <w:sz w:val="16"/>
          <w:lang w:val="en-US"/>
        </w:rPr>
        <w:t>utils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device-mapper-persistent-data lvm2</w:t>
      </w:r>
    </w:p>
    <w:p w14:paraId="52C0CEC0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9C87451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Agregar repositorio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</w:p>
    <w:p w14:paraId="2A2315B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yum-</w:t>
      </w:r>
      <w:proofErr w:type="spellStart"/>
      <w:r w:rsidRPr="00792D71">
        <w:rPr>
          <w:rFonts w:ascii="Arial" w:hAnsi="Arial" w:cs="Arial"/>
          <w:sz w:val="16"/>
          <w:lang w:val="en-US"/>
        </w:rPr>
        <w:t>config</w:t>
      </w:r>
      <w:proofErr w:type="spellEnd"/>
      <w:r w:rsidRPr="00792D71">
        <w:rPr>
          <w:rFonts w:ascii="Arial" w:hAnsi="Arial" w:cs="Arial"/>
          <w:sz w:val="16"/>
          <w:lang w:val="en-US"/>
        </w:rPr>
        <w:t>-manager \</w:t>
      </w:r>
    </w:p>
    <w:p w14:paraId="1F05534B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 --add-repo \</w:t>
      </w:r>
    </w:p>
    <w:p w14:paraId="2A592C1B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 https://download.docker.com/linux/centos/docker-ce.repo</w:t>
      </w:r>
    </w:p>
    <w:p w14:paraId="39FDC2B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5723446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7F03715D" w14:textId="77777777" w:rsid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</w:t>
      </w:r>
      <w:proofErr w:type="spellStart"/>
      <w:r w:rsidRPr="00792D71">
        <w:rPr>
          <w:rFonts w:ascii="Arial" w:hAnsi="Arial" w:cs="Arial"/>
          <w:sz w:val="16"/>
          <w:lang w:val="en-US"/>
        </w:rPr>
        <w:t>makecache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fast</w:t>
      </w:r>
    </w:p>
    <w:p w14:paraId="713FC899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4220F01A" w14:textId="6FCEAA66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b/>
          <w:sz w:val="20"/>
        </w:rPr>
        <w:t>Nota:</w:t>
      </w:r>
      <w:r w:rsidRPr="00792D71">
        <w:rPr>
          <w:rFonts w:ascii="Arial" w:hAnsi="Arial" w:cs="Arial"/>
          <w:sz w:val="20"/>
        </w:rPr>
        <w:t xml:space="preserve">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enviará un </w:t>
      </w:r>
      <w:proofErr w:type="spellStart"/>
      <w:r w:rsidRPr="00792D71">
        <w:rPr>
          <w:rFonts w:ascii="Arial" w:hAnsi="Arial" w:cs="Arial"/>
          <w:sz w:val="20"/>
        </w:rPr>
        <w:t>fingerprint</w:t>
      </w:r>
      <w:proofErr w:type="spellEnd"/>
      <w:r w:rsidRPr="00792D71">
        <w:rPr>
          <w:rFonts w:ascii="Arial" w:hAnsi="Arial" w:cs="Arial"/>
          <w:sz w:val="20"/>
        </w:rPr>
        <w:t xml:space="preserve"> el cual sirve para validar que se descarga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36F8B332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 versiones disponibles</w:t>
      </w:r>
    </w:p>
    <w:p w14:paraId="7DFF5B8E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792D71">
        <w:rPr>
          <w:rFonts w:ascii="Arial" w:hAnsi="Arial" w:cs="Arial"/>
          <w:sz w:val="16"/>
          <w:lang w:val="en-US"/>
        </w:rPr>
        <w:t>yum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list docker-ce.x86_64  --</w:t>
      </w:r>
      <w:proofErr w:type="spellStart"/>
      <w:r w:rsidRPr="00792D71">
        <w:rPr>
          <w:rFonts w:ascii="Arial" w:hAnsi="Arial" w:cs="Arial"/>
          <w:sz w:val="16"/>
          <w:lang w:val="en-US"/>
        </w:rPr>
        <w:t>showduplicates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| sort -r</w:t>
      </w:r>
    </w:p>
    <w:p w14:paraId="486840FC" w14:textId="77777777" w:rsidR="00792D71" w:rsidRPr="00EC5FC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6291DAB0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</w:p>
    <w:p w14:paraId="107F754C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</w:t>
      </w:r>
      <w:proofErr w:type="spellStart"/>
      <w:r w:rsidRPr="00792D71">
        <w:rPr>
          <w:rFonts w:ascii="Arial" w:hAnsi="Arial" w:cs="Arial"/>
          <w:sz w:val="16"/>
          <w:lang w:val="en-US"/>
        </w:rPr>
        <w:t>docker-ce</w:t>
      </w:r>
      <w:proofErr w:type="spellEnd"/>
    </w:p>
    <w:p w14:paraId="04C3928B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5DD99F3C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lastRenderedPageBreak/>
        <w:t xml:space="preserve">$ sudo </w:t>
      </w:r>
      <w:proofErr w:type="spellStart"/>
      <w:r w:rsidRPr="00EC5FCA">
        <w:rPr>
          <w:rFonts w:ascii="Arial" w:hAnsi="Arial" w:cs="Arial"/>
          <w:sz w:val="16"/>
          <w:lang w:val="es-PE"/>
        </w:rPr>
        <w:t>yum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C5FCA">
        <w:rPr>
          <w:rFonts w:ascii="Arial" w:hAnsi="Arial" w:cs="Arial"/>
          <w:sz w:val="16"/>
          <w:lang w:val="es-PE"/>
        </w:rPr>
        <w:t>install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docker-ce-17.06.2.ce-1.el7.centos.x86_64  (Instalación con versión puede obviarse .x86_64)</w:t>
      </w:r>
    </w:p>
    <w:p w14:paraId="00BE983E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Si hay problemas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</w:rPr>
      </w:pPr>
      <w:proofErr w:type="gramStart"/>
      <w:r w:rsidRPr="00792D71">
        <w:rPr>
          <w:rFonts w:ascii="Arial" w:hAnsi="Arial" w:cs="Arial"/>
          <w:sz w:val="20"/>
        </w:rPr>
        <w:t>container-selinux-2.19.2.1.el7.noarch.rpm</w:t>
      </w:r>
      <w:proofErr w:type="gramEnd"/>
    </w:p>
    <w:p w14:paraId="71849DCB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</w:rPr>
      </w:pPr>
      <w:proofErr w:type="gramStart"/>
      <w:r w:rsidRPr="00792D71">
        <w:rPr>
          <w:rFonts w:ascii="Arial" w:hAnsi="Arial" w:cs="Arial"/>
          <w:sz w:val="20"/>
        </w:rPr>
        <w:t>policycoreutils-2.5-11.el7_3.x86_64.rpm</w:t>
      </w:r>
      <w:proofErr w:type="gramEnd"/>
      <w:r w:rsidRPr="00792D71">
        <w:rPr>
          <w:rFonts w:ascii="Arial" w:hAnsi="Arial" w:cs="Arial"/>
          <w:sz w:val="20"/>
        </w:rPr>
        <w:t xml:space="preserve">  (dependencia de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792D71">
        <w:rPr>
          <w:rFonts w:ascii="Arial" w:hAnsi="Arial" w:cs="Arial"/>
          <w:sz w:val="16"/>
          <w:lang w:val="en-US"/>
        </w:rPr>
        <w:t>service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stop</w:t>
      </w:r>
    </w:p>
    <w:p w14:paraId="190B2658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</w:t>
      </w:r>
      <w:proofErr w:type="spellStart"/>
      <w:r w:rsidRPr="00EC5FCA">
        <w:rPr>
          <w:rFonts w:ascii="Arial" w:hAnsi="Arial" w:cs="Arial"/>
          <w:sz w:val="16"/>
          <w:lang w:val="es-PE"/>
        </w:rPr>
        <w:t>etc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docker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A650FD2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621CAFC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190198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En el caso que haya un </w:t>
      </w:r>
      <w:proofErr w:type="spellStart"/>
      <w:r w:rsidRPr="00792D71">
        <w:rPr>
          <w:rFonts w:ascii="Arial" w:hAnsi="Arial" w:cs="Arial"/>
          <w:sz w:val="20"/>
        </w:rPr>
        <w:t>registry</w:t>
      </w:r>
      <w:proofErr w:type="spellEnd"/>
      <w:r w:rsidRPr="00792D71">
        <w:rPr>
          <w:rFonts w:ascii="Arial" w:hAnsi="Arial" w:cs="Arial"/>
          <w:sz w:val="20"/>
        </w:rPr>
        <w:t xml:space="preserve"> a utilizar en las PC clientes agregar </w:t>
      </w:r>
    </w:p>
    <w:p w14:paraId="102FCDF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insecure-registries</w:t>
      </w:r>
      <w:proofErr w:type="spellEnd"/>
      <w:r w:rsidRPr="00792D71">
        <w:rPr>
          <w:rFonts w:ascii="Arial" w:hAnsi="Arial" w:cs="Arial"/>
          <w:sz w:val="20"/>
        </w:rPr>
        <w:t>":[”docker-registry:5000”] }</w:t>
      </w:r>
    </w:p>
    <w:p w14:paraId="14FC937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service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start </w:t>
      </w:r>
    </w:p>
    <w:p w14:paraId="7010AAB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service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status</w:t>
      </w:r>
    </w:p>
    <w:p w14:paraId="14A8B069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service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stop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 w:rsidRPr="00792D71">
        <w:rPr>
          <w:rFonts w:ascii="Arial" w:hAnsi="Arial" w:cs="Arial"/>
          <w:sz w:val="20"/>
          <w:lang w:val="en-US"/>
        </w:rPr>
        <w:t>Probar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</w:t>
      </w:r>
      <w:proofErr w:type="spellStart"/>
      <w:r w:rsidRPr="00792D71">
        <w:rPr>
          <w:rFonts w:ascii="Arial" w:hAnsi="Arial" w:cs="Arial"/>
          <w:sz w:val="16"/>
          <w:lang w:val="en-US"/>
        </w:rPr>
        <w:t>aG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&lt;usuario&gt;</w:t>
      </w:r>
    </w:p>
    <w:p w14:paraId="2AD2F7A0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  <w:lang w:val="en-US"/>
        </w:rPr>
        <w:t xml:space="preserve">      Or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-a -G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$USER</w:t>
      </w:r>
    </w:p>
    <w:p w14:paraId="165C7CFE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533E6D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Nota: no aplica de manera inmediata debe volverse a </w:t>
      </w:r>
      <w:proofErr w:type="spellStart"/>
      <w:r w:rsidRPr="00792D71">
        <w:rPr>
          <w:rFonts w:ascii="Arial" w:hAnsi="Arial" w:cs="Arial"/>
          <w:sz w:val="20"/>
        </w:rPr>
        <w:t>loguear</w:t>
      </w:r>
      <w:proofErr w:type="spellEnd"/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8DAD11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20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usermod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-</w:t>
      </w:r>
      <w:proofErr w:type="spellStart"/>
      <w:r w:rsidRPr="00792D71">
        <w:rPr>
          <w:rFonts w:ascii="Arial" w:hAnsi="Arial" w:cs="Arial"/>
          <w:sz w:val="20"/>
          <w:lang w:val="en-US"/>
        </w:rPr>
        <w:t>aG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docker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operadorsvc</w:t>
      </w:r>
      <w:proofErr w:type="spellEnd"/>
    </w:p>
    <w:p w14:paraId="4D94888B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20"/>
          <w:lang w:val="en-US"/>
        </w:rPr>
        <w:t>docker</w:t>
      </w:r>
      <w:proofErr w:type="spellEnd"/>
      <w:proofErr w:type="gramEnd"/>
      <w:r w:rsidRPr="00792D71">
        <w:rPr>
          <w:rFonts w:ascii="Arial" w:hAnsi="Arial" w:cs="Arial"/>
          <w:sz w:val="20"/>
          <w:lang w:val="en-US"/>
        </w:rPr>
        <w:t xml:space="preserve"> run hello-world</w:t>
      </w:r>
    </w:p>
    <w:p w14:paraId="56471BE1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105695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64FF3708" w14:textId="47A7304E" w:rsidR="00FA243F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systemctl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enable </w:t>
      </w:r>
      <w:proofErr w:type="spellStart"/>
      <w:r w:rsidRPr="00792D71">
        <w:rPr>
          <w:rFonts w:ascii="Arial" w:hAnsi="Arial" w:cs="Arial"/>
          <w:sz w:val="16"/>
          <w:lang w:val="en-US"/>
        </w:rPr>
        <w:t>docker.service</w:t>
      </w:r>
      <w:proofErr w:type="spellEnd"/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9" w:name="_Toc498919144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9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Pr="007D58DC" w:rsidRDefault="00AA6CB0" w:rsidP="00EC5FCA">
      <w:pPr>
        <w:pStyle w:val="Prrafodelista"/>
        <w:ind w:left="1588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curl</w:t>
      </w:r>
      <w:proofErr w:type="spellEnd"/>
      <w:r w:rsidRPr="007D58DC">
        <w:rPr>
          <w:rFonts w:ascii="Arial" w:hAnsi="Arial" w:cs="Arial"/>
          <w:sz w:val="16"/>
        </w:rPr>
        <w:t xml:space="preserve"> -L --</w:t>
      </w:r>
      <w:proofErr w:type="spellStart"/>
      <w:r w:rsidRPr="007D58DC">
        <w:rPr>
          <w:rFonts w:ascii="Arial" w:hAnsi="Arial" w:cs="Arial"/>
          <w:sz w:val="16"/>
        </w:rPr>
        <w:t>fail</w:t>
      </w:r>
      <w:proofErr w:type="spellEnd"/>
      <w:r w:rsidRPr="007D58DC">
        <w:rPr>
          <w:rFonts w:ascii="Arial" w:hAnsi="Arial" w:cs="Arial"/>
          <w:sz w:val="16"/>
        </w:rPr>
        <w:t xml:space="preserve"> https://github.com/docker/compose/releases/download/1.16.0/run.sh -o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0ECA9F5C" w14:textId="77777777" w:rsidR="00AA6CB0" w:rsidRPr="00EC5FCA" w:rsidRDefault="00AA6CB0" w:rsidP="00EC5FCA">
      <w:pPr>
        <w:pStyle w:val="Prrafodelista"/>
        <w:ind w:left="1588"/>
        <w:jc w:val="both"/>
        <w:rPr>
          <w:rFonts w:ascii="Arial" w:hAnsi="Arial" w:cs="Arial"/>
          <w:sz w:val="16"/>
        </w:rPr>
      </w:pPr>
      <w:r w:rsidRPr="00EC5FCA">
        <w:rPr>
          <w:rFonts w:ascii="Arial" w:hAnsi="Arial" w:cs="Arial"/>
          <w:sz w:val="16"/>
        </w:rPr>
        <w:t xml:space="preserve">$ sudo </w:t>
      </w:r>
      <w:proofErr w:type="spellStart"/>
      <w:r w:rsidRPr="00EC5FCA">
        <w:rPr>
          <w:rFonts w:ascii="Arial" w:hAnsi="Arial" w:cs="Arial"/>
          <w:sz w:val="16"/>
        </w:rPr>
        <w:t>chmod</w:t>
      </w:r>
      <w:proofErr w:type="spellEnd"/>
      <w:r w:rsidRPr="00EC5FCA">
        <w:rPr>
          <w:rFonts w:ascii="Arial" w:hAnsi="Arial" w:cs="Arial"/>
          <w:sz w:val="16"/>
        </w:rPr>
        <w:t xml:space="preserve"> +x /</w:t>
      </w:r>
      <w:proofErr w:type="spellStart"/>
      <w:r w:rsidRPr="00EC5FCA">
        <w:rPr>
          <w:rFonts w:ascii="Arial" w:hAnsi="Arial" w:cs="Arial"/>
          <w:sz w:val="16"/>
        </w:rPr>
        <w:t>usr</w:t>
      </w:r>
      <w:proofErr w:type="spellEnd"/>
      <w:r w:rsidRPr="00EC5FCA">
        <w:rPr>
          <w:rFonts w:ascii="Arial" w:hAnsi="Arial" w:cs="Arial"/>
          <w:sz w:val="16"/>
        </w:rPr>
        <w:t>/local/</w:t>
      </w:r>
      <w:proofErr w:type="spellStart"/>
      <w:r w:rsidRPr="00EC5FCA">
        <w:rPr>
          <w:rFonts w:ascii="Arial" w:hAnsi="Arial" w:cs="Arial"/>
          <w:sz w:val="16"/>
        </w:rPr>
        <w:t>bin</w:t>
      </w:r>
      <w:proofErr w:type="spellEnd"/>
      <w:r w:rsidRPr="00EC5FCA">
        <w:rPr>
          <w:rFonts w:ascii="Arial" w:hAnsi="Arial" w:cs="Arial"/>
          <w:sz w:val="16"/>
        </w:rPr>
        <w:t>/</w:t>
      </w:r>
      <w:proofErr w:type="spellStart"/>
      <w:r w:rsidRPr="00EC5FCA">
        <w:rPr>
          <w:rFonts w:ascii="Arial" w:hAnsi="Arial" w:cs="Arial"/>
          <w:sz w:val="16"/>
        </w:rPr>
        <w:t>docker-compose</w:t>
      </w:r>
      <w:proofErr w:type="spellEnd"/>
    </w:p>
    <w:p w14:paraId="0E5042AC" w14:textId="77777777" w:rsidR="00AA6CB0" w:rsidRPr="00EC5FCA" w:rsidRDefault="00AA6CB0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381A8771" w14:textId="4939B770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7D58DC" w:rsidRPr="007D58DC">
        <w:rPr>
          <w:rFonts w:ascii="Arial" w:hAnsi="Arial" w:cs="Arial"/>
          <w:sz w:val="20"/>
        </w:rPr>
        <w:t xml:space="preserve">Instalación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rm</w:t>
      </w:r>
      <w:proofErr w:type="spellEnd"/>
      <w:r w:rsidRPr="007D58DC">
        <w:rPr>
          <w:rFonts w:ascii="Arial" w:hAnsi="Arial" w:cs="Arial"/>
          <w:sz w:val="16"/>
        </w:rPr>
        <w:t xml:space="preserve">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0080321A" w:rsidR="00784CED" w:rsidRPr="00242824" w:rsidRDefault="000147C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498919145"/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10"/>
    </w:p>
    <w:p w14:paraId="140008C0" w14:textId="69087320" w:rsidR="005E29AF" w:rsidRPr="00242824" w:rsidRDefault="005E29AF" w:rsidP="005E29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1" w:name="_Toc498919146"/>
      <w:r w:rsidRPr="00242824">
        <w:rPr>
          <w:rFonts w:ascii="Arial" w:hAnsi="Arial" w:cs="Arial"/>
          <w:b/>
          <w:sz w:val="20"/>
        </w:rPr>
        <w:t>Instalación de software base</w:t>
      </w:r>
      <w:bookmarkEnd w:id="11"/>
    </w:p>
    <w:p w14:paraId="6DC50606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A850A0B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CDF1733" w14:textId="6BBDE090" w:rsidR="00170DD1" w:rsidRPr="00242824" w:rsidRDefault="001353A3" w:rsidP="00170DD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2" w:name="_Toc498919147"/>
      <w:r w:rsidRPr="00242824">
        <w:rPr>
          <w:rFonts w:ascii="Arial" w:hAnsi="Arial" w:cs="Arial"/>
          <w:b/>
          <w:sz w:val="20"/>
        </w:rPr>
        <w:t>Integración base</w:t>
      </w:r>
      <w:bookmarkEnd w:id="12"/>
    </w:p>
    <w:p w14:paraId="3589B2C7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lastRenderedPageBreak/>
        <w:t>Abc</w:t>
      </w:r>
      <w:proofErr w:type="spellEnd"/>
    </w:p>
    <w:p w14:paraId="5265A6B7" w14:textId="77777777" w:rsidR="008358AE" w:rsidRPr="00242824" w:rsidRDefault="008358A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88DB59" w14:textId="02B53EC4" w:rsidR="00C70367" w:rsidRPr="00242824" w:rsidRDefault="00C70367" w:rsidP="00C70367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498919148"/>
      <w:proofErr w:type="spellStart"/>
      <w:r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>
        <w:rPr>
          <w:rFonts w:ascii="Arial" w:hAnsi="Arial" w:cs="Arial"/>
          <w:b/>
          <w:sz w:val="20"/>
          <w:lang w:val="es-PE" w:eastAsia="es-PE"/>
        </w:rPr>
        <w:t>7</w:t>
      </w:r>
      <w:bookmarkEnd w:id="13"/>
    </w:p>
    <w:p w14:paraId="1453DF9E" w14:textId="247413E7" w:rsidR="00C70367" w:rsidRPr="00242824" w:rsidRDefault="008E770F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4" w:name="_Toc498919149"/>
      <w:r w:rsidRPr="00242824">
        <w:rPr>
          <w:rFonts w:ascii="Arial" w:hAnsi="Arial" w:cs="Arial"/>
          <w:b/>
          <w:sz w:val="20"/>
        </w:rPr>
        <w:t>Habilitación</w:t>
      </w:r>
      <w:r w:rsidR="00FA243F" w:rsidRPr="00242824">
        <w:rPr>
          <w:rFonts w:ascii="Arial" w:hAnsi="Arial" w:cs="Arial"/>
          <w:b/>
          <w:sz w:val="20"/>
        </w:rPr>
        <w:t xml:space="preserve"> de base de datos</w:t>
      </w:r>
      <w:bookmarkEnd w:id="14"/>
    </w:p>
    <w:p w14:paraId="70B674A8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2A63D14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5E81FF68" w14:textId="39CFEDB9" w:rsidR="00C70367" w:rsidRPr="00242824" w:rsidRDefault="00FA243F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5" w:name="_Toc498919150"/>
      <w:r w:rsidRPr="00242824">
        <w:rPr>
          <w:rFonts w:ascii="Arial" w:hAnsi="Arial" w:cs="Arial"/>
          <w:b/>
          <w:sz w:val="20"/>
        </w:rPr>
        <w:t>Instalación de software base</w:t>
      </w:r>
      <w:bookmarkEnd w:id="15"/>
    </w:p>
    <w:p w14:paraId="3C301C23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B43F03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9E216D4" w14:textId="010D7D8A" w:rsidR="00C70367" w:rsidRPr="00242824" w:rsidRDefault="006759E7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6" w:name="_Toc498919151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150EAF">
        <w:rPr>
          <w:rFonts w:ascii="Arial" w:hAnsi="Arial" w:cs="Arial"/>
          <w:b/>
          <w:sz w:val="20"/>
        </w:rPr>
        <w:t>HAProxy</w:t>
      </w:r>
      <w:bookmarkEnd w:id="16"/>
      <w:proofErr w:type="spellEnd"/>
    </w:p>
    <w:p w14:paraId="01929A76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6D1ED26" w14:textId="77777777" w:rsidR="00C70367" w:rsidRPr="00242824" w:rsidRDefault="00C70367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95556" w14:textId="7FD15F60" w:rsidR="009F080E" w:rsidRPr="00242824" w:rsidRDefault="000147C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7" w:name="_Toc498919152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17"/>
    </w:p>
    <w:p w14:paraId="7C0462F5" w14:textId="7777777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8" w:name="_Toc498919153"/>
      <w:r w:rsidRPr="00242824">
        <w:rPr>
          <w:rFonts w:ascii="Arial" w:hAnsi="Arial" w:cs="Arial"/>
          <w:b/>
          <w:sz w:val="20"/>
        </w:rPr>
        <w:t>Instalación de software base</w:t>
      </w:r>
      <w:bookmarkEnd w:id="18"/>
    </w:p>
    <w:p w14:paraId="4F55455E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5530470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CDDF5A2" w14:textId="6D37B73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9" w:name="_Toc498919154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150EAF">
        <w:rPr>
          <w:rFonts w:ascii="Arial" w:hAnsi="Arial" w:cs="Arial"/>
          <w:b/>
          <w:sz w:val="20"/>
        </w:rPr>
        <w:t>HAProxy</w:t>
      </w:r>
      <w:bookmarkEnd w:id="19"/>
      <w:proofErr w:type="spellEnd"/>
    </w:p>
    <w:p w14:paraId="50EFCF64" w14:textId="5A25237D" w:rsidR="00D322AF" w:rsidRPr="00242824" w:rsidRDefault="00D322AF" w:rsidP="008E770F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9309370" w14:textId="77777777" w:rsidR="00D322AF" w:rsidRPr="00242824" w:rsidRDefault="00D322AF" w:rsidP="000D5474">
      <w:pPr>
        <w:pStyle w:val="Prrafodelista"/>
        <w:spacing w:before="0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1A2BFAED" w:rsidR="009F080E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0" w:name="_Toc498919155"/>
      <w:proofErr w:type="spellStart"/>
      <w:r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0147CF">
        <w:rPr>
          <w:rFonts w:ascii="Arial" w:hAnsi="Arial" w:cs="Arial"/>
          <w:b/>
          <w:sz w:val="20"/>
          <w:lang w:val="es-PE" w:eastAsia="es-PE"/>
        </w:rPr>
        <w:t>6.1</w:t>
      </w:r>
      <w:bookmarkEnd w:id="20"/>
    </w:p>
    <w:p w14:paraId="432A6BAF" w14:textId="77777777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1" w:name="_Toc498919156"/>
      <w:r w:rsidRPr="00242824">
        <w:rPr>
          <w:rFonts w:ascii="Arial" w:hAnsi="Arial" w:cs="Arial"/>
          <w:b/>
          <w:sz w:val="20"/>
        </w:rPr>
        <w:t>Instalación de software base</w:t>
      </w:r>
      <w:bookmarkEnd w:id="21"/>
    </w:p>
    <w:p w14:paraId="4D71F1D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756AAAE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2DEA130" w14:textId="12B864C3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2" w:name="_Toc498919157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FA5AF2">
        <w:rPr>
          <w:rFonts w:ascii="Arial" w:hAnsi="Arial" w:cs="Arial"/>
          <w:b/>
          <w:sz w:val="20"/>
        </w:rPr>
        <w:t>HAProxy</w:t>
      </w:r>
      <w:bookmarkEnd w:id="22"/>
      <w:proofErr w:type="spellEnd"/>
    </w:p>
    <w:p w14:paraId="71DA8F5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3" w:name="_Toc498919158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3"/>
    </w:p>
    <w:p w14:paraId="67A6F3BF" w14:textId="301DF68A" w:rsidR="008D3CC2" w:rsidRPr="00242824" w:rsidRDefault="00150EA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4" w:name="_Toc498919159"/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24"/>
    </w:p>
    <w:p w14:paraId="3871352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5" w:name="_Toc498919160"/>
      <w:r w:rsidRPr="00242824">
        <w:rPr>
          <w:rFonts w:ascii="Arial" w:hAnsi="Arial" w:cs="Arial"/>
          <w:b/>
          <w:sz w:val="20"/>
        </w:rPr>
        <w:t>Iniciar servicios</w:t>
      </w:r>
      <w:bookmarkEnd w:id="25"/>
    </w:p>
    <w:p w14:paraId="6A10BA36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C4876E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48C4A5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6" w:name="_Toc498919161"/>
      <w:r w:rsidRPr="00242824">
        <w:rPr>
          <w:rFonts w:ascii="Arial" w:hAnsi="Arial" w:cs="Arial"/>
          <w:b/>
          <w:sz w:val="20"/>
        </w:rPr>
        <w:t>Detener servicios</w:t>
      </w:r>
      <w:bookmarkEnd w:id="26"/>
    </w:p>
    <w:p w14:paraId="450C10F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7AF2CFC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01A0A84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7" w:name="_Toc49891916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27"/>
      <w:proofErr w:type="spellEnd"/>
    </w:p>
    <w:p w14:paraId="1212424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18617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02D607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8" w:name="_Toc498919163"/>
      <w:r w:rsidRPr="00242824">
        <w:rPr>
          <w:rFonts w:ascii="Arial" w:hAnsi="Arial" w:cs="Arial"/>
          <w:b/>
          <w:sz w:val="20"/>
        </w:rPr>
        <w:t>Verificación de disponibilidad</w:t>
      </w:r>
      <w:bookmarkEnd w:id="28"/>
    </w:p>
    <w:p w14:paraId="17D9E283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01691D0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DF1EF9A" w14:textId="3D482E6C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9" w:name="_Toc498919164"/>
      <w:proofErr w:type="spellStart"/>
      <w:r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29"/>
    </w:p>
    <w:p w14:paraId="03A1DFAD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0" w:name="_Toc498919165"/>
      <w:r w:rsidRPr="00242824">
        <w:rPr>
          <w:rFonts w:ascii="Arial" w:hAnsi="Arial" w:cs="Arial"/>
          <w:b/>
          <w:sz w:val="20"/>
        </w:rPr>
        <w:t>Iniciar servicios</w:t>
      </w:r>
      <w:bookmarkEnd w:id="30"/>
    </w:p>
    <w:p w14:paraId="740E9B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5D672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D4C2640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1" w:name="_Toc498919166"/>
      <w:r w:rsidRPr="00242824">
        <w:rPr>
          <w:rFonts w:ascii="Arial" w:hAnsi="Arial" w:cs="Arial"/>
          <w:b/>
          <w:sz w:val="20"/>
        </w:rPr>
        <w:t>Detener servicios</w:t>
      </w:r>
      <w:bookmarkEnd w:id="31"/>
    </w:p>
    <w:p w14:paraId="1D645D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E69F25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3182B43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2" w:name="_Toc49891916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2"/>
      <w:proofErr w:type="spellEnd"/>
    </w:p>
    <w:p w14:paraId="7E47AB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91A03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3BCBA7E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3" w:name="_Toc498919168"/>
      <w:r w:rsidRPr="00242824">
        <w:rPr>
          <w:rFonts w:ascii="Arial" w:hAnsi="Arial" w:cs="Arial"/>
          <w:b/>
          <w:sz w:val="20"/>
        </w:rPr>
        <w:t>Verificación de disponibilidad</w:t>
      </w:r>
      <w:bookmarkEnd w:id="33"/>
    </w:p>
    <w:p w14:paraId="0A4B636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7C673C5" w14:textId="46931230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4" w:name="_Toc498919169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34"/>
    </w:p>
    <w:p w14:paraId="16FDA74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5" w:name="_Toc498919170"/>
      <w:r w:rsidRPr="00242824">
        <w:rPr>
          <w:rFonts w:ascii="Arial" w:hAnsi="Arial" w:cs="Arial"/>
          <w:b/>
          <w:sz w:val="20"/>
        </w:rPr>
        <w:t>Iniciar servicios</w:t>
      </w:r>
      <w:bookmarkEnd w:id="35"/>
    </w:p>
    <w:p w14:paraId="1C06294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36A5944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1EF62B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6" w:name="_Toc498919171"/>
      <w:r w:rsidRPr="00242824">
        <w:rPr>
          <w:rFonts w:ascii="Arial" w:hAnsi="Arial" w:cs="Arial"/>
          <w:b/>
          <w:sz w:val="20"/>
        </w:rPr>
        <w:lastRenderedPageBreak/>
        <w:t>Detener servicios</w:t>
      </w:r>
      <w:bookmarkEnd w:id="36"/>
    </w:p>
    <w:p w14:paraId="27A9E3B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B928F6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094D9D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7" w:name="_Toc49891917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7"/>
      <w:proofErr w:type="spellEnd"/>
    </w:p>
    <w:p w14:paraId="697591A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5E6276C2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272DEC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8" w:name="_Toc498919173"/>
      <w:r w:rsidRPr="00242824">
        <w:rPr>
          <w:rFonts w:ascii="Arial" w:hAnsi="Arial" w:cs="Arial"/>
          <w:b/>
          <w:sz w:val="20"/>
        </w:rPr>
        <w:t>Verificación de disponibilidad</w:t>
      </w:r>
      <w:bookmarkEnd w:id="38"/>
    </w:p>
    <w:p w14:paraId="0BD913C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931CC14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C1CE719" w14:textId="3CBC4489" w:rsidR="008D3CC2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9" w:name="_Toc498919174"/>
      <w:proofErr w:type="spellStart"/>
      <w:r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8D3CC2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150EAF">
        <w:rPr>
          <w:rFonts w:ascii="Arial" w:hAnsi="Arial" w:cs="Arial"/>
          <w:b/>
          <w:sz w:val="20"/>
          <w:lang w:val="es-PE" w:eastAsia="es-PE"/>
        </w:rPr>
        <w:t>6.1</w:t>
      </w:r>
      <w:bookmarkEnd w:id="39"/>
    </w:p>
    <w:p w14:paraId="555B8FF2" w14:textId="56999C6E" w:rsidR="00301766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0" w:name="_Toc498919175"/>
      <w:r w:rsidRPr="00242824">
        <w:rPr>
          <w:rFonts w:ascii="Arial" w:hAnsi="Arial" w:cs="Arial"/>
          <w:b/>
          <w:sz w:val="20"/>
        </w:rPr>
        <w:t>Iniciar servicios</w:t>
      </w:r>
      <w:bookmarkEnd w:id="40"/>
    </w:p>
    <w:p w14:paraId="73CDA399" w14:textId="5B9CB772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6367904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52EFC80" w14:textId="48A04694" w:rsidR="005319D3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1" w:name="_Toc498919176"/>
      <w:r w:rsidRPr="00242824">
        <w:rPr>
          <w:rFonts w:ascii="Arial" w:hAnsi="Arial" w:cs="Arial"/>
          <w:b/>
          <w:sz w:val="20"/>
        </w:rPr>
        <w:t>Detener servicios</w:t>
      </w:r>
      <w:bookmarkEnd w:id="41"/>
    </w:p>
    <w:p w14:paraId="418CCED1" w14:textId="664CA53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56A2F28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E13114F" w14:textId="23E87C0C" w:rsidR="005319D3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2" w:name="_Toc49891917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42"/>
      <w:proofErr w:type="spellEnd"/>
    </w:p>
    <w:p w14:paraId="759FC9A6" w14:textId="60445AAA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E07E762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DF0A4A0" w14:textId="720F6381" w:rsidR="002A087D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3" w:name="_Toc498919178"/>
      <w:r w:rsidRPr="00242824">
        <w:rPr>
          <w:rFonts w:ascii="Arial" w:hAnsi="Arial" w:cs="Arial"/>
          <w:b/>
          <w:sz w:val="20"/>
        </w:rPr>
        <w:t>Verificación de disponibilidad</w:t>
      </w:r>
      <w:bookmarkEnd w:id="43"/>
    </w:p>
    <w:p w14:paraId="39571136" w14:textId="4EF30A7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sectPr w:rsidR="002A087D" w:rsidRPr="00242824" w:rsidSect="00542F9C">
      <w:headerReference w:type="default" r:id="rId11"/>
      <w:footerReference w:type="default" r:id="rId12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D9C5C" w14:textId="77777777" w:rsidR="00895FE2" w:rsidRDefault="00895FE2">
      <w:r>
        <w:separator/>
      </w:r>
    </w:p>
  </w:endnote>
  <w:endnote w:type="continuationSeparator" w:id="0">
    <w:p w14:paraId="5A33C2BE" w14:textId="77777777" w:rsidR="00895FE2" w:rsidRDefault="0089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A5657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A5657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871C1" w14:textId="77777777" w:rsidR="00895FE2" w:rsidRDefault="00895FE2">
      <w:r>
        <w:separator/>
      </w:r>
    </w:p>
  </w:footnote>
  <w:footnote w:type="continuationSeparator" w:id="0">
    <w:p w14:paraId="44703F74" w14:textId="77777777" w:rsidR="00895FE2" w:rsidRDefault="00895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5E29AF" w:rsidRPr="005F64C8" w:rsidRDefault="005E29AF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5E29AF" w:rsidRPr="005F64C8" w:rsidRDefault="005E29AF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5pt;height:10.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6FE4C09"/>
    <w:multiLevelType w:val="hybridMultilevel"/>
    <w:tmpl w:val="903E257A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0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4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4"/>
  </w:num>
  <w:num w:numId="7">
    <w:abstractNumId w:val="21"/>
  </w:num>
  <w:num w:numId="8">
    <w:abstractNumId w:val="23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9"/>
  </w:num>
  <w:num w:numId="18">
    <w:abstractNumId w:val="20"/>
  </w:num>
  <w:num w:numId="19">
    <w:abstractNumId w:val="22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CF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6CB0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54CE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35A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5AF2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592BF-3C82-401A-B4B8-8C7D158B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2017-11-13T17:35:00Z</cp:lastPrinted>
  <dcterms:created xsi:type="dcterms:W3CDTF">2017-11-13T16:46:00Z</dcterms:created>
  <dcterms:modified xsi:type="dcterms:W3CDTF">2017-11-20T10:31:00Z</dcterms:modified>
</cp:coreProperties>
</file>