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640" w:rsidRPr="001D1640" w:rsidRDefault="001D1640" w:rsidP="000F4F35">
      <w:pPr>
        <w:spacing w:after="0"/>
        <w:rPr>
          <w:b/>
          <w:sz w:val="24"/>
        </w:rPr>
      </w:pPr>
      <w:r w:rsidRPr="001D1640">
        <w:rPr>
          <w:b/>
          <w:sz w:val="24"/>
        </w:rPr>
        <w:t>FICHA 01</w:t>
      </w:r>
    </w:p>
    <w:p w:rsidR="001D1640" w:rsidRDefault="001D1640" w:rsidP="000F4F35">
      <w:pPr>
        <w:spacing w:after="0"/>
        <w:rPr>
          <w:b/>
          <w:sz w:val="20"/>
        </w:rPr>
      </w:pPr>
    </w:p>
    <w:p w:rsidR="000F4F35" w:rsidRPr="009C4090" w:rsidRDefault="000F4F35" w:rsidP="000F4F35">
      <w:pPr>
        <w:spacing w:after="0"/>
        <w:rPr>
          <w:b/>
          <w:sz w:val="20"/>
        </w:rPr>
      </w:pPr>
      <w:r w:rsidRPr="009C4090">
        <w:rPr>
          <w:b/>
          <w:sz w:val="20"/>
        </w:rPr>
        <w:t>TITULO</w:t>
      </w:r>
    </w:p>
    <w:p w:rsidR="000F4F35" w:rsidRPr="009C4090" w:rsidRDefault="00D37468" w:rsidP="00D37468">
      <w:pPr>
        <w:pStyle w:val="Prrafodelista"/>
        <w:numPr>
          <w:ilvl w:val="0"/>
          <w:numId w:val="13"/>
        </w:numPr>
        <w:spacing w:after="0"/>
        <w:rPr>
          <w:sz w:val="20"/>
        </w:rPr>
      </w:pPr>
      <w:r w:rsidRPr="009C4090">
        <w:rPr>
          <w:sz w:val="20"/>
        </w:rPr>
        <w:t>Servicio de consultoría para h</w:t>
      </w:r>
      <w:r w:rsidR="007D26E6" w:rsidRPr="009C4090">
        <w:rPr>
          <w:sz w:val="20"/>
        </w:rPr>
        <w:t xml:space="preserve">abilitar </w:t>
      </w:r>
      <w:r w:rsidRPr="009C4090">
        <w:rPr>
          <w:sz w:val="20"/>
        </w:rPr>
        <w:t xml:space="preserve">plataforma </w:t>
      </w:r>
      <w:r w:rsidR="004730C0" w:rsidRPr="009C4090">
        <w:rPr>
          <w:sz w:val="20"/>
        </w:rPr>
        <w:t xml:space="preserve">software </w:t>
      </w:r>
      <w:r w:rsidR="00E2783D" w:rsidRPr="009C4090">
        <w:rPr>
          <w:sz w:val="20"/>
        </w:rPr>
        <w:t xml:space="preserve">que de soporte al modelo de Integración </w:t>
      </w:r>
      <w:proofErr w:type="gramStart"/>
      <w:r w:rsidR="00E2783D" w:rsidRPr="009C4090">
        <w:rPr>
          <w:sz w:val="20"/>
        </w:rPr>
        <w:t>continua</w:t>
      </w:r>
      <w:proofErr w:type="gramEnd"/>
      <w:r w:rsidR="00E2783D" w:rsidRPr="009C4090">
        <w:rPr>
          <w:sz w:val="20"/>
        </w:rPr>
        <w:t xml:space="preserve"> d</w:t>
      </w:r>
      <w:r w:rsidR="00FD7DFA" w:rsidRPr="009C4090">
        <w:rPr>
          <w:sz w:val="20"/>
        </w:rPr>
        <w:t xml:space="preserve">el desarrollo de software </w:t>
      </w:r>
      <w:r w:rsidR="00E445F0" w:rsidRPr="009C4090">
        <w:rPr>
          <w:sz w:val="20"/>
        </w:rPr>
        <w:t xml:space="preserve">basado en tecnología java </w:t>
      </w:r>
      <w:r w:rsidR="00E2783D" w:rsidRPr="009C4090">
        <w:rPr>
          <w:sz w:val="20"/>
        </w:rPr>
        <w:t>de los sistemas del OSCE.</w:t>
      </w:r>
      <w:r w:rsidR="00496C5B" w:rsidRPr="009C4090">
        <w:rPr>
          <w:sz w:val="20"/>
        </w:rPr>
        <w:t xml:space="preserve"> </w:t>
      </w:r>
    </w:p>
    <w:p w:rsidR="00D37468" w:rsidRDefault="00790FB2" w:rsidP="00D37468">
      <w:pPr>
        <w:pStyle w:val="Prrafodelista"/>
        <w:numPr>
          <w:ilvl w:val="0"/>
          <w:numId w:val="13"/>
        </w:numPr>
        <w:spacing w:after="0"/>
        <w:rPr>
          <w:sz w:val="20"/>
        </w:rPr>
      </w:pPr>
      <w:r w:rsidRPr="009C4090">
        <w:rPr>
          <w:sz w:val="20"/>
        </w:rPr>
        <w:t xml:space="preserve">Servicio de consultoría para habilitar </w:t>
      </w:r>
      <w:r w:rsidR="004730C0" w:rsidRPr="009C4090">
        <w:rPr>
          <w:sz w:val="20"/>
        </w:rPr>
        <w:t xml:space="preserve">plataforma software </w:t>
      </w:r>
      <w:r w:rsidR="00A570EB" w:rsidRPr="009C4090">
        <w:rPr>
          <w:sz w:val="20"/>
        </w:rPr>
        <w:t>relacionada al modelo de integración con</w:t>
      </w:r>
      <w:bookmarkStart w:id="0" w:name="_GoBack"/>
      <w:bookmarkEnd w:id="0"/>
      <w:r w:rsidR="00A570EB" w:rsidRPr="009C4090">
        <w:rPr>
          <w:sz w:val="20"/>
        </w:rPr>
        <w:t xml:space="preserve">tinua </w:t>
      </w:r>
      <w:r w:rsidRPr="009C4090">
        <w:rPr>
          <w:sz w:val="20"/>
        </w:rPr>
        <w:t xml:space="preserve">que permita realizar análisis estático de código fuente </w:t>
      </w:r>
      <w:r w:rsidR="00CF0E02" w:rsidRPr="009C4090">
        <w:rPr>
          <w:sz w:val="20"/>
        </w:rPr>
        <w:t xml:space="preserve">de los sistemas del OSCE </w:t>
      </w:r>
      <w:r w:rsidRPr="009C4090">
        <w:rPr>
          <w:sz w:val="20"/>
        </w:rPr>
        <w:t>basado en</w:t>
      </w:r>
      <w:r w:rsidR="00A570EB" w:rsidRPr="009C4090">
        <w:rPr>
          <w:sz w:val="20"/>
        </w:rPr>
        <w:t xml:space="preserve"> tecnología</w:t>
      </w:r>
      <w:r w:rsidRPr="009C4090">
        <w:rPr>
          <w:sz w:val="20"/>
        </w:rPr>
        <w:t xml:space="preserve"> java</w:t>
      </w:r>
      <w:r w:rsidR="004730C0" w:rsidRPr="009C4090">
        <w:rPr>
          <w:sz w:val="20"/>
        </w:rPr>
        <w:t>.</w:t>
      </w:r>
    </w:p>
    <w:p w:rsidR="00573645" w:rsidRPr="009C4090" w:rsidRDefault="00573645" w:rsidP="00573645">
      <w:pPr>
        <w:pStyle w:val="Prrafodelista"/>
        <w:numPr>
          <w:ilvl w:val="0"/>
          <w:numId w:val="13"/>
        </w:numPr>
        <w:spacing w:after="0"/>
        <w:rPr>
          <w:sz w:val="20"/>
        </w:rPr>
      </w:pPr>
      <w:r w:rsidRPr="00573645">
        <w:rPr>
          <w:sz w:val="20"/>
        </w:rPr>
        <w:t xml:space="preserve">Servicio de consultoría para la instalación y configuración de software relacionada al modelo de integración </w:t>
      </w:r>
      <w:proofErr w:type="gramStart"/>
      <w:r w:rsidRPr="00573645">
        <w:rPr>
          <w:sz w:val="20"/>
        </w:rPr>
        <w:t>continua</w:t>
      </w:r>
      <w:proofErr w:type="gramEnd"/>
      <w:r w:rsidRPr="00573645">
        <w:rPr>
          <w:sz w:val="20"/>
        </w:rPr>
        <w:t xml:space="preserve"> para realizar análisis estático del código fuente de los sistemas del OSCE basado en tecnología java.  </w:t>
      </w:r>
    </w:p>
    <w:p w:rsidR="000F4F35" w:rsidRPr="009C4090" w:rsidRDefault="000F4F35" w:rsidP="000F4F35">
      <w:pPr>
        <w:rPr>
          <w:b/>
          <w:sz w:val="20"/>
        </w:rPr>
      </w:pPr>
    </w:p>
    <w:p w:rsidR="000F4F35" w:rsidRPr="009C4090" w:rsidRDefault="000F4F35" w:rsidP="000F4F35">
      <w:pPr>
        <w:spacing w:after="0"/>
        <w:rPr>
          <w:b/>
          <w:sz w:val="20"/>
        </w:rPr>
      </w:pPr>
      <w:r w:rsidRPr="009C4090">
        <w:rPr>
          <w:b/>
          <w:sz w:val="20"/>
        </w:rPr>
        <w:t>OBJETIVO</w:t>
      </w:r>
    </w:p>
    <w:p w:rsidR="000F4F35" w:rsidRDefault="00BC7F0C" w:rsidP="000F4F35">
      <w:pPr>
        <w:spacing w:after="0"/>
        <w:rPr>
          <w:sz w:val="20"/>
        </w:rPr>
      </w:pPr>
      <w:r w:rsidRPr="00BC7F0C">
        <w:rPr>
          <w:sz w:val="20"/>
        </w:rPr>
        <w:t xml:space="preserve">El objetivo general de la consultoría es contratar los servicios de un proveedor que habilite una plataforma software que permita realizar el control de versiones de código fuente, la gestión de repositorios y el análisis estático de código fuente de los sistemas del OSCE basados en tecnología java y en lo que corresponda permitir dar cumplimiento a la NTP ISO/IEC 12207: 2016 "Ingeniería de software y sistemas. Procesos del ciclo de vida del software. 3ª Edición".  </w:t>
      </w:r>
    </w:p>
    <w:p w:rsidR="00BC7F0C" w:rsidRPr="009C4090" w:rsidRDefault="00BC7F0C" w:rsidP="000F4F35">
      <w:pPr>
        <w:spacing w:after="0"/>
        <w:rPr>
          <w:sz w:val="20"/>
        </w:rPr>
      </w:pPr>
    </w:p>
    <w:p w:rsidR="00B80D4E" w:rsidRPr="009C4090" w:rsidRDefault="00B80D4E" w:rsidP="00B80D4E">
      <w:pPr>
        <w:spacing w:after="0"/>
        <w:rPr>
          <w:b/>
          <w:sz w:val="20"/>
        </w:rPr>
      </w:pPr>
      <w:r w:rsidRPr="009C4090">
        <w:rPr>
          <w:b/>
          <w:sz w:val="20"/>
        </w:rPr>
        <w:t>BENEFICIOS</w:t>
      </w:r>
    </w:p>
    <w:p w:rsidR="00D76ECE" w:rsidRPr="009C4090" w:rsidRDefault="00540885" w:rsidP="00B80D4E">
      <w:pPr>
        <w:pStyle w:val="Prrafodelista"/>
        <w:numPr>
          <w:ilvl w:val="0"/>
          <w:numId w:val="7"/>
        </w:numPr>
        <w:spacing w:after="0"/>
        <w:rPr>
          <w:sz w:val="20"/>
        </w:rPr>
      </w:pPr>
      <w:r w:rsidRPr="009C4090">
        <w:rPr>
          <w:sz w:val="20"/>
        </w:rPr>
        <w:t>Mantener plataforma</w:t>
      </w:r>
      <w:r w:rsidR="00B80D4E" w:rsidRPr="009C4090">
        <w:rPr>
          <w:sz w:val="20"/>
        </w:rPr>
        <w:t xml:space="preserve"> servicios que dan soporte al </w:t>
      </w:r>
      <w:r w:rsidR="00D76ECE" w:rsidRPr="009C4090">
        <w:rPr>
          <w:sz w:val="20"/>
        </w:rPr>
        <w:t xml:space="preserve">proceso de </w:t>
      </w:r>
      <w:r w:rsidR="00B80D4E" w:rsidRPr="009C4090">
        <w:rPr>
          <w:sz w:val="20"/>
        </w:rPr>
        <w:t xml:space="preserve">desarrollo de software </w:t>
      </w:r>
      <w:r w:rsidR="00CE6128" w:rsidRPr="009C4090">
        <w:rPr>
          <w:sz w:val="20"/>
        </w:rPr>
        <w:t>que realiza la UGDS.</w:t>
      </w:r>
    </w:p>
    <w:p w:rsidR="00B80D4E" w:rsidRPr="009C4090" w:rsidRDefault="00D76ECE" w:rsidP="00B80D4E">
      <w:pPr>
        <w:pStyle w:val="Prrafodelista"/>
        <w:numPr>
          <w:ilvl w:val="0"/>
          <w:numId w:val="7"/>
        </w:numPr>
        <w:spacing w:after="0"/>
        <w:rPr>
          <w:sz w:val="20"/>
        </w:rPr>
      </w:pPr>
      <w:r w:rsidRPr="009C4090">
        <w:rPr>
          <w:sz w:val="20"/>
        </w:rPr>
        <w:t xml:space="preserve">Disponer de productos software </w:t>
      </w:r>
      <w:r w:rsidR="00B80D4E" w:rsidRPr="009C4090">
        <w:rPr>
          <w:sz w:val="20"/>
        </w:rPr>
        <w:t xml:space="preserve">con funcionalidades que permitan ser parte del </w:t>
      </w:r>
      <w:r w:rsidR="00A15940" w:rsidRPr="009C4090">
        <w:rPr>
          <w:sz w:val="20"/>
        </w:rPr>
        <w:t>modelo</w:t>
      </w:r>
      <w:r w:rsidR="00B80D4E" w:rsidRPr="009C4090">
        <w:rPr>
          <w:sz w:val="20"/>
        </w:rPr>
        <w:t xml:space="preserve"> de </w:t>
      </w:r>
      <w:r w:rsidR="00540885" w:rsidRPr="009C4090">
        <w:rPr>
          <w:sz w:val="20"/>
        </w:rPr>
        <w:t>i</w:t>
      </w:r>
      <w:r w:rsidR="00B80D4E" w:rsidRPr="009C4090">
        <w:rPr>
          <w:sz w:val="20"/>
        </w:rPr>
        <w:t>ntegración continua.</w:t>
      </w:r>
    </w:p>
    <w:p w:rsidR="00355425" w:rsidRPr="009C4090" w:rsidRDefault="00355425" w:rsidP="00B80D4E">
      <w:pPr>
        <w:pStyle w:val="Prrafodelista"/>
        <w:numPr>
          <w:ilvl w:val="0"/>
          <w:numId w:val="7"/>
        </w:numPr>
        <w:spacing w:after="0"/>
        <w:rPr>
          <w:sz w:val="20"/>
        </w:rPr>
      </w:pPr>
      <w:r w:rsidRPr="009C4090">
        <w:rPr>
          <w:sz w:val="20"/>
        </w:rPr>
        <w:t xml:space="preserve">Permitir en la etapa de desarrollo </w:t>
      </w:r>
      <w:r w:rsidR="00CE6128" w:rsidRPr="009C4090">
        <w:rPr>
          <w:sz w:val="20"/>
        </w:rPr>
        <w:t xml:space="preserve">realizar pruebas automatizadas de calidad </w:t>
      </w:r>
      <w:r w:rsidR="00A15940" w:rsidRPr="009C4090">
        <w:rPr>
          <w:sz w:val="20"/>
        </w:rPr>
        <w:t xml:space="preserve">para </w:t>
      </w:r>
      <w:r w:rsidR="00CE6128" w:rsidRPr="009C4090">
        <w:rPr>
          <w:sz w:val="20"/>
        </w:rPr>
        <w:t>mejorar las implementaciones realizadas.</w:t>
      </w:r>
    </w:p>
    <w:p w:rsidR="00B80D4E" w:rsidRPr="009C4090" w:rsidRDefault="00B80D4E" w:rsidP="000F4F35">
      <w:pPr>
        <w:spacing w:after="0"/>
        <w:rPr>
          <w:sz w:val="20"/>
        </w:rPr>
      </w:pPr>
    </w:p>
    <w:p w:rsidR="00613D70" w:rsidRPr="009C4090" w:rsidRDefault="00613D70" w:rsidP="00613D70">
      <w:pPr>
        <w:spacing w:after="0"/>
        <w:rPr>
          <w:b/>
          <w:sz w:val="20"/>
        </w:rPr>
      </w:pPr>
      <w:r w:rsidRPr="009C4090">
        <w:rPr>
          <w:b/>
          <w:sz w:val="20"/>
        </w:rPr>
        <w:t>CONDICIONES</w:t>
      </w:r>
    </w:p>
    <w:p w:rsidR="00613D70" w:rsidRPr="009C4090" w:rsidRDefault="00613D70" w:rsidP="000F4F35">
      <w:pPr>
        <w:pStyle w:val="Prrafodelista"/>
        <w:numPr>
          <w:ilvl w:val="0"/>
          <w:numId w:val="9"/>
        </w:numPr>
        <w:spacing w:after="0"/>
        <w:rPr>
          <w:sz w:val="20"/>
        </w:rPr>
      </w:pPr>
      <w:r w:rsidRPr="009C4090">
        <w:rPr>
          <w:sz w:val="20"/>
        </w:rPr>
        <w:t>El OSCE proporcionara la plataforma con software base requerida</w:t>
      </w:r>
      <w:r w:rsidR="008D026C" w:rsidRPr="009C4090">
        <w:rPr>
          <w:sz w:val="20"/>
        </w:rPr>
        <w:t xml:space="preserve"> y los requerimientos de infraestructura requeridas por el contratista.</w:t>
      </w:r>
    </w:p>
    <w:p w:rsidR="00613D70" w:rsidRPr="009C4090" w:rsidRDefault="00613D70" w:rsidP="000F4F35">
      <w:pPr>
        <w:pStyle w:val="Prrafodelista"/>
        <w:numPr>
          <w:ilvl w:val="0"/>
          <w:numId w:val="9"/>
        </w:numPr>
        <w:spacing w:after="0"/>
        <w:rPr>
          <w:sz w:val="20"/>
        </w:rPr>
      </w:pPr>
      <w:r w:rsidRPr="009C4090">
        <w:rPr>
          <w:sz w:val="20"/>
        </w:rPr>
        <w:t>Los productos software que utilice el contratista no deben generar costo adicionales al OSCE</w:t>
      </w:r>
      <w:r w:rsidR="00D06247" w:rsidRPr="009C4090">
        <w:rPr>
          <w:sz w:val="20"/>
        </w:rPr>
        <w:t>.</w:t>
      </w:r>
    </w:p>
    <w:p w:rsidR="00613D70" w:rsidRPr="009C4090" w:rsidRDefault="006C0FBF" w:rsidP="000F4F35">
      <w:pPr>
        <w:pStyle w:val="Prrafodelista"/>
        <w:numPr>
          <w:ilvl w:val="0"/>
          <w:numId w:val="9"/>
        </w:numPr>
        <w:spacing w:after="0"/>
        <w:rPr>
          <w:sz w:val="20"/>
        </w:rPr>
      </w:pPr>
      <w:r w:rsidRPr="009C4090">
        <w:rPr>
          <w:sz w:val="20"/>
        </w:rPr>
        <w:t>El contratista realizar</w:t>
      </w:r>
      <w:r w:rsidR="0019249C" w:rsidRPr="009C4090">
        <w:rPr>
          <w:sz w:val="20"/>
        </w:rPr>
        <w:t>á</w:t>
      </w:r>
      <w:r w:rsidRPr="009C4090">
        <w:rPr>
          <w:sz w:val="20"/>
        </w:rPr>
        <w:t xml:space="preserve"> las coordinaciones con el supervisor que el OSCE designe</w:t>
      </w:r>
      <w:r w:rsidR="00D06247" w:rsidRPr="009C4090">
        <w:rPr>
          <w:sz w:val="20"/>
        </w:rPr>
        <w:t>.</w:t>
      </w:r>
    </w:p>
    <w:p w:rsidR="00A15940" w:rsidRPr="009C4090" w:rsidRDefault="0019249C" w:rsidP="000F4F35">
      <w:pPr>
        <w:pStyle w:val="Prrafodelista"/>
        <w:numPr>
          <w:ilvl w:val="0"/>
          <w:numId w:val="9"/>
        </w:numPr>
        <w:spacing w:after="0"/>
        <w:rPr>
          <w:sz w:val="20"/>
        </w:rPr>
      </w:pPr>
      <w:r w:rsidRPr="009C4090">
        <w:rPr>
          <w:sz w:val="20"/>
        </w:rPr>
        <w:t>El contratista realizará l</w:t>
      </w:r>
      <w:r w:rsidR="00A15940" w:rsidRPr="009C4090">
        <w:rPr>
          <w:sz w:val="20"/>
        </w:rPr>
        <w:t xml:space="preserve">as inducciones en las instalaciones del OSCE </w:t>
      </w:r>
      <w:r w:rsidRPr="009C4090">
        <w:rPr>
          <w:sz w:val="20"/>
        </w:rPr>
        <w:t>en fechas y horas que serán coordinadas con el supervisor del OSCE</w:t>
      </w:r>
      <w:r w:rsidR="00D06247" w:rsidRPr="009C4090">
        <w:rPr>
          <w:sz w:val="20"/>
        </w:rPr>
        <w:t>.</w:t>
      </w:r>
    </w:p>
    <w:p w:rsidR="00613D70" w:rsidRDefault="00613D70" w:rsidP="00613D70">
      <w:pPr>
        <w:pStyle w:val="Prrafodelista"/>
        <w:spacing w:after="0"/>
      </w:pPr>
    </w:p>
    <w:p w:rsidR="00456EB7" w:rsidRDefault="00456EB7">
      <w:pPr>
        <w:rPr>
          <w:b/>
        </w:rPr>
      </w:pPr>
      <w:r>
        <w:rPr>
          <w:b/>
        </w:rPr>
        <w:br w:type="page"/>
      </w:r>
    </w:p>
    <w:p w:rsidR="000F4F35" w:rsidRDefault="000F4F35" w:rsidP="000F4F35">
      <w:pPr>
        <w:spacing w:after="0"/>
        <w:rPr>
          <w:b/>
        </w:rPr>
      </w:pPr>
      <w:r>
        <w:rPr>
          <w:b/>
        </w:rPr>
        <w:lastRenderedPageBreak/>
        <w:t>PRODUCTOS</w:t>
      </w:r>
    </w:p>
    <w:p w:rsidR="000F4F35" w:rsidRDefault="00A96885" w:rsidP="000F4F35">
      <w:pPr>
        <w:spacing w:after="0"/>
        <w:rPr>
          <w:b/>
        </w:rPr>
      </w:pPr>
      <w:r>
        <w:rPr>
          <w:b/>
        </w:rPr>
        <w:t xml:space="preserve">P1: </w:t>
      </w:r>
      <w:r w:rsidR="000F4F35" w:rsidRPr="00A96885">
        <w:t>Producto 01</w:t>
      </w:r>
      <w:r>
        <w:rPr>
          <w:b/>
        </w:rPr>
        <w:t xml:space="preserve"> </w:t>
      </w:r>
      <w:r w:rsidR="000F4F35" w:rsidRPr="00D34849">
        <w:t xml:space="preserve">a los </w:t>
      </w:r>
      <w:r w:rsidR="005D64FA">
        <w:t>30</w:t>
      </w:r>
      <w:r w:rsidR="000F4F35" w:rsidRPr="00D34849">
        <w:t xml:space="preserve"> días calendari</w:t>
      </w:r>
      <w:r>
        <w:t>o</w:t>
      </w:r>
      <w:r w:rsidR="005D64FA">
        <w:t>s</w:t>
      </w:r>
      <w:r>
        <w:t xml:space="preserve"> de haber iniciado el servicio</w:t>
      </w:r>
    </w:p>
    <w:p w:rsidR="000F4F35" w:rsidRPr="00E63588" w:rsidRDefault="000F4F35" w:rsidP="000F4F35">
      <w:pPr>
        <w:spacing w:after="0"/>
        <w:rPr>
          <w:b/>
        </w:rPr>
      </w:pPr>
    </w:p>
    <w:tbl>
      <w:tblPr>
        <w:tblStyle w:val="Tablaconcuadrcula"/>
        <w:tblW w:w="15168" w:type="dxa"/>
        <w:tblLayout w:type="fixed"/>
        <w:tblLook w:val="04A0" w:firstRow="1" w:lastRow="0" w:firstColumn="1" w:lastColumn="0" w:noHBand="0" w:noVBand="1"/>
      </w:tblPr>
      <w:tblGrid>
        <w:gridCol w:w="426"/>
        <w:gridCol w:w="2693"/>
        <w:gridCol w:w="4536"/>
        <w:gridCol w:w="6379"/>
        <w:gridCol w:w="1134"/>
      </w:tblGrid>
      <w:tr w:rsidR="000F4F35" w:rsidRPr="00210C6A" w:rsidTr="00C56572">
        <w:tc>
          <w:tcPr>
            <w:tcW w:w="426" w:type="dxa"/>
          </w:tcPr>
          <w:p w:rsidR="000F4F35" w:rsidRPr="00210C6A" w:rsidRDefault="003D27B4" w:rsidP="00FD4773">
            <w:pPr>
              <w:pStyle w:val="Prrafodelista"/>
              <w:ind w:left="-94" w:right="-108"/>
              <w:jc w:val="center"/>
              <w:rPr>
                <w:rFonts w:ascii="Arial Narrow" w:hAnsi="Arial Narrow"/>
                <w:b/>
                <w:sz w:val="18"/>
                <w:szCs w:val="18"/>
              </w:rPr>
            </w:pPr>
            <w:r w:rsidRPr="00210C6A">
              <w:rPr>
                <w:rFonts w:ascii="Arial Narrow" w:hAnsi="Arial Narrow"/>
                <w:b/>
                <w:sz w:val="18"/>
                <w:szCs w:val="18"/>
              </w:rPr>
              <w:t>#</w:t>
            </w:r>
          </w:p>
        </w:tc>
        <w:tc>
          <w:tcPr>
            <w:tcW w:w="2693" w:type="dxa"/>
          </w:tcPr>
          <w:p w:rsidR="000F4F35" w:rsidRPr="00210C6A" w:rsidRDefault="000F4F35" w:rsidP="00FD4773">
            <w:pPr>
              <w:pStyle w:val="Prrafodelista"/>
              <w:ind w:left="0"/>
              <w:rPr>
                <w:rFonts w:ascii="Arial Narrow" w:hAnsi="Arial Narrow"/>
                <w:b/>
                <w:sz w:val="18"/>
                <w:szCs w:val="18"/>
              </w:rPr>
            </w:pPr>
            <w:r w:rsidRPr="00210C6A">
              <w:rPr>
                <w:rFonts w:ascii="Arial Narrow" w:hAnsi="Arial Narrow"/>
                <w:b/>
                <w:sz w:val="18"/>
                <w:szCs w:val="18"/>
              </w:rPr>
              <w:t>Entregable</w:t>
            </w:r>
          </w:p>
        </w:tc>
        <w:tc>
          <w:tcPr>
            <w:tcW w:w="4536" w:type="dxa"/>
          </w:tcPr>
          <w:p w:rsidR="000F4F35" w:rsidRPr="00210C6A" w:rsidRDefault="000F4F35" w:rsidP="0082208F">
            <w:pPr>
              <w:pStyle w:val="Prrafodelista"/>
              <w:ind w:left="0"/>
              <w:jc w:val="both"/>
              <w:rPr>
                <w:rFonts w:ascii="Arial Narrow" w:hAnsi="Arial Narrow"/>
                <w:b/>
                <w:sz w:val="18"/>
                <w:szCs w:val="18"/>
              </w:rPr>
            </w:pPr>
            <w:r w:rsidRPr="00210C6A">
              <w:rPr>
                <w:rFonts w:ascii="Arial Narrow" w:hAnsi="Arial Narrow"/>
                <w:b/>
                <w:sz w:val="18"/>
                <w:szCs w:val="18"/>
              </w:rPr>
              <w:t>Propósito</w:t>
            </w:r>
          </w:p>
        </w:tc>
        <w:tc>
          <w:tcPr>
            <w:tcW w:w="6379" w:type="dxa"/>
          </w:tcPr>
          <w:p w:rsidR="000F4F35" w:rsidRPr="00210C6A" w:rsidRDefault="000F4F35" w:rsidP="00FD4773">
            <w:pPr>
              <w:pStyle w:val="Prrafodelista"/>
              <w:ind w:left="0"/>
              <w:rPr>
                <w:rFonts w:ascii="Arial Narrow" w:hAnsi="Arial Narrow"/>
                <w:b/>
                <w:sz w:val="18"/>
                <w:szCs w:val="18"/>
              </w:rPr>
            </w:pPr>
            <w:r w:rsidRPr="00210C6A">
              <w:rPr>
                <w:rFonts w:ascii="Arial Narrow" w:hAnsi="Arial Narrow"/>
                <w:b/>
                <w:sz w:val="18"/>
                <w:szCs w:val="18"/>
              </w:rPr>
              <w:t>Contenido esperado</w:t>
            </w:r>
          </w:p>
        </w:tc>
        <w:tc>
          <w:tcPr>
            <w:tcW w:w="1134" w:type="dxa"/>
          </w:tcPr>
          <w:p w:rsidR="000F4F35" w:rsidRPr="00210C6A" w:rsidRDefault="000F4F35" w:rsidP="00FD4773">
            <w:pPr>
              <w:pStyle w:val="Prrafodelista"/>
              <w:ind w:left="0"/>
              <w:rPr>
                <w:rFonts w:ascii="Arial Narrow" w:hAnsi="Arial Narrow"/>
                <w:b/>
                <w:sz w:val="18"/>
                <w:szCs w:val="18"/>
              </w:rPr>
            </w:pPr>
            <w:r w:rsidRPr="00210C6A">
              <w:rPr>
                <w:rFonts w:ascii="Arial Narrow" w:hAnsi="Arial Narrow"/>
                <w:b/>
                <w:sz w:val="18"/>
                <w:szCs w:val="18"/>
              </w:rPr>
              <w:t>Revisores</w:t>
            </w:r>
          </w:p>
        </w:tc>
      </w:tr>
      <w:tr w:rsidR="000F4F35" w:rsidRPr="00210C6A" w:rsidTr="00C56572">
        <w:trPr>
          <w:trHeight w:val="1302"/>
        </w:trPr>
        <w:tc>
          <w:tcPr>
            <w:tcW w:w="426" w:type="dxa"/>
          </w:tcPr>
          <w:p w:rsidR="000F4F35" w:rsidRPr="00210C6A" w:rsidRDefault="003D27B4" w:rsidP="00FD4773">
            <w:pPr>
              <w:pStyle w:val="Prrafodelista"/>
              <w:ind w:left="0"/>
              <w:jc w:val="center"/>
              <w:rPr>
                <w:rFonts w:ascii="Arial Narrow" w:hAnsi="Arial Narrow"/>
                <w:sz w:val="18"/>
                <w:szCs w:val="18"/>
              </w:rPr>
            </w:pPr>
            <w:r w:rsidRPr="00210C6A">
              <w:rPr>
                <w:rFonts w:ascii="Arial Narrow" w:hAnsi="Arial Narrow"/>
                <w:sz w:val="18"/>
                <w:szCs w:val="18"/>
              </w:rPr>
              <w:t>P1</w:t>
            </w:r>
          </w:p>
        </w:tc>
        <w:tc>
          <w:tcPr>
            <w:tcW w:w="2693" w:type="dxa"/>
          </w:tcPr>
          <w:p w:rsidR="000F4F35" w:rsidRPr="00210C6A" w:rsidRDefault="000F4F35" w:rsidP="00BC0835">
            <w:pPr>
              <w:pStyle w:val="Prrafodelista"/>
              <w:ind w:left="0"/>
              <w:rPr>
                <w:rFonts w:ascii="Arial Narrow" w:hAnsi="Arial Narrow"/>
                <w:sz w:val="18"/>
                <w:szCs w:val="18"/>
              </w:rPr>
            </w:pPr>
            <w:r w:rsidRPr="00210C6A">
              <w:rPr>
                <w:rFonts w:ascii="Arial Narrow" w:hAnsi="Arial Narrow"/>
                <w:sz w:val="18"/>
                <w:szCs w:val="18"/>
              </w:rPr>
              <w:t>Informe de actividades</w:t>
            </w:r>
          </w:p>
        </w:tc>
        <w:tc>
          <w:tcPr>
            <w:tcW w:w="4536" w:type="dxa"/>
          </w:tcPr>
          <w:p w:rsidR="00BC0835" w:rsidRPr="00BC0835" w:rsidRDefault="00BC0835" w:rsidP="00BC0835">
            <w:pPr>
              <w:jc w:val="both"/>
              <w:rPr>
                <w:rFonts w:ascii="Arial Narrow" w:hAnsi="Arial Narrow"/>
                <w:sz w:val="18"/>
                <w:szCs w:val="18"/>
              </w:rPr>
            </w:pPr>
            <w:r w:rsidRPr="00BC0835">
              <w:rPr>
                <w:rFonts w:ascii="Arial Narrow" w:hAnsi="Arial Narrow"/>
                <w:sz w:val="18"/>
                <w:szCs w:val="18"/>
              </w:rPr>
              <w:t>el cual debe contener:</w:t>
            </w:r>
          </w:p>
          <w:p w:rsidR="00BC0835" w:rsidRPr="00BC0835" w:rsidRDefault="00BC0835" w:rsidP="00BC0835">
            <w:pPr>
              <w:pStyle w:val="Prrafodelista"/>
              <w:numPr>
                <w:ilvl w:val="0"/>
                <w:numId w:val="2"/>
              </w:numPr>
              <w:ind w:left="175" w:hanging="175"/>
              <w:rPr>
                <w:rFonts w:ascii="Arial Narrow" w:hAnsi="Arial Narrow"/>
                <w:sz w:val="18"/>
                <w:szCs w:val="18"/>
              </w:rPr>
            </w:pPr>
            <w:bookmarkStart w:id="1" w:name="OLE_LINK5"/>
            <w:bookmarkStart w:id="2" w:name="OLE_LINK6"/>
            <w:r w:rsidRPr="00BC0835">
              <w:rPr>
                <w:rFonts w:ascii="Arial Narrow" w:hAnsi="Arial Narrow"/>
                <w:sz w:val="18"/>
                <w:szCs w:val="18"/>
              </w:rPr>
              <w:t>Descripción de las actividades realizadas.</w:t>
            </w:r>
          </w:p>
          <w:p w:rsidR="00BC0835" w:rsidRPr="00BC0835" w:rsidRDefault="00BC0835" w:rsidP="00BC0835">
            <w:pPr>
              <w:pStyle w:val="Prrafodelista"/>
              <w:numPr>
                <w:ilvl w:val="0"/>
                <w:numId w:val="2"/>
              </w:numPr>
              <w:ind w:left="175" w:hanging="175"/>
              <w:rPr>
                <w:rFonts w:ascii="Arial Narrow" w:hAnsi="Arial Narrow"/>
                <w:sz w:val="18"/>
                <w:szCs w:val="18"/>
              </w:rPr>
            </w:pPr>
            <w:r w:rsidRPr="00BC0835">
              <w:rPr>
                <w:rFonts w:ascii="Arial Narrow" w:hAnsi="Arial Narrow"/>
                <w:sz w:val="18"/>
                <w:szCs w:val="18"/>
              </w:rPr>
              <w:t>Conclusiones del servicio consultoría.</w:t>
            </w:r>
          </w:p>
          <w:p w:rsidR="00BC0835" w:rsidRPr="00BC0835" w:rsidRDefault="00BC0835" w:rsidP="00BC0835">
            <w:pPr>
              <w:pStyle w:val="Prrafodelista"/>
              <w:numPr>
                <w:ilvl w:val="0"/>
                <w:numId w:val="2"/>
              </w:numPr>
              <w:ind w:left="175" w:hanging="175"/>
              <w:rPr>
                <w:rFonts w:ascii="Arial Narrow" w:hAnsi="Arial Narrow"/>
                <w:sz w:val="18"/>
                <w:szCs w:val="18"/>
              </w:rPr>
            </w:pPr>
            <w:r w:rsidRPr="00BC0835">
              <w:rPr>
                <w:rFonts w:ascii="Arial Narrow" w:hAnsi="Arial Narrow"/>
                <w:sz w:val="18"/>
                <w:szCs w:val="18"/>
              </w:rPr>
              <w:t>Recomendaciones del servicio de consultoría.</w:t>
            </w:r>
          </w:p>
          <w:bookmarkEnd w:id="1"/>
          <w:bookmarkEnd w:id="2"/>
          <w:p w:rsidR="000F4F35" w:rsidRPr="00210C6A" w:rsidRDefault="000F4F35" w:rsidP="0082208F">
            <w:pPr>
              <w:pStyle w:val="Prrafodelista"/>
              <w:ind w:left="0"/>
              <w:jc w:val="both"/>
              <w:rPr>
                <w:rFonts w:ascii="Arial Narrow" w:hAnsi="Arial Narrow"/>
                <w:sz w:val="18"/>
                <w:szCs w:val="18"/>
              </w:rPr>
            </w:pPr>
          </w:p>
        </w:tc>
        <w:tc>
          <w:tcPr>
            <w:tcW w:w="6379" w:type="dxa"/>
          </w:tcPr>
          <w:p w:rsidR="00846205" w:rsidRPr="00210C6A" w:rsidRDefault="00846205" w:rsidP="000F4F35">
            <w:pPr>
              <w:pStyle w:val="Prrafodelista"/>
              <w:numPr>
                <w:ilvl w:val="0"/>
                <w:numId w:val="2"/>
              </w:numPr>
              <w:ind w:left="175" w:hanging="175"/>
              <w:rPr>
                <w:rFonts w:ascii="Arial Narrow" w:hAnsi="Arial Narrow"/>
                <w:sz w:val="18"/>
                <w:szCs w:val="18"/>
              </w:rPr>
            </w:pPr>
            <w:r w:rsidRPr="00210C6A">
              <w:rPr>
                <w:rFonts w:ascii="Arial Narrow" w:hAnsi="Arial Narrow"/>
                <w:sz w:val="18"/>
                <w:szCs w:val="18"/>
              </w:rPr>
              <w:t xml:space="preserve">Plan de trabajo </w:t>
            </w:r>
            <w:r w:rsidR="00464CF0">
              <w:rPr>
                <w:rFonts w:ascii="Arial Narrow" w:hAnsi="Arial Narrow"/>
                <w:sz w:val="18"/>
                <w:szCs w:val="18"/>
              </w:rPr>
              <w:t>realizado</w:t>
            </w:r>
          </w:p>
          <w:p w:rsidR="00464CF0" w:rsidRPr="00464CF0" w:rsidRDefault="00464CF0" w:rsidP="00135325">
            <w:pPr>
              <w:pStyle w:val="Prrafodelista"/>
              <w:numPr>
                <w:ilvl w:val="0"/>
                <w:numId w:val="2"/>
              </w:numPr>
              <w:ind w:left="175" w:hanging="175"/>
              <w:rPr>
                <w:rFonts w:ascii="Arial Narrow" w:hAnsi="Arial Narrow"/>
                <w:sz w:val="18"/>
                <w:szCs w:val="18"/>
              </w:rPr>
            </w:pPr>
            <w:r w:rsidRPr="00464CF0">
              <w:rPr>
                <w:rFonts w:ascii="Arial Narrow" w:hAnsi="Arial Narrow"/>
                <w:sz w:val="18"/>
                <w:szCs w:val="18"/>
              </w:rPr>
              <w:t>Descripción de las actividades realizadas.</w:t>
            </w:r>
          </w:p>
          <w:p w:rsidR="00464CF0" w:rsidRPr="00464CF0" w:rsidRDefault="00464CF0" w:rsidP="00135325">
            <w:pPr>
              <w:pStyle w:val="Prrafodelista"/>
              <w:numPr>
                <w:ilvl w:val="0"/>
                <w:numId w:val="2"/>
              </w:numPr>
              <w:ind w:left="175" w:hanging="175"/>
              <w:rPr>
                <w:rFonts w:ascii="Arial Narrow" w:hAnsi="Arial Narrow"/>
                <w:sz w:val="18"/>
                <w:szCs w:val="18"/>
              </w:rPr>
            </w:pPr>
            <w:r w:rsidRPr="00464CF0">
              <w:rPr>
                <w:rFonts w:ascii="Arial Narrow" w:hAnsi="Arial Narrow"/>
                <w:sz w:val="18"/>
                <w:szCs w:val="18"/>
              </w:rPr>
              <w:t>Conclusiones del servicio consultoría.</w:t>
            </w:r>
          </w:p>
          <w:p w:rsidR="00464CF0" w:rsidRPr="00464CF0" w:rsidRDefault="00464CF0" w:rsidP="00135325">
            <w:pPr>
              <w:pStyle w:val="Prrafodelista"/>
              <w:numPr>
                <w:ilvl w:val="0"/>
                <w:numId w:val="2"/>
              </w:numPr>
              <w:ind w:left="175" w:hanging="175"/>
              <w:rPr>
                <w:rFonts w:ascii="Arial Narrow" w:hAnsi="Arial Narrow"/>
                <w:sz w:val="18"/>
                <w:szCs w:val="18"/>
              </w:rPr>
            </w:pPr>
            <w:r w:rsidRPr="00464CF0">
              <w:rPr>
                <w:rFonts w:ascii="Arial Narrow" w:hAnsi="Arial Narrow"/>
                <w:sz w:val="18"/>
                <w:szCs w:val="18"/>
              </w:rPr>
              <w:t>Recomendaciones del servicio de consultoría.</w:t>
            </w:r>
          </w:p>
          <w:p w:rsidR="00D6220B" w:rsidRPr="00210C6A" w:rsidRDefault="00D6220B" w:rsidP="00E138DE">
            <w:pPr>
              <w:pStyle w:val="Prrafodelista"/>
              <w:numPr>
                <w:ilvl w:val="0"/>
                <w:numId w:val="2"/>
              </w:numPr>
              <w:ind w:left="175" w:hanging="175"/>
              <w:rPr>
                <w:rFonts w:ascii="Arial Narrow" w:hAnsi="Arial Narrow"/>
                <w:sz w:val="18"/>
                <w:szCs w:val="18"/>
              </w:rPr>
            </w:pPr>
            <w:r w:rsidRPr="00210C6A">
              <w:rPr>
                <w:rFonts w:ascii="Arial Narrow" w:hAnsi="Arial Narrow"/>
                <w:sz w:val="18"/>
                <w:szCs w:val="18"/>
              </w:rPr>
              <w:t xml:space="preserve">Anexos que contenga: </w:t>
            </w:r>
            <w:r w:rsidR="00E138DE" w:rsidRPr="00210C6A">
              <w:rPr>
                <w:rFonts w:ascii="Arial Narrow" w:hAnsi="Arial Narrow"/>
                <w:sz w:val="18"/>
                <w:szCs w:val="18"/>
              </w:rPr>
              <w:t>Actas de reunión de trabajo, correos electrónicos de coordinación, etc.</w:t>
            </w:r>
          </w:p>
          <w:p w:rsidR="00275D55" w:rsidRPr="00210C6A" w:rsidRDefault="00275D55" w:rsidP="00275D55">
            <w:pPr>
              <w:rPr>
                <w:rFonts w:ascii="Arial Narrow" w:hAnsi="Arial Narrow"/>
                <w:sz w:val="18"/>
                <w:szCs w:val="18"/>
              </w:rPr>
            </w:pPr>
          </w:p>
        </w:tc>
        <w:tc>
          <w:tcPr>
            <w:tcW w:w="1134" w:type="dxa"/>
          </w:tcPr>
          <w:p w:rsidR="000F4F35" w:rsidRDefault="000F4F35" w:rsidP="002B7D4C">
            <w:pPr>
              <w:pStyle w:val="Prrafodelista"/>
              <w:numPr>
                <w:ilvl w:val="0"/>
                <w:numId w:val="2"/>
              </w:numPr>
              <w:ind w:left="175" w:hanging="175"/>
              <w:jc w:val="both"/>
              <w:rPr>
                <w:rFonts w:ascii="Arial Narrow" w:hAnsi="Arial Narrow"/>
                <w:sz w:val="18"/>
                <w:szCs w:val="18"/>
              </w:rPr>
            </w:pPr>
            <w:r w:rsidRPr="00210C6A">
              <w:rPr>
                <w:rFonts w:ascii="Arial Narrow" w:hAnsi="Arial Narrow"/>
                <w:sz w:val="18"/>
                <w:szCs w:val="18"/>
              </w:rPr>
              <w:t>UGDS</w:t>
            </w:r>
          </w:p>
          <w:p w:rsidR="00E71D79" w:rsidRPr="00210C6A" w:rsidRDefault="00E71D79" w:rsidP="002B7D4C">
            <w:pPr>
              <w:pStyle w:val="Prrafodelista"/>
              <w:numPr>
                <w:ilvl w:val="0"/>
                <w:numId w:val="2"/>
              </w:numPr>
              <w:ind w:left="175" w:hanging="175"/>
              <w:jc w:val="both"/>
              <w:rPr>
                <w:rFonts w:ascii="Arial Narrow" w:hAnsi="Arial Narrow"/>
                <w:sz w:val="18"/>
                <w:szCs w:val="18"/>
              </w:rPr>
            </w:pPr>
            <w:r w:rsidRPr="00210C6A">
              <w:rPr>
                <w:rFonts w:ascii="Arial Narrow" w:hAnsi="Arial Narrow"/>
                <w:sz w:val="18"/>
                <w:szCs w:val="18"/>
              </w:rPr>
              <w:t>UAST</w:t>
            </w:r>
          </w:p>
        </w:tc>
      </w:tr>
      <w:tr w:rsidR="00B6666A" w:rsidRPr="00210C6A" w:rsidTr="00C56572">
        <w:tc>
          <w:tcPr>
            <w:tcW w:w="426" w:type="dxa"/>
          </w:tcPr>
          <w:p w:rsidR="00B6666A" w:rsidRPr="00210C6A" w:rsidRDefault="00052099" w:rsidP="00FD4773">
            <w:pPr>
              <w:pStyle w:val="Prrafodelista"/>
              <w:ind w:left="0"/>
              <w:jc w:val="center"/>
              <w:rPr>
                <w:rFonts w:ascii="Arial Narrow" w:hAnsi="Arial Narrow"/>
                <w:sz w:val="18"/>
                <w:szCs w:val="18"/>
              </w:rPr>
            </w:pPr>
            <w:r w:rsidRPr="00210C6A">
              <w:rPr>
                <w:rFonts w:ascii="Arial Narrow" w:hAnsi="Arial Narrow"/>
                <w:sz w:val="18"/>
                <w:szCs w:val="18"/>
              </w:rPr>
              <w:t>P1</w:t>
            </w:r>
          </w:p>
        </w:tc>
        <w:tc>
          <w:tcPr>
            <w:tcW w:w="2693" w:type="dxa"/>
          </w:tcPr>
          <w:p w:rsidR="00B6666A" w:rsidRPr="00210C6A" w:rsidRDefault="004472AC" w:rsidP="00074C87">
            <w:pPr>
              <w:pStyle w:val="Prrafodelista"/>
              <w:ind w:left="0"/>
              <w:jc w:val="both"/>
              <w:rPr>
                <w:rFonts w:ascii="Arial Narrow" w:hAnsi="Arial Narrow"/>
                <w:sz w:val="18"/>
                <w:szCs w:val="18"/>
              </w:rPr>
            </w:pPr>
            <w:r>
              <w:rPr>
                <w:rFonts w:ascii="Arial Narrow" w:hAnsi="Arial Narrow"/>
                <w:sz w:val="18"/>
                <w:szCs w:val="18"/>
              </w:rPr>
              <w:t>Informe de instalación</w:t>
            </w:r>
            <w:r w:rsidR="00B6666A" w:rsidRPr="00210C6A">
              <w:rPr>
                <w:rFonts w:ascii="Arial Narrow" w:hAnsi="Arial Narrow"/>
                <w:sz w:val="18"/>
                <w:szCs w:val="18"/>
              </w:rPr>
              <w:t xml:space="preserve"> de </w:t>
            </w:r>
            <w:r>
              <w:rPr>
                <w:rFonts w:ascii="Arial Narrow" w:hAnsi="Arial Narrow"/>
                <w:sz w:val="18"/>
                <w:szCs w:val="18"/>
              </w:rPr>
              <w:t xml:space="preserve">la </w:t>
            </w:r>
            <w:r w:rsidR="00DF1FB7">
              <w:rPr>
                <w:rFonts w:ascii="Arial Narrow" w:hAnsi="Arial Narrow"/>
                <w:sz w:val="18"/>
                <w:szCs w:val="18"/>
              </w:rPr>
              <w:t xml:space="preserve">plataforma </w:t>
            </w:r>
            <w:r w:rsidR="00616973">
              <w:rPr>
                <w:rFonts w:ascii="Arial Narrow" w:hAnsi="Arial Narrow"/>
                <w:sz w:val="18"/>
                <w:szCs w:val="18"/>
              </w:rPr>
              <w:t xml:space="preserve">software </w:t>
            </w:r>
            <w:r w:rsidR="00DF1FB7">
              <w:rPr>
                <w:rFonts w:ascii="Arial Narrow" w:hAnsi="Arial Narrow"/>
                <w:sz w:val="18"/>
                <w:szCs w:val="18"/>
              </w:rPr>
              <w:t>habilitada</w:t>
            </w:r>
          </w:p>
        </w:tc>
        <w:tc>
          <w:tcPr>
            <w:tcW w:w="4536" w:type="dxa"/>
          </w:tcPr>
          <w:p w:rsidR="00074C87" w:rsidRPr="00074C87" w:rsidRDefault="00074C87" w:rsidP="00074C87">
            <w:pPr>
              <w:jc w:val="both"/>
              <w:rPr>
                <w:rFonts w:ascii="Arial Narrow" w:hAnsi="Arial Narrow"/>
                <w:sz w:val="18"/>
                <w:szCs w:val="18"/>
              </w:rPr>
            </w:pPr>
            <w:r w:rsidRPr="00074C87">
              <w:rPr>
                <w:rFonts w:ascii="Arial Narrow" w:hAnsi="Arial Narrow"/>
                <w:sz w:val="18"/>
                <w:szCs w:val="18"/>
              </w:rPr>
              <w:t>Deberá contener:</w:t>
            </w:r>
          </w:p>
          <w:p w:rsidR="006369AD" w:rsidRPr="006369AD" w:rsidRDefault="006369AD" w:rsidP="00AE5ADB">
            <w:pPr>
              <w:pStyle w:val="Prrafodelista"/>
              <w:numPr>
                <w:ilvl w:val="0"/>
                <w:numId w:val="2"/>
              </w:numPr>
              <w:ind w:left="175" w:hanging="175"/>
              <w:jc w:val="both"/>
              <w:rPr>
                <w:rFonts w:ascii="Arial Narrow" w:hAnsi="Arial Narrow"/>
                <w:sz w:val="18"/>
                <w:szCs w:val="18"/>
              </w:rPr>
            </w:pPr>
            <w:r w:rsidRPr="006369AD">
              <w:rPr>
                <w:rFonts w:ascii="Arial Narrow" w:hAnsi="Arial Narrow"/>
                <w:sz w:val="18"/>
                <w:szCs w:val="18"/>
              </w:rPr>
              <w:t>Diagrama de arquitectura tecnológica de la plataforma software habilitada.</w:t>
            </w:r>
          </w:p>
          <w:p w:rsidR="006369AD" w:rsidRPr="006369AD" w:rsidRDefault="006369AD" w:rsidP="00AE5ADB">
            <w:pPr>
              <w:pStyle w:val="Prrafodelista"/>
              <w:numPr>
                <w:ilvl w:val="0"/>
                <w:numId w:val="2"/>
              </w:numPr>
              <w:ind w:left="175" w:hanging="175"/>
              <w:jc w:val="both"/>
              <w:rPr>
                <w:rFonts w:ascii="Arial Narrow" w:hAnsi="Arial Narrow"/>
                <w:sz w:val="18"/>
                <w:szCs w:val="18"/>
              </w:rPr>
            </w:pPr>
            <w:r w:rsidRPr="006369AD">
              <w:rPr>
                <w:rFonts w:ascii="Arial Narrow" w:hAnsi="Arial Narrow"/>
                <w:sz w:val="18"/>
                <w:szCs w:val="18"/>
              </w:rPr>
              <w:t>Instrucciones de instalación y/o configuración de los productos software’s habilitados.</w:t>
            </w:r>
          </w:p>
          <w:p w:rsidR="00492961" w:rsidRPr="006369AD" w:rsidRDefault="006369AD" w:rsidP="00AE5ADB">
            <w:pPr>
              <w:pStyle w:val="Prrafodelista"/>
              <w:numPr>
                <w:ilvl w:val="0"/>
                <w:numId w:val="2"/>
              </w:numPr>
              <w:ind w:left="175" w:hanging="175"/>
              <w:jc w:val="both"/>
              <w:rPr>
                <w:rFonts w:ascii="Arial Narrow" w:hAnsi="Arial Narrow"/>
                <w:sz w:val="18"/>
                <w:szCs w:val="18"/>
              </w:rPr>
            </w:pPr>
            <w:r w:rsidRPr="006369AD">
              <w:rPr>
                <w:rFonts w:ascii="Arial Narrow" w:hAnsi="Arial Narrow"/>
                <w:sz w:val="18"/>
                <w:szCs w:val="18"/>
              </w:rPr>
              <w:t>Instrucciones de operaciones para iniciar, detener, visualizar los log’s y verificar la disponibilidad de los productos software habilitados.</w:t>
            </w:r>
          </w:p>
        </w:tc>
        <w:tc>
          <w:tcPr>
            <w:tcW w:w="6379" w:type="dxa"/>
          </w:tcPr>
          <w:p w:rsidR="00550D77" w:rsidRPr="00DD1267" w:rsidRDefault="00A570EB" w:rsidP="000038C8">
            <w:pPr>
              <w:pStyle w:val="Prrafodelista"/>
              <w:numPr>
                <w:ilvl w:val="0"/>
                <w:numId w:val="2"/>
              </w:numPr>
              <w:ind w:left="175" w:hanging="175"/>
              <w:rPr>
                <w:rFonts w:ascii="Arial Narrow" w:hAnsi="Arial Narrow"/>
                <w:sz w:val="18"/>
                <w:szCs w:val="18"/>
              </w:rPr>
            </w:pPr>
            <w:r>
              <w:rPr>
                <w:rFonts w:ascii="Arial Narrow" w:hAnsi="Arial Narrow"/>
                <w:sz w:val="18"/>
                <w:szCs w:val="18"/>
              </w:rPr>
              <w:t>Sustento de los productos a instalar con el modelo de integración continua</w:t>
            </w:r>
          </w:p>
          <w:p w:rsidR="00B6666A" w:rsidRPr="00DD1267" w:rsidRDefault="00D83796" w:rsidP="000038C8">
            <w:pPr>
              <w:pStyle w:val="Prrafodelista"/>
              <w:numPr>
                <w:ilvl w:val="0"/>
                <w:numId w:val="2"/>
              </w:numPr>
              <w:ind w:left="175" w:hanging="175"/>
              <w:rPr>
                <w:rFonts w:ascii="Arial Narrow" w:hAnsi="Arial Narrow"/>
                <w:sz w:val="18"/>
                <w:szCs w:val="18"/>
              </w:rPr>
            </w:pPr>
            <w:r w:rsidRPr="00DD1267">
              <w:rPr>
                <w:rFonts w:ascii="Arial Narrow" w:hAnsi="Arial Narrow"/>
                <w:sz w:val="18"/>
                <w:szCs w:val="18"/>
              </w:rPr>
              <w:t>Diagrama de despliegue de plataforma</w:t>
            </w:r>
          </w:p>
          <w:p w:rsidR="00540885" w:rsidRPr="00DD1267" w:rsidRDefault="00540885" w:rsidP="000038C8">
            <w:pPr>
              <w:pStyle w:val="Prrafodelista"/>
              <w:numPr>
                <w:ilvl w:val="0"/>
                <w:numId w:val="2"/>
              </w:numPr>
              <w:ind w:left="175" w:hanging="175"/>
              <w:rPr>
                <w:rFonts w:ascii="Arial Narrow" w:hAnsi="Arial Narrow"/>
                <w:sz w:val="18"/>
                <w:szCs w:val="18"/>
              </w:rPr>
            </w:pPr>
            <w:r w:rsidRPr="00DD1267">
              <w:rPr>
                <w:rFonts w:ascii="Arial Narrow" w:hAnsi="Arial Narrow"/>
                <w:sz w:val="18"/>
                <w:szCs w:val="18"/>
              </w:rPr>
              <w:t>Guía de instalación y configuración de productos:</w:t>
            </w:r>
          </w:p>
          <w:p w:rsidR="00540885" w:rsidRPr="00DD1267" w:rsidRDefault="00540885" w:rsidP="007679F2">
            <w:pPr>
              <w:pStyle w:val="Prrafodelista"/>
              <w:numPr>
                <w:ilvl w:val="1"/>
                <w:numId w:val="2"/>
              </w:numPr>
              <w:ind w:left="459" w:hanging="253"/>
              <w:rPr>
                <w:rFonts w:ascii="Arial Narrow" w:hAnsi="Arial Narrow"/>
                <w:sz w:val="18"/>
                <w:szCs w:val="18"/>
              </w:rPr>
            </w:pPr>
            <w:proofErr w:type="spellStart"/>
            <w:r w:rsidRPr="00DD1267">
              <w:rPr>
                <w:rFonts w:ascii="Arial Narrow" w:hAnsi="Arial Narrow"/>
                <w:sz w:val="18"/>
                <w:szCs w:val="18"/>
              </w:rPr>
              <w:t>Nginx</w:t>
            </w:r>
            <w:proofErr w:type="spellEnd"/>
            <w:r w:rsidRPr="00DD1267">
              <w:rPr>
                <w:rFonts w:ascii="Arial Narrow" w:hAnsi="Arial Narrow"/>
                <w:sz w:val="18"/>
                <w:szCs w:val="18"/>
              </w:rPr>
              <w:t xml:space="preserve"> 1.13.x</w:t>
            </w:r>
          </w:p>
          <w:p w:rsidR="00540885" w:rsidRPr="00DD1267" w:rsidRDefault="00540885" w:rsidP="007679F2">
            <w:pPr>
              <w:pStyle w:val="Prrafodelista"/>
              <w:numPr>
                <w:ilvl w:val="1"/>
                <w:numId w:val="2"/>
              </w:numPr>
              <w:ind w:left="459" w:hanging="253"/>
              <w:rPr>
                <w:rFonts w:ascii="Arial Narrow" w:hAnsi="Arial Narrow"/>
                <w:sz w:val="18"/>
                <w:szCs w:val="18"/>
              </w:rPr>
            </w:pPr>
            <w:proofErr w:type="spellStart"/>
            <w:r w:rsidRPr="00DD1267">
              <w:rPr>
                <w:rFonts w:ascii="Arial Narrow" w:hAnsi="Arial Narrow"/>
                <w:sz w:val="18"/>
                <w:szCs w:val="18"/>
              </w:rPr>
              <w:t>SonarQube</w:t>
            </w:r>
            <w:proofErr w:type="spellEnd"/>
            <w:r w:rsidRPr="00DD1267">
              <w:rPr>
                <w:rFonts w:ascii="Arial Narrow" w:hAnsi="Arial Narrow"/>
                <w:sz w:val="18"/>
                <w:szCs w:val="18"/>
              </w:rPr>
              <w:t xml:space="preserve"> 6.x</w:t>
            </w:r>
          </w:p>
          <w:p w:rsidR="00540885" w:rsidRPr="00DD1267" w:rsidRDefault="00540885" w:rsidP="007679F2">
            <w:pPr>
              <w:pStyle w:val="Prrafodelista"/>
              <w:numPr>
                <w:ilvl w:val="1"/>
                <w:numId w:val="2"/>
              </w:numPr>
              <w:ind w:left="459" w:hanging="253"/>
              <w:rPr>
                <w:rFonts w:ascii="Arial Narrow" w:hAnsi="Arial Narrow"/>
                <w:sz w:val="18"/>
                <w:szCs w:val="18"/>
              </w:rPr>
            </w:pPr>
            <w:r w:rsidRPr="00DD1267">
              <w:rPr>
                <w:rFonts w:ascii="Arial Narrow" w:hAnsi="Arial Narrow"/>
                <w:sz w:val="18"/>
                <w:szCs w:val="18"/>
              </w:rPr>
              <w:t>SVN 1.9.x</w:t>
            </w:r>
          </w:p>
          <w:p w:rsidR="00540885" w:rsidRPr="00DD1267" w:rsidRDefault="00540885" w:rsidP="007679F2">
            <w:pPr>
              <w:pStyle w:val="Prrafodelista"/>
              <w:numPr>
                <w:ilvl w:val="1"/>
                <w:numId w:val="2"/>
              </w:numPr>
              <w:ind w:left="459" w:hanging="253"/>
              <w:rPr>
                <w:rFonts w:ascii="Arial Narrow" w:hAnsi="Arial Narrow"/>
                <w:sz w:val="18"/>
                <w:szCs w:val="18"/>
              </w:rPr>
            </w:pPr>
            <w:proofErr w:type="spellStart"/>
            <w:r w:rsidRPr="00DD1267">
              <w:rPr>
                <w:rFonts w:ascii="Arial Narrow" w:hAnsi="Arial Narrow"/>
                <w:sz w:val="18"/>
                <w:szCs w:val="18"/>
              </w:rPr>
              <w:t>Nexus</w:t>
            </w:r>
            <w:proofErr w:type="spellEnd"/>
            <w:r w:rsidRPr="00DD1267">
              <w:rPr>
                <w:rFonts w:ascii="Arial Narrow" w:hAnsi="Arial Narrow"/>
                <w:sz w:val="18"/>
                <w:szCs w:val="18"/>
              </w:rPr>
              <w:t xml:space="preserve"> OSS 3.x</w:t>
            </w:r>
          </w:p>
          <w:p w:rsidR="00540885" w:rsidRPr="00DD1267" w:rsidRDefault="00540885" w:rsidP="00540885">
            <w:pPr>
              <w:pStyle w:val="Prrafodelista"/>
              <w:numPr>
                <w:ilvl w:val="0"/>
                <w:numId w:val="2"/>
              </w:numPr>
              <w:ind w:left="175" w:hanging="175"/>
              <w:rPr>
                <w:rFonts w:ascii="Arial Narrow" w:hAnsi="Arial Narrow"/>
                <w:sz w:val="18"/>
                <w:szCs w:val="18"/>
              </w:rPr>
            </w:pPr>
            <w:r w:rsidRPr="00DD1267">
              <w:rPr>
                <w:rFonts w:ascii="Arial Narrow" w:hAnsi="Arial Narrow"/>
                <w:sz w:val="18"/>
                <w:szCs w:val="18"/>
              </w:rPr>
              <w:t>Integración de productos con Active Directory</w:t>
            </w:r>
          </w:p>
          <w:p w:rsidR="00540885" w:rsidRPr="00DD1267" w:rsidRDefault="00540885" w:rsidP="00540885">
            <w:pPr>
              <w:pStyle w:val="Prrafodelista"/>
              <w:numPr>
                <w:ilvl w:val="0"/>
                <w:numId w:val="2"/>
              </w:numPr>
              <w:ind w:left="175" w:hanging="175"/>
              <w:rPr>
                <w:rFonts w:ascii="Arial Narrow" w:hAnsi="Arial Narrow"/>
                <w:sz w:val="18"/>
                <w:szCs w:val="18"/>
              </w:rPr>
            </w:pPr>
            <w:r w:rsidRPr="00DD1267">
              <w:rPr>
                <w:rFonts w:ascii="Arial Narrow" w:hAnsi="Arial Narrow"/>
                <w:sz w:val="18"/>
                <w:szCs w:val="18"/>
              </w:rPr>
              <w:t>Integración de productos con Servidor de correo</w:t>
            </w:r>
          </w:p>
          <w:p w:rsidR="00540885" w:rsidRPr="00DD1267" w:rsidRDefault="00540885" w:rsidP="00540885">
            <w:pPr>
              <w:pStyle w:val="Prrafodelista"/>
              <w:numPr>
                <w:ilvl w:val="0"/>
                <w:numId w:val="2"/>
              </w:numPr>
              <w:ind w:left="175" w:hanging="175"/>
              <w:rPr>
                <w:rFonts w:ascii="Arial Narrow" w:hAnsi="Arial Narrow"/>
                <w:sz w:val="18"/>
                <w:szCs w:val="18"/>
              </w:rPr>
            </w:pPr>
            <w:r w:rsidRPr="00DD1267">
              <w:rPr>
                <w:rFonts w:ascii="Arial Narrow" w:hAnsi="Arial Narrow"/>
                <w:sz w:val="18"/>
                <w:szCs w:val="18"/>
              </w:rPr>
              <w:t>Instalación basada en contenedores</w:t>
            </w:r>
          </w:p>
          <w:p w:rsidR="00DE0954" w:rsidRPr="00DD1267" w:rsidRDefault="00DE0954" w:rsidP="00DE0954">
            <w:pPr>
              <w:pStyle w:val="Prrafodelista"/>
              <w:numPr>
                <w:ilvl w:val="0"/>
                <w:numId w:val="2"/>
              </w:numPr>
              <w:ind w:left="175" w:hanging="175"/>
              <w:rPr>
                <w:rFonts w:ascii="Arial Narrow" w:hAnsi="Arial Narrow"/>
                <w:sz w:val="18"/>
                <w:szCs w:val="18"/>
              </w:rPr>
            </w:pPr>
            <w:r w:rsidRPr="00DD1267">
              <w:rPr>
                <w:rFonts w:ascii="Arial Narrow" w:hAnsi="Arial Narrow"/>
                <w:sz w:val="18"/>
                <w:szCs w:val="18"/>
              </w:rPr>
              <w:t>Instrucciones para iniciar, detener, verificar estado y visualizar log</w:t>
            </w:r>
            <w:r w:rsidR="008C5923" w:rsidRPr="00DD1267">
              <w:rPr>
                <w:rFonts w:ascii="Arial Narrow" w:hAnsi="Arial Narrow"/>
                <w:sz w:val="18"/>
                <w:szCs w:val="18"/>
              </w:rPr>
              <w:t>’</w:t>
            </w:r>
            <w:r w:rsidRPr="00DD1267">
              <w:rPr>
                <w:rFonts w:ascii="Arial Narrow" w:hAnsi="Arial Narrow"/>
                <w:sz w:val="18"/>
                <w:szCs w:val="18"/>
              </w:rPr>
              <w:t>s de los software habilitados:</w:t>
            </w:r>
          </w:p>
          <w:p w:rsidR="00DE0954" w:rsidRPr="00DD1267" w:rsidRDefault="00DE0954" w:rsidP="00DE0954">
            <w:pPr>
              <w:pStyle w:val="Prrafodelista"/>
              <w:numPr>
                <w:ilvl w:val="1"/>
                <w:numId w:val="2"/>
              </w:numPr>
              <w:ind w:left="459" w:hanging="253"/>
              <w:rPr>
                <w:rFonts w:ascii="Arial Narrow" w:hAnsi="Arial Narrow"/>
                <w:sz w:val="18"/>
                <w:szCs w:val="18"/>
              </w:rPr>
            </w:pPr>
            <w:proofErr w:type="spellStart"/>
            <w:r w:rsidRPr="00DD1267">
              <w:rPr>
                <w:rFonts w:ascii="Arial Narrow" w:hAnsi="Arial Narrow"/>
                <w:sz w:val="18"/>
                <w:szCs w:val="18"/>
              </w:rPr>
              <w:t>Nginx</w:t>
            </w:r>
            <w:proofErr w:type="spellEnd"/>
            <w:r w:rsidRPr="00DD1267">
              <w:rPr>
                <w:rFonts w:ascii="Arial Narrow" w:hAnsi="Arial Narrow"/>
                <w:sz w:val="18"/>
                <w:szCs w:val="18"/>
              </w:rPr>
              <w:t xml:space="preserve"> 1.13.x</w:t>
            </w:r>
          </w:p>
          <w:p w:rsidR="00DE0954" w:rsidRPr="00DD1267" w:rsidRDefault="00DE0954" w:rsidP="00DE0954">
            <w:pPr>
              <w:pStyle w:val="Prrafodelista"/>
              <w:numPr>
                <w:ilvl w:val="1"/>
                <w:numId w:val="2"/>
              </w:numPr>
              <w:ind w:left="459" w:hanging="253"/>
              <w:rPr>
                <w:rFonts w:ascii="Arial Narrow" w:hAnsi="Arial Narrow"/>
                <w:sz w:val="18"/>
                <w:szCs w:val="18"/>
              </w:rPr>
            </w:pPr>
            <w:proofErr w:type="spellStart"/>
            <w:r w:rsidRPr="00DD1267">
              <w:rPr>
                <w:rFonts w:ascii="Arial Narrow" w:hAnsi="Arial Narrow"/>
                <w:sz w:val="18"/>
                <w:szCs w:val="18"/>
              </w:rPr>
              <w:t>SonarQube</w:t>
            </w:r>
            <w:proofErr w:type="spellEnd"/>
            <w:r w:rsidRPr="00DD1267">
              <w:rPr>
                <w:rFonts w:ascii="Arial Narrow" w:hAnsi="Arial Narrow"/>
                <w:sz w:val="18"/>
                <w:szCs w:val="18"/>
              </w:rPr>
              <w:t xml:space="preserve"> 6.x</w:t>
            </w:r>
          </w:p>
          <w:p w:rsidR="00DE0954" w:rsidRPr="00DD1267" w:rsidRDefault="00DE0954" w:rsidP="00DE0954">
            <w:pPr>
              <w:pStyle w:val="Prrafodelista"/>
              <w:numPr>
                <w:ilvl w:val="1"/>
                <w:numId w:val="2"/>
              </w:numPr>
              <w:ind w:left="459" w:hanging="253"/>
              <w:rPr>
                <w:rFonts w:ascii="Arial Narrow" w:hAnsi="Arial Narrow"/>
                <w:sz w:val="18"/>
                <w:szCs w:val="18"/>
              </w:rPr>
            </w:pPr>
            <w:r w:rsidRPr="00DD1267">
              <w:rPr>
                <w:rFonts w:ascii="Arial Narrow" w:hAnsi="Arial Narrow"/>
                <w:sz w:val="18"/>
                <w:szCs w:val="18"/>
              </w:rPr>
              <w:t>SVN 1.9.x</w:t>
            </w:r>
          </w:p>
          <w:p w:rsidR="00DE0954" w:rsidRPr="00DD1267" w:rsidRDefault="00DE0954" w:rsidP="00DE0954">
            <w:pPr>
              <w:pStyle w:val="Prrafodelista"/>
              <w:numPr>
                <w:ilvl w:val="1"/>
                <w:numId w:val="2"/>
              </w:numPr>
              <w:ind w:left="459" w:hanging="253"/>
              <w:rPr>
                <w:rFonts w:ascii="Arial Narrow" w:hAnsi="Arial Narrow"/>
                <w:sz w:val="18"/>
                <w:szCs w:val="18"/>
              </w:rPr>
            </w:pPr>
            <w:proofErr w:type="spellStart"/>
            <w:r w:rsidRPr="00DD1267">
              <w:rPr>
                <w:rFonts w:ascii="Arial Narrow" w:hAnsi="Arial Narrow"/>
                <w:sz w:val="18"/>
                <w:szCs w:val="18"/>
              </w:rPr>
              <w:t>Nexus</w:t>
            </w:r>
            <w:proofErr w:type="spellEnd"/>
            <w:r w:rsidRPr="00DD1267">
              <w:rPr>
                <w:rFonts w:ascii="Arial Narrow" w:hAnsi="Arial Narrow"/>
                <w:sz w:val="18"/>
                <w:szCs w:val="18"/>
              </w:rPr>
              <w:t xml:space="preserve"> OSS 3.x</w:t>
            </w:r>
          </w:p>
          <w:p w:rsidR="00540885" w:rsidRPr="00210C6A" w:rsidRDefault="00540885" w:rsidP="00540885">
            <w:pPr>
              <w:pStyle w:val="Prrafodelista"/>
              <w:ind w:left="360"/>
              <w:rPr>
                <w:rFonts w:ascii="Arial Narrow" w:hAnsi="Arial Narrow"/>
                <w:sz w:val="18"/>
                <w:szCs w:val="18"/>
              </w:rPr>
            </w:pPr>
          </w:p>
        </w:tc>
        <w:tc>
          <w:tcPr>
            <w:tcW w:w="1134" w:type="dxa"/>
          </w:tcPr>
          <w:p w:rsidR="00540885" w:rsidRPr="00210C6A" w:rsidRDefault="00540885" w:rsidP="00540885">
            <w:pPr>
              <w:pStyle w:val="Prrafodelista"/>
              <w:numPr>
                <w:ilvl w:val="0"/>
                <w:numId w:val="2"/>
              </w:numPr>
              <w:ind w:left="175" w:hanging="175"/>
              <w:jc w:val="both"/>
              <w:rPr>
                <w:rFonts w:ascii="Arial Narrow" w:hAnsi="Arial Narrow"/>
                <w:sz w:val="18"/>
                <w:szCs w:val="18"/>
              </w:rPr>
            </w:pPr>
            <w:r w:rsidRPr="00210C6A">
              <w:rPr>
                <w:rFonts w:ascii="Arial Narrow" w:hAnsi="Arial Narrow"/>
                <w:sz w:val="18"/>
                <w:szCs w:val="18"/>
              </w:rPr>
              <w:t>UGDS</w:t>
            </w:r>
          </w:p>
          <w:p w:rsidR="00B6666A" w:rsidRPr="00210C6A" w:rsidRDefault="00540885" w:rsidP="00540885">
            <w:pPr>
              <w:pStyle w:val="Prrafodelista"/>
              <w:numPr>
                <w:ilvl w:val="0"/>
                <w:numId w:val="2"/>
              </w:numPr>
              <w:ind w:left="175" w:hanging="175"/>
              <w:jc w:val="both"/>
              <w:rPr>
                <w:rFonts w:ascii="Arial Narrow" w:hAnsi="Arial Narrow"/>
                <w:sz w:val="18"/>
                <w:szCs w:val="18"/>
              </w:rPr>
            </w:pPr>
            <w:r w:rsidRPr="00210C6A">
              <w:rPr>
                <w:rFonts w:ascii="Arial Narrow" w:hAnsi="Arial Narrow"/>
                <w:sz w:val="18"/>
                <w:szCs w:val="18"/>
              </w:rPr>
              <w:t>UAST</w:t>
            </w:r>
          </w:p>
        </w:tc>
      </w:tr>
      <w:tr w:rsidR="009C70C2" w:rsidRPr="00210C6A" w:rsidTr="00C56572">
        <w:tc>
          <w:tcPr>
            <w:tcW w:w="426" w:type="dxa"/>
          </w:tcPr>
          <w:p w:rsidR="009C70C2" w:rsidRPr="00210C6A" w:rsidRDefault="009C70C2" w:rsidP="00FD4773">
            <w:pPr>
              <w:pStyle w:val="Prrafodelista"/>
              <w:ind w:left="0"/>
              <w:jc w:val="center"/>
              <w:rPr>
                <w:rFonts w:ascii="Arial Narrow" w:hAnsi="Arial Narrow"/>
                <w:sz w:val="18"/>
                <w:szCs w:val="18"/>
              </w:rPr>
            </w:pPr>
            <w:r w:rsidRPr="00210C6A">
              <w:rPr>
                <w:rFonts w:ascii="Arial Narrow" w:hAnsi="Arial Narrow"/>
                <w:sz w:val="18"/>
                <w:szCs w:val="18"/>
              </w:rPr>
              <w:t>P1</w:t>
            </w:r>
          </w:p>
        </w:tc>
        <w:tc>
          <w:tcPr>
            <w:tcW w:w="2693" w:type="dxa"/>
          </w:tcPr>
          <w:p w:rsidR="009C70C2" w:rsidRPr="00210C6A" w:rsidRDefault="00752C4F" w:rsidP="00F82CE5">
            <w:pPr>
              <w:pStyle w:val="Prrafodelista"/>
              <w:ind w:left="0"/>
              <w:rPr>
                <w:rFonts w:ascii="Arial Narrow" w:hAnsi="Arial Narrow"/>
                <w:sz w:val="18"/>
                <w:szCs w:val="18"/>
              </w:rPr>
            </w:pPr>
            <w:r>
              <w:rPr>
                <w:rFonts w:ascii="Arial Narrow" w:hAnsi="Arial Narrow"/>
                <w:sz w:val="18"/>
                <w:szCs w:val="18"/>
              </w:rPr>
              <w:t>Manual</w:t>
            </w:r>
            <w:r w:rsidR="00275D55" w:rsidRPr="00210C6A">
              <w:rPr>
                <w:rFonts w:ascii="Arial Narrow" w:hAnsi="Arial Narrow"/>
                <w:sz w:val="18"/>
                <w:szCs w:val="18"/>
              </w:rPr>
              <w:t xml:space="preserve"> de </w:t>
            </w:r>
            <w:r w:rsidR="00F82CE5" w:rsidRPr="00210C6A">
              <w:rPr>
                <w:rFonts w:ascii="Arial Narrow" w:hAnsi="Arial Narrow"/>
                <w:sz w:val="18"/>
                <w:szCs w:val="18"/>
              </w:rPr>
              <w:t xml:space="preserve">uso de </w:t>
            </w:r>
            <w:r w:rsidR="00846D68">
              <w:rPr>
                <w:rFonts w:ascii="Arial Narrow" w:hAnsi="Arial Narrow"/>
                <w:sz w:val="18"/>
                <w:szCs w:val="18"/>
              </w:rPr>
              <w:t xml:space="preserve">la </w:t>
            </w:r>
            <w:r w:rsidR="00DF1FB7">
              <w:rPr>
                <w:rFonts w:ascii="Arial Narrow" w:hAnsi="Arial Narrow"/>
                <w:sz w:val="18"/>
                <w:szCs w:val="18"/>
              </w:rPr>
              <w:t xml:space="preserve">plataforma </w:t>
            </w:r>
            <w:r w:rsidR="00616973">
              <w:rPr>
                <w:rFonts w:ascii="Arial Narrow" w:hAnsi="Arial Narrow"/>
                <w:sz w:val="18"/>
                <w:szCs w:val="18"/>
              </w:rPr>
              <w:t xml:space="preserve">software </w:t>
            </w:r>
            <w:r w:rsidR="00DF1FB7">
              <w:rPr>
                <w:rFonts w:ascii="Arial Narrow" w:hAnsi="Arial Narrow"/>
                <w:sz w:val="18"/>
                <w:szCs w:val="18"/>
              </w:rPr>
              <w:t>habilitada</w:t>
            </w:r>
          </w:p>
        </w:tc>
        <w:tc>
          <w:tcPr>
            <w:tcW w:w="4536" w:type="dxa"/>
          </w:tcPr>
          <w:p w:rsidR="005971EA" w:rsidRDefault="00DA3A93" w:rsidP="0082208F">
            <w:pPr>
              <w:pStyle w:val="Prrafodelista"/>
              <w:ind w:left="0"/>
              <w:jc w:val="both"/>
              <w:rPr>
                <w:rFonts w:ascii="Arial Narrow" w:hAnsi="Arial Narrow"/>
                <w:sz w:val="18"/>
                <w:szCs w:val="18"/>
              </w:rPr>
            </w:pPr>
            <w:r>
              <w:rPr>
                <w:rFonts w:ascii="Arial Narrow" w:hAnsi="Arial Narrow"/>
                <w:sz w:val="18"/>
                <w:szCs w:val="18"/>
              </w:rPr>
              <w:t>Deberá contener:</w:t>
            </w:r>
          </w:p>
          <w:p w:rsidR="0002202D" w:rsidRPr="0002202D" w:rsidRDefault="0002202D" w:rsidP="0002202D">
            <w:pPr>
              <w:pStyle w:val="Prrafodelista"/>
              <w:numPr>
                <w:ilvl w:val="0"/>
                <w:numId w:val="2"/>
              </w:numPr>
              <w:ind w:left="175" w:hanging="175"/>
              <w:jc w:val="both"/>
              <w:rPr>
                <w:rFonts w:ascii="Arial Narrow" w:hAnsi="Arial Narrow"/>
                <w:sz w:val="18"/>
                <w:szCs w:val="18"/>
              </w:rPr>
            </w:pPr>
            <w:r w:rsidRPr="0002202D">
              <w:rPr>
                <w:rFonts w:ascii="Arial Narrow" w:hAnsi="Arial Narrow"/>
                <w:sz w:val="18"/>
                <w:szCs w:val="18"/>
              </w:rPr>
              <w:t>Lineamientos de uso de plataforma software habilitada.</w:t>
            </w:r>
          </w:p>
          <w:p w:rsidR="0002202D" w:rsidRPr="0002202D" w:rsidRDefault="0002202D" w:rsidP="0002202D">
            <w:pPr>
              <w:pStyle w:val="Prrafodelista"/>
              <w:numPr>
                <w:ilvl w:val="0"/>
                <w:numId w:val="2"/>
              </w:numPr>
              <w:ind w:left="175" w:hanging="175"/>
              <w:jc w:val="both"/>
              <w:rPr>
                <w:rFonts w:ascii="Arial Narrow" w:hAnsi="Arial Narrow"/>
                <w:sz w:val="18"/>
                <w:szCs w:val="18"/>
              </w:rPr>
            </w:pPr>
            <w:r w:rsidRPr="0002202D">
              <w:rPr>
                <w:rFonts w:ascii="Arial Narrow" w:hAnsi="Arial Narrow"/>
                <w:sz w:val="18"/>
                <w:szCs w:val="18"/>
              </w:rPr>
              <w:t>Instrucciones para configurar el entorno de desarrollador con la plataforma software habilitada.</w:t>
            </w:r>
          </w:p>
          <w:p w:rsidR="0002202D" w:rsidRPr="0002202D" w:rsidRDefault="0002202D" w:rsidP="0002202D">
            <w:pPr>
              <w:pStyle w:val="Prrafodelista"/>
              <w:numPr>
                <w:ilvl w:val="0"/>
                <w:numId w:val="2"/>
              </w:numPr>
              <w:ind w:left="175" w:hanging="175"/>
              <w:jc w:val="both"/>
              <w:rPr>
                <w:rFonts w:ascii="Arial Narrow" w:hAnsi="Arial Narrow"/>
                <w:sz w:val="18"/>
                <w:szCs w:val="18"/>
              </w:rPr>
            </w:pPr>
            <w:r w:rsidRPr="0002202D">
              <w:rPr>
                <w:rFonts w:ascii="Arial Narrow" w:hAnsi="Arial Narrow"/>
                <w:sz w:val="18"/>
                <w:szCs w:val="18"/>
              </w:rPr>
              <w:t>Aspectos técnicos a considerar para la migración de repositorios.</w:t>
            </w:r>
          </w:p>
          <w:p w:rsidR="0002202D" w:rsidRPr="0002202D" w:rsidRDefault="0002202D" w:rsidP="0002202D">
            <w:pPr>
              <w:pStyle w:val="Prrafodelista"/>
              <w:numPr>
                <w:ilvl w:val="0"/>
                <w:numId w:val="2"/>
              </w:numPr>
              <w:ind w:left="175" w:hanging="175"/>
              <w:jc w:val="both"/>
              <w:rPr>
                <w:rFonts w:ascii="Arial Narrow" w:hAnsi="Arial Narrow"/>
                <w:sz w:val="18"/>
                <w:szCs w:val="18"/>
              </w:rPr>
            </w:pPr>
            <w:r w:rsidRPr="0002202D">
              <w:rPr>
                <w:rFonts w:ascii="Arial Narrow" w:hAnsi="Arial Narrow"/>
                <w:sz w:val="18"/>
                <w:szCs w:val="18"/>
              </w:rPr>
              <w:t>Relación de la plataforma software habilitada con la NTP ISO/IEC 12207.</w:t>
            </w:r>
          </w:p>
          <w:p w:rsidR="00DA3A93" w:rsidRPr="00210C6A" w:rsidRDefault="00DA3A93" w:rsidP="002F4B9A">
            <w:pPr>
              <w:pStyle w:val="Prrafodelista"/>
              <w:ind w:left="0"/>
              <w:jc w:val="both"/>
              <w:rPr>
                <w:rFonts w:ascii="Arial Narrow" w:hAnsi="Arial Narrow"/>
                <w:sz w:val="18"/>
                <w:szCs w:val="18"/>
              </w:rPr>
            </w:pPr>
          </w:p>
          <w:p w:rsidR="009C70C2" w:rsidRPr="00210C6A" w:rsidRDefault="009C70C2" w:rsidP="0082208F">
            <w:pPr>
              <w:pStyle w:val="Prrafodelista"/>
              <w:ind w:left="0"/>
              <w:jc w:val="both"/>
              <w:rPr>
                <w:rFonts w:ascii="Arial Narrow" w:hAnsi="Arial Narrow"/>
                <w:sz w:val="18"/>
                <w:szCs w:val="18"/>
              </w:rPr>
            </w:pPr>
          </w:p>
        </w:tc>
        <w:tc>
          <w:tcPr>
            <w:tcW w:w="6379" w:type="dxa"/>
          </w:tcPr>
          <w:p w:rsidR="003F5587" w:rsidRDefault="00275D55" w:rsidP="000721E5">
            <w:pPr>
              <w:pStyle w:val="Prrafodelista"/>
              <w:numPr>
                <w:ilvl w:val="0"/>
                <w:numId w:val="2"/>
              </w:numPr>
              <w:ind w:left="175" w:hanging="175"/>
              <w:rPr>
                <w:rFonts w:ascii="Arial Narrow" w:hAnsi="Arial Narrow"/>
                <w:sz w:val="18"/>
                <w:szCs w:val="18"/>
              </w:rPr>
            </w:pPr>
            <w:r w:rsidRPr="00210C6A">
              <w:rPr>
                <w:rFonts w:ascii="Arial Narrow" w:hAnsi="Arial Narrow"/>
                <w:sz w:val="18"/>
                <w:szCs w:val="18"/>
              </w:rPr>
              <w:t xml:space="preserve">Buenas </w:t>
            </w:r>
            <w:r w:rsidR="00653495" w:rsidRPr="00210C6A">
              <w:rPr>
                <w:rFonts w:ascii="Arial Narrow" w:hAnsi="Arial Narrow"/>
                <w:sz w:val="18"/>
                <w:szCs w:val="18"/>
              </w:rPr>
              <w:t>prácticas</w:t>
            </w:r>
            <w:r w:rsidR="00653495">
              <w:rPr>
                <w:rFonts w:ascii="Arial Narrow" w:hAnsi="Arial Narrow"/>
                <w:sz w:val="18"/>
                <w:szCs w:val="18"/>
              </w:rPr>
              <w:t xml:space="preserve"> de cómo usar las herramientas </w:t>
            </w:r>
          </w:p>
          <w:p w:rsidR="003F5587" w:rsidRPr="003F5587" w:rsidRDefault="003F5587" w:rsidP="000721E5">
            <w:pPr>
              <w:pStyle w:val="Prrafodelista"/>
              <w:numPr>
                <w:ilvl w:val="0"/>
                <w:numId w:val="2"/>
              </w:numPr>
              <w:ind w:left="175" w:hanging="175"/>
              <w:rPr>
                <w:rFonts w:ascii="Arial Narrow" w:hAnsi="Arial Narrow"/>
                <w:sz w:val="18"/>
                <w:szCs w:val="18"/>
              </w:rPr>
            </w:pPr>
            <w:r w:rsidRPr="003F5587">
              <w:rPr>
                <w:rFonts w:ascii="Arial Narrow" w:hAnsi="Arial Narrow"/>
                <w:sz w:val="18"/>
                <w:szCs w:val="18"/>
              </w:rPr>
              <w:t>Lineamientos de uso de plataforma habilitada para:</w:t>
            </w:r>
          </w:p>
          <w:p w:rsidR="003F5587" w:rsidRPr="00210C6A" w:rsidRDefault="003F5587" w:rsidP="003647F1">
            <w:pPr>
              <w:pStyle w:val="Prrafodelista"/>
              <w:numPr>
                <w:ilvl w:val="1"/>
                <w:numId w:val="2"/>
              </w:numPr>
              <w:ind w:left="742"/>
              <w:jc w:val="both"/>
              <w:rPr>
                <w:rFonts w:ascii="Arial Narrow" w:hAnsi="Arial Narrow"/>
                <w:sz w:val="18"/>
                <w:szCs w:val="18"/>
              </w:rPr>
            </w:pPr>
            <w:r>
              <w:rPr>
                <w:rFonts w:ascii="Arial Narrow" w:hAnsi="Arial Narrow"/>
                <w:sz w:val="18"/>
                <w:szCs w:val="18"/>
              </w:rPr>
              <w:t>E</w:t>
            </w:r>
            <w:r w:rsidRPr="00210C6A">
              <w:rPr>
                <w:rFonts w:ascii="Arial Narrow" w:hAnsi="Arial Narrow"/>
                <w:sz w:val="18"/>
                <w:szCs w:val="18"/>
              </w:rPr>
              <w:t xml:space="preserve">l servicio de gestión de código fuente. </w:t>
            </w:r>
          </w:p>
          <w:p w:rsidR="003F5587" w:rsidRPr="00210C6A" w:rsidRDefault="003F5587" w:rsidP="003647F1">
            <w:pPr>
              <w:pStyle w:val="Prrafodelista"/>
              <w:numPr>
                <w:ilvl w:val="1"/>
                <w:numId w:val="2"/>
              </w:numPr>
              <w:ind w:left="742"/>
              <w:jc w:val="both"/>
              <w:rPr>
                <w:rFonts w:ascii="Arial Narrow" w:hAnsi="Arial Narrow"/>
                <w:sz w:val="18"/>
                <w:szCs w:val="18"/>
              </w:rPr>
            </w:pPr>
            <w:r>
              <w:rPr>
                <w:rFonts w:ascii="Arial Narrow" w:hAnsi="Arial Narrow"/>
                <w:sz w:val="18"/>
                <w:szCs w:val="18"/>
              </w:rPr>
              <w:t>El</w:t>
            </w:r>
            <w:r w:rsidRPr="00210C6A">
              <w:rPr>
                <w:rFonts w:ascii="Arial Narrow" w:hAnsi="Arial Narrow"/>
                <w:sz w:val="18"/>
                <w:szCs w:val="18"/>
              </w:rPr>
              <w:t xml:space="preserve"> servicio de gestión de repositorios. </w:t>
            </w:r>
          </w:p>
          <w:p w:rsidR="003F5587" w:rsidRPr="00210C6A" w:rsidRDefault="003F5587" w:rsidP="003647F1">
            <w:pPr>
              <w:pStyle w:val="Prrafodelista"/>
              <w:numPr>
                <w:ilvl w:val="1"/>
                <w:numId w:val="2"/>
              </w:numPr>
              <w:ind w:left="742"/>
              <w:rPr>
                <w:rFonts w:ascii="Arial Narrow" w:hAnsi="Arial Narrow"/>
                <w:sz w:val="18"/>
                <w:szCs w:val="18"/>
              </w:rPr>
            </w:pPr>
            <w:r>
              <w:rPr>
                <w:rFonts w:ascii="Arial Narrow" w:hAnsi="Arial Narrow"/>
                <w:sz w:val="18"/>
                <w:szCs w:val="18"/>
              </w:rPr>
              <w:t xml:space="preserve">El </w:t>
            </w:r>
            <w:r w:rsidRPr="00210C6A">
              <w:rPr>
                <w:rFonts w:ascii="Arial Narrow" w:hAnsi="Arial Narrow"/>
                <w:sz w:val="18"/>
                <w:szCs w:val="18"/>
              </w:rPr>
              <w:t>servicio de análisis estático de código fuente.</w:t>
            </w:r>
          </w:p>
          <w:p w:rsidR="009C70C2" w:rsidRPr="00210C6A" w:rsidRDefault="00275D55" w:rsidP="000721E5">
            <w:pPr>
              <w:pStyle w:val="Prrafodelista"/>
              <w:numPr>
                <w:ilvl w:val="0"/>
                <w:numId w:val="2"/>
              </w:numPr>
              <w:ind w:left="175" w:hanging="175"/>
              <w:rPr>
                <w:rFonts w:ascii="Arial Narrow" w:hAnsi="Arial Narrow"/>
                <w:sz w:val="18"/>
                <w:szCs w:val="18"/>
              </w:rPr>
            </w:pPr>
            <w:r w:rsidRPr="00210C6A">
              <w:rPr>
                <w:rFonts w:ascii="Arial Narrow" w:hAnsi="Arial Narrow"/>
                <w:sz w:val="18"/>
                <w:szCs w:val="18"/>
              </w:rPr>
              <w:t xml:space="preserve">Alcance técnico de </w:t>
            </w:r>
            <w:r w:rsidR="00653495">
              <w:rPr>
                <w:rFonts w:ascii="Arial Narrow" w:hAnsi="Arial Narrow"/>
                <w:sz w:val="18"/>
                <w:szCs w:val="18"/>
              </w:rPr>
              <w:t xml:space="preserve">uso de las </w:t>
            </w:r>
            <w:r w:rsidRPr="00210C6A">
              <w:rPr>
                <w:rFonts w:ascii="Arial Narrow" w:hAnsi="Arial Narrow"/>
                <w:sz w:val="18"/>
                <w:szCs w:val="18"/>
              </w:rPr>
              <w:t>herramientas (para que lenguajes)</w:t>
            </w:r>
          </w:p>
          <w:p w:rsidR="00C0360B" w:rsidRPr="00210C6A" w:rsidRDefault="00653495" w:rsidP="000721E5">
            <w:pPr>
              <w:pStyle w:val="Prrafodelista"/>
              <w:numPr>
                <w:ilvl w:val="0"/>
                <w:numId w:val="2"/>
              </w:numPr>
              <w:ind w:left="175" w:hanging="175"/>
              <w:rPr>
                <w:rFonts w:ascii="Arial Narrow" w:hAnsi="Arial Narrow"/>
                <w:sz w:val="18"/>
                <w:szCs w:val="18"/>
              </w:rPr>
            </w:pPr>
            <w:r>
              <w:rPr>
                <w:rFonts w:ascii="Arial Narrow" w:hAnsi="Arial Narrow"/>
                <w:sz w:val="18"/>
                <w:szCs w:val="18"/>
              </w:rPr>
              <w:t xml:space="preserve">Propuesta de umbrales </w:t>
            </w:r>
            <w:r w:rsidR="004D4151">
              <w:rPr>
                <w:rFonts w:ascii="Arial Narrow" w:hAnsi="Arial Narrow"/>
                <w:sz w:val="18"/>
                <w:szCs w:val="18"/>
              </w:rPr>
              <w:t xml:space="preserve">para el servicio de </w:t>
            </w:r>
            <w:proofErr w:type="spellStart"/>
            <w:r>
              <w:rPr>
                <w:rFonts w:ascii="Arial Narrow" w:hAnsi="Arial Narrow"/>
                <w:sz w:val="18"/>
                <w:szCs w:val="18"/>
              </w:rPr>
              <w:t>SonarQube</w:t>
            </w:r>
            <w:proofErr w:type="spellEnd"/>
            <w:r w:rsidR="00C0360B" w:rsidRPr="00210C6A">
              <w:rPr>
                <w:rFonts w:ascii="Arial Narrow" w:hAnsi="Arial Narrow"/>
                <w:sz w:val="18"/>
                <w:szCs w:val="18"/>
              </w:rPr>
              <w:t xml:space="preserve"> por tipos de proyectos</w:t>
            </w:r>
          </w:p>
          <w:p w:rsidR="00C0360B" w:rsidRPr="00210C6A" w:rsidRDefault="00C0360B" w:rsidP="000721E5">
            <w:pPr>
              <w:pStyle w:val="Prrafodelista"/>
              <w:numPr>
                <w:ilvl w:val="0"/>
                <w:numId w:val="2"/>
              </w:numPr>
              <w:ind w:left="175" w:hanging="175"/>
              <w:rPr>
                <w:rFonts w:ascii="Arial Narrow" w:hAnsi="Arial Narrow"/>
                <w:sz w:val="18"/>
                <w:szCs w:val="18"/>
              </w:rPr>
            </w:pPr>
            <w:r w:rsidRPr="00210C6A">
              <w:rPr>
                <w:rFonts w:ascii="Arial Narrow" w:hAnsi="Arial Narrow"/>
                <w:sz w:val="18"/>
                <w:szCs w:val="18"/>
              </w:rPr>
              <w:t>Estructura de proyectos</w:t>
            </w:r>
            <w:r w:rsidR="00296429" w:rsidRPr="00210C6A">
              <w:rPr>
                <w:rFonts w:ascii="Arial Narrow" w:hAnsi="Arial Narrow"/>
                <w:sz w:val="18"/>
                <w:szCs w:val="18"/>
              </w:rPr>
              <w:t xml:space="preserve"> </w:t>
            </w:r>
            <w:r w:rsidR="004D4151">
              <w:rPr>
                <w:rFonts w:ascii="Arial Narrow" w:hAnsi="Arial Narrow"/>
                <w:sz w:val="18"/>
                <w:szCs w:val="18"/>
              </w:rPr>
              <w:t xml:space="preserve">para </w:t>
            </w:r>
            <w:r w:rsidR="00296429" w:rsidRPr="00210C6A">
              <w:rPr>
                <w:rFonts w:ascii="Arial Narrow" w:hAnsi="Arial Narrow"/>
                <w:sz w:val="18"/>
                <w:szCs w:val="18"/>
              </w:rPr>
              <w:t xml:space="preserve">repositorios </w:t>
            </w:r>
            <w:r w:rsidR="004D4151">
              <w:rPr>
                <w:rFonts w:ascii="Arial Narrow" w:hAnsi="Arial Narrow"/>
                <w:sz w:val="18"/>
                <w:szCs w:val="18"/>
              </w:rPr>
              <w:t>SVN</w:t>
            </w:r>
          </w:p>
          <w:p w:rsidR="00B2133B" w:rsidRPr="000721E5" w:rsidRDefault="00B2133B" w:rsidP="000721E5">
            <w:pPr>
              <w:pStyle w:val="Prrafodelista"/>
              <w:numPr>
                <w:ilvl w:val="0"/>
                <w:numId w:val="2"/>
              </w:numPr>
              <w:ind w:left="175" w:hanging="175"/>
              <w:rPr>
                <w:rFonts w:ascii="Arial Narrow" w:hAnsi="Arial Narrow"/>
                <w:color w:val="FF0000"/>
                <w:sz w:val="18"/>
                <w:szCs w:val="18"/>
              </w:rPr>
            </w:pPr>
            <w:r w:rsidRPr="000721E5">
              <w:rPr>
                <w:rFonts w:ascii="Arial Narrow" w:hAnsi="Arial Narrow"/>
                <w:color w:val="FF0000"/>
                <w:sz w:val="18"/>
                <w:szCs w:val="18"/>
              </w:rPr>
              <w:t xml:space="preserve">Configuración de entorno cliente con </w:t>
            </w:r>
            <w:proofErr w:type="spellStart"/>
            <w:r w:rsidRPr="000721E5">
              <w:rPr>
                <w:rFonts w:ascii="Arial Narrow" w:hAnsi="Arial Narrow"/>
                <w:color w:val="FF0000"/>
                <w:sz w:val="18"/>
                <w:szCs w:val="18"/>
              </w:rPr>
              <w:t>Selenium</w:t>
            </w:r>
            <w:proofErr w:type="spellEnd"/>
            <w:r w:rsidR="00A9428B" w:rsidRPr="000721E5">
              <w:rPr>
                <w:rFonts w:ascii="Arial Narrow" w:hAnsi="Arial Narrow"/>
                <w:color w:val="FF0000"/>
                <w:sz w:val="18"/>
                <w:szCs w:val="18"/>
              </w:rPr>
              <w:t xml:space="preserve"> </w:t>
            </w:r>
            <w:r w:rsidRPr="000721E5">
              <w:rPr>
                <w:rFonts w:ascii="Arial Narrow" w:hAnsi="Arial Narrow"/>
                <w:color w:val="FF0000"/>
                <w:sz w:val="18"/>
                <w:szCs w:val="18"/>
              </w:rPr>
              <w:t>6.x</w:t>
            </w:r>
          </w:p>
          <w:p w:rsidR="00B2133B" w:rsidRPr="000721E5" w:rsidRDefault="00B2133B" w:rsidP="000721E5">
            <w:pPr>
              <w:pStyle w:val="Prrafodelista"/>
              <w:numPr>
                <w:ilvl w:val="0"/>
                <w:numId w:val="2"/>
              </w:numPr>
              <w:ind w:left="175" w:hanging="175"/>
              <w:rPr>
                <w:rFonts w:ascii="Arial Narrow" w:hAnsi="Arial Narrow"/>
                <w:color w:val="FF0000"/>
                <w:sz w:val="18"/>
                <w:szCs w:val="18"/>
              </w:rPr>
            </w:pPr>
            <w:r w:rsidRPr="000721E5">
              <w:rPr>
                <w:rFonts w:ascii="Arial Narrow" w:hAnsi="Arial Narrow"/>
                <w:color w:val="FF0000"/>
                <w:sz w:val="18"/>
                <w:szCs w:val="18"/>
              </w:rPr>
              <w:t xml:space="preserve">Configuración de entorno cliente de </w:t>
            </w:r>
            <w:proofErr w:type="spellStart"/>
            <w:r w:rsidRPr="000721E5">
              <w:rPr>
                <w:rFonts w:ascii="Arial Narrow" w:hAnsi="Arial Narrow"/>
                <w:color w:val="FF0000"/>
                <w:sz w:val="18"/>
                <w:szCs w:val="18"/>
              </w:rPr>
              <w:t>Nexus</w:t>
            </w:r>
            <w:proofErr w:type="spellEnd"/>
          </w:p>
          <w:p w:rsidR="0041260D" w:rsidRPr="000721E5" w:rsidRDefault="0041260D" w:rsidP="000721E5">
            <w:pPr>
              <w:pStyle w:val="Prrafodelista"/>
              <w:numPr>
                <w:ilvl w:val="0"/>
                <w:numId w:val="2"/>
              </w:numPr>
              <w:ind w:left="175" w:hanging="175"/>
              <w:rPr>
                <w:rFonts w:ascii="Arial Narrow" w:hAnsi="Arial Narrow"/>
                <w:color w:val="FF0000"/>
                <w:sz w:val="18"/>
                <w:szCs w:val="18"/>
              </w:rPr>
            </w:pPr>
            <w:r w:rsidRPr="000721E5">
              <w:rPr>
                <w:rFonts w:ascii="Arial Narrow" w:hAnsi="Arial Narrow"/>
                <w:color w:val="FF0000"/>
                <w:sz w:val="18"/>
                <w:szCs w:val="18"/>
              </w:rPr>
              <w:t>Configuración de entorno cliente para SVN (</w:t>
            </w:r>
            <w:proofErr w:type="spellStart"/>
            <w:r w:rsidR="0095793D" w:rsidRPr="000721E5">
              <w:rPr>
                <w:rFonts w:ascii="Arial Narrow" w:hAnsi="Arial Narrow"/>
                <w:color w:val="FF0000"/>
                <w:sz w:val="18"/>
                <w:szCs w:val="18"/>
              </w:rPr>
              <w:t>T</w:t>
            </w:r>
            <w:r w:rsidRPr="000721E5">
              <w:rPr>
                <w:rFonts w:ascii="Arial Narrow" w:hAnsi="Arial Narrow"/>
                <w:color w:val="FF0000"/>
                <w:sz w:val="18"/>
                <w:szCs w:val="18"/>
              </w:rPr>
              <w:t>ortoise</w:t>
            </w:r>
            <w:r w:rsidR="0095793D" w:rsidRPr="000721E5">
              <w:rPr>
                <w:rFonts w:ascii="Arial Narrow" w:hAnsi="Arial Narrow"/>
                <w:color w:val="FF0000"/>
                <w:sz w:val="18"/>
                <w:szCs w:val="18"/>
              </w:rPr>
              <w:t>SVN</w:t>
            </w:r>
            <w:proofErr w:type="spellEnd"/>
            <w:r w:rsidRPr="000721E5">
              <w:rPr>
                <w:rFonts w:ascii="Arial Narrow" w:hAnsi="Arial Narrow"/>
                <w:color w:val="FF0000"/>
                <w:sz w:val="18"/>
                <w:szCs w:val="18"/>
              </w:rPr>
              <w:t>)</w:t>
            </w:r>
          </w:p>
          <w:p w:rsidR="00550D77" w:rsidRPr="00210C6A" w:rsidRDefault="003647F1" w:rsidP="000721E5">
            <w:pPr>
              <w:pStyle w:val="Prrafodelista"/>
              <w:numPr>
                <w:ilvl w:val="0"/>
                <w:numId w:val="2"/>
              </w:numPr>
              <w:ind w:left="175" w:hanging="175"/>
              <w:rPr>
                <w:rFonts w:ascii="Arial Narrow" w:hAnsi="Arial Narrow"/>
                <w:sz w:val="18"/>
                <w:szCs w:val="18"/>
              </w:rPr>
            </w:pPr>
            <w:r>
              <w:rPr>
                <w:rFonts w:ascii="Arial Narrow" w:hAnsi="Arial Narrow"/>
                <w:sz w:val="18"/>
                <w:szCs w:val="18"/>
              </w:rPr>
              <w:t xml:space="preserve">Ejemplo de migración de </w:t>
            </w:r>
            <w:r w:rsidR="00550D77" w:rsidRPr="00210C6A">
              <w:rPr>
                <w:rFonts w:ascii="Arial Narrow" w:hAnsi="Arial Narrow"/>
                <w:sz w:val="18"/>
                <w:szCs w:val="18"/>
              </w:rPr>
              <w:t>01 repositorio SVN 1.7</w:t>
            </w:r>
            <w:r w:rsidR="00C24000" w:rsidRPr="00210C6A">
              <w:rPr>
                <w:rFonts w:ascii="Arial Narrow" w:hAnsi="Arial Narrow"/>
                <w:sz w:val="18"/>
                <w:szCs w:val="18"/>
              </w:rPr>
              <w:t>.4</w:t>
            </w:r>
            <w:r w:rsidR="00550D77" w:rsidRPr="00210C6A">
              <w:rPr>
                <w:rFonts w:ascii="Arial Narrow" w:hAnsi="Arial Narrow"/>
                <w:sz w:val="18"/>
                <w:szCs w:val="18"/>
              </w:rPr>
              <w:t xml:space="preserve"> to </w:t>
            </w:r>
            <w:r w:rsidR="00C24000" w:rsidRPr="00210C6A">
              <w:rPr>
                <w:rFonts w:ascii="Arial Narrow" w:hAnsi="Arial Narrow"/>
                <w:sz w:val="18"/>
                <w:szCs w:val="18"/>
              </w:rPr>
              <w:t>1.9.x</w:t>
            </w:r>
          </w:p>
          <w:p w:rsidR="00550D77" w:rsidRDefault="003647F1" w:rsidP="000721E5">
            <w:pPr>
              <w:pStyle w:val="Prrafodelista"/>
              <w:numPr>
                <w:ilvl w:val="0"/>
                <w:numId w:val="2"/>
              </w:numPr>
              <w:ind w:left="175" w:hanging="175"/>
              <w:rPr>
                <w:rFonts w:ascii="Arial Narrow" w:hAnsi="Arial Narrow"/>
                <w:sz w:val="18"/>
                <w:szCs w:val="18"/>
              </w:rPr>
            </w:pPr>
            <w:r>
              <w:rPr>
                <w:rFonts w:ascii="Arial Narrow" w:hAnsi="Arial Narrow"/>
                <w:sz w:val="18"/>
                <w:szCs w:val="18"/>
              </w:rPr>
              <w:t>Ejemplo de migración de</w:t>
            </w:r>
            <w:r w:rsidR="00550D77" w:rsidRPr="00210C6A">
              <w:rPr>
                <w:rFonts w:ascii="Arial Narrow" w:hAnsi="Arial Narrow"/>
                <w:sz w:val="18"/>
                <w:szCs w:val="18"/>
              </w:rPr>
              <w:t xml:space="preserve"> 01 repositorio </w:t>
            </w:r>
            <w:proofErr w:type="spellStart"/>
            <w:r w:rsidR="00550D77" w:rsidRPr="00210C6A">
              <w:rPr>
                <w:rFonts w:ascii="Arial Narrow" w:hAnsi="Arial Narrow"/>
                <w:sz w:val="18"/>
                <w:szCs w:val="18"/>
              </w:rPr>
              <w:t>Nexus</w:t>
            </w:r>
            <w:proofErr w:type="spellEnd"/>
            <w:r w:rsidR="00550D77" w:rsidRPr="00210C6A">
              <w:rPr>
                <w:rFonts w:ascii="Arial Narrow" w:hAnsi="Arial Narrow"/>
                <w:sz w:val="18"/>
                <w:szCs w:val="18"/>
              </w:rPr>
              <w:t xml:space="preserve"> 2.x to 3.x</w:t>
            </w:r>
          </w:p>
          <w:p w:rsidR="000721E5" w:rsidRDefault="000721E5" w:rsidP="000721E5">
            <w:pPr>
              <w:pStyle w:val="Prrafodelista"/>
              <w:numPr>
                <w:ilvl w:val="0"/>
                <w:numId w:val="2"/>
              </w:numPr>
              <w:spacing w:after="160" w:line="259" w:lineRule="auto"/>
              <w:ind w:left="175" w:hanging="175"/>
              <w:jc w:val="both"/>
              <w:rPr>
                <w:rFonts w:ascii="Arial Narrow" w:hAnsi="Arial Narrow"/>
                <w:sz w:val="18"/>
              </w:rPr>
            </w:pPr>
            <w:r>
              <w:rPr>
                <w:rFonts w:ascii="Arial Narrow" w:hAnsi="Arial Narrow"/>
                <w:sz w:val="18"/>
              </w:rPr>
              <w:t xml:space="preserve">Cuadro que permita visualizar que servicios de la plataforma software habilitada dan soporte a algunas de las actividades contenidas en la </w:t>
            </w:r>
            <w:r w:rsidRPr="00346A4C">
              <w:rPr>
                <w:rFonts w:ascii="Arial Narrow" w:hAnsi="Arial Narrow"/>
                <w:sz w:val="18"/>
              </w:rPr>
              <w:t>NTP ISO/IEC 12207: 2016 "Ingeniería de software y sistemas. Procesos del ciclo de vida del software. 3ª Edición</w:t>
            </w:r>
            <w:r>
              <w:rPr>
                <w:rFonts w:ascii="Arial Narrow" w:hAnsi="Arial Narrow"/>
                <w:sz w:val="18"/>
              </w:rPr>
              <w:t>.</w:t>
            </w:r>
          </w:p>
          <w:p w:rsidR="000721E5" w:rsidRPr="00210C6A" w:rsidRDefault="000721E5" w:rsidP="000721E5">
            <w:pPr>
              <w:pStyle w:val="Prrafodelista"/>
              <w:ind w:left="360"/>
              <w:rPr>
                <w:rFonts w:ascii="Arial Narrow" w:hAnsi="Arial Narrow"/>
                <w:sz w:val="18"/>
                <w:szCs w:val="18"/>
              </w:rPr>
            </w:pPr>
          </w:p>
          <w:p w:rsidR="00275D55" w:rsidRPr="00210C6A" w:rsidRDefault="00275D55" w:rsidP="00275D55">
            <w:pPr>
              <w:rPr>
                <w:rFonts w:ascii="Arial Narrow" w:hAnsi="Arial Narrow"/>
                <w:sz w:val="18"/>
                <w:szCs w:val="18"/>
              </w:rPr>
            </w:pPr>
          </w:p>
        </w:tc>
        <w:tc>
          <w:tcPr>
            <w:tcW w:w="1134" w:type="dxa"/>
          </w:tcPr>
          <w:p w:rsidR="009C70C2" w:rsidRPr="00210C6A" w:rsidRDefault="000847C7" w:rsidP="002B7D4C">
            <w:pPr>
              <w:pStyle w:val="Prrafodelista"/>
              <w:numPr>
                <w:ilvl w:val="0"/>
                <w:numId w:val="2"/>
              </w:numPr>
              <w:ind w:left="175" w:hanging="175"/>
              <w:jc w:val="both"/>
              <w:rPr>
                <w:rFonts w:ascii="Arial Narrow" w:hAnsi="Arial Narrow"/>
                <w:sz w:val="18"/>
                <w:szCs w:val="18"/>
              </w:rPr>
            </w:pPr>
            <w:r w:rsidRPr="00210C6A">
              <w:rPr>
                <w:rFonts w:ascii="Arial Narrow" w:hAnsi="Arial Narrow"/>
                <w:sz w:val="18"/>
                <w:szCs w:val="18"/>
              </w:rPr>
              <w:t>UGDS</w:t>
            </w:r>
          </w:p>
          <w:p w:rsidR="000847C7" w:rsidRPr="00210C6A" w:rsidRDefault="000847C7" w:rsidP="000847C7">
            <w:pPr>
              <w:pStyle w:val="Prrafodelista"/>
              <w:ind w:left="175"/>
              <w:jc w:val="both"/>
              <w:rPr>
                <w:rFonts w:ascii="Arial Narrow" w:hAnsi="Arial Narrow"/>
                <w:sz w:val="18"/>
                <w:szCs w:val="18"/>
              </w:rPr>
            </w:pPr>
          </w:p>
        </w:tc>
      </w:tr>
    </w:tbl>
    <w:p w:rsidR="000F4F35" w:rsidRDefault="000F4F35" w:rsidP="00AF2266"/>
    <w:sectPr w:rsidR="000F4F35" w:rsidSect="003E27B7">
      <w:pgSz w:w="16838" w:h="11906" w:orient="landscape"/>
      <w:pgMar w:top="567"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7809"/>
    <w:multiLevelType w:val="hybridMultilevel"/>
    <w:tmpl w:val="7090BD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EC729E6"/>
    <w:multiLevelType w:val="multilevel"/>
    <w:tmpl w:val="2BCA3C30"/>
    <w:lvl w:ilvl="0">
      <w:start w:val="1"/>
      <w:numFmt w:val="decimal"/>
      <w:lvlText w:val="%1."/>
      <w:lvlJc w:val="left"/>
      <w:pPr>
        <w:ind w:left="397" w:hanging="397"/>
      </w:pPr>
      <w:rPr>
        <w:rFonts w:hint="default"/>
      </w:rPr>
    </w:lvl>
    <w:lvl w:ilvl="1">
      <w:start w:val="1"/>
      <w:numFmt w:val="decimal"/>
      <w:lvlText w:val="%1.%2."/>
      <w:lvlJc w:val="left"/>
      <w:pPr>
        <w:ind w:left="851" w:hanging="454"/>
      </w:pPr>
      <w:rPr>
        <w:rFonts w:hint="default"/>
      </w:rPr>
    </w:lvl>
    <w:lvl w:ilvl="2">
      <w:start w:val="1"/>
      <w:numFmt w:val="decimal"/>
      <w:lvlText w:val="%1.%2.%3."/>
      <w:lvlJc w:val="left"/>
      <w:pPr>
        <w:ind w:left="1531" w:hanging="680"/>
      </w:pPr>
      <w:rPr>
        <w:rFonts w:hint="default"/>
      </w:rPr>
    </w:lvl>
    <w:lvl w:ilvl="3">
      <w:start w:val="1"/>
      <w:numFmt w:val="decimal"/>
      <w:lvlText w:val="%1.%2.%3.%4."/>
      <w:lvlJc w:val="left"/>
      <w:pPr>
        <w:ind w:left="2438" w:hanging="90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F10BF"/>
    <w:multiLevelType w:val="hybridMultilevel"/>
    <w:tmpl w:val="4148E32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20AB65B8"/>
    <w:multiLevelType w:val="hybridMultilevel"/>
    <w:tmpl w:val="0D12EF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9031246"/>
    <w:multiLevelType w:val="multilevel"/>
    <w:tmpl w:val="2BCA3C30"/>
    <w:lvl w:ilvl="0">
      <w:start w:val="1"/>
      <w:numFmt w:val="decimal"/>
      <w:lvlText w:val="%1."/>
      <w:lvlJc w:val="left"/>
      <w:pPr>
        <w:ind w:left="397" w:hanging="397"/>
      </w:pPr>
      <w:rPr>
        <w:rFonts w:hint="default"/>
      </w:rPr>
    </w:lvl>
    <w:lvl w:ilvl="1">
      <w:start w:val="1"/>
      <w:numFmt w:val="decimal"/>
      <w:lvlText w:val="%1.%2."/>
      <w:lvlJc w:val="left"/>
      <w:pPr>
        <w:ind w:left="851" w:hanging="454"/>
      </w:pPr>
      <w:rPr>
        <w:rFonts w:hint="default"/>
      </w:rPr>
    </w:lvl>
    <w:lvl w:ilvl="2">
      <w:start w:val="1"/>
      <w:numFmt w:val="decimal"/>
      <w:lvlText w:val="%1.%2.%3."/>
      <w:lvlJc w:val="left"/>
      <w:pPr>
        <w:ind w:left="1531" w:hanging="680"/>
      </w:pPr>
      <w:rPr>
        <w:rFonts w:hint="default"/>
      </w:rPr>
    </w:lvl>
    <w:lvl w:ilvl="3">
      <w:start w:val="1"/>
      <w:numFmt w:val="decimal"/>
      <w:lvlText w:val="%1.%2.%3.%4."/>
      <w:lvlJc w:val="left"/>
      <w:pPr>
        <w:ind w:left="2438" w:hanging="90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4B2BBA"/>
    <w:multiLevelType w:val="hybridMultilevel"/>
    <w:tmpl w:val="568CAB5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3A7261C0"/>
    <w:multiLevelType w:val="hybridMultilevel"/>
    <w:tmpl w:val="B0E0028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3B45110A"/>
    <w:multiLevelType w:val="hybridMultilevel"/>
    <w:tmpl w:val="CD105E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3BA863C4"/>
    <w:multiLevelType w:val="hybridMultilevel"/>
    <w:tmpl w:val="3DDC9FB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47E4AEC"/>
    <w:multiLevelType w:val="multilevel"/>
    <w:tmpl w:val="2BCA3C30"/>
    <w:lvl w:ilvl="0">
      <w:start w:val="1"/>
      <w:numFmt w:val="decimal"/>
      <w:lvlText w:val="%1."/>
      <w:lvlJc w:val="left"/>
      <w:pPr>
        <w:ind w:left="397" w:hanging="397"/>
      </w:pPr>
      <w:rPr>
        <w:rFonts w:hint="default"/>
      </w:rPr>
    </w:lvl>
    <w:lvl w:ilvl="1">
      <w:start w:val="1"/>
      <w:numFmt w:val="decimal"/>
      <w:lvlText w:val="%1.%2."/>
      <w:lvlJc w:val="left"/>
      <w:pPr>
        <w:ind w:left="851" w:hanging="454"/>
      </w:pPr>
      <w:rPr>
        <w:rFonts w:hint="default"/>
      </w:rPr>
    </w:lvl>
    <w:lvl w:ilvl="2">
      <w:start w:val="1"/>
      <w:numFmt w:val="decimal"/>
      <w:lvlText w:val="%1.%2.%3."/>
      <w:lvlJc w:val="left"/>
      <w:pPr>
        <w:ind w:left="1531" w:hanging="680"/>
      </w:pPr>
      <w:rPr>
        <w:rFonts w:hint="default"/>
      </w:rPr>
    </w:lvl>
    <w:lvl w:ilvl="3">
      <w:start w:val="1"/>
      <w:numFmt w:val="decimal"/>
      <w:lvlText w:val="%1.%2.%3.%4."/>
      <w:lvlJc w:val="left"/>
      <w:pPr>
        <w:ind w:left="2438" w:hanging="90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6266AA7"/>
    <w:multiLevelType w:val="multilevel"/>
    <w:tmpl w:val="2BCA3C30"/>
    <w:lvl w:ilvl="0">
      <w:start w:val="1"/>
      <w:numFmt w:val="decimal"/>
      <w:lvlText w:val="%1."/>
      <w:lvlJc w:val="left"/>
      <w:pPr>
        <w:ind w:left="397" w:hanging="397"/>
      </w:pPr>
      <w:rPr>
        <w:rFonts w:hint="default"/>
      </w:rPr>
    </w:lvl>
    <w:lvl w:ilvl="1">
      <w:start w:val="1"/>
      <w:numFmt w:val="decimal"/>
      <w:lvlText w:val="%1.%2."/>
      <w:lvlJc w:val="left"/>
      <w:pPr>
        <w:ind w:left="851" w:hanging="454"/>
      </w:pPr>
      <w:rPr>
        <w:rFonts w:hint="default"/>
      </w:rPr>
    </w:lvl>
    <w:lvl w:ilvl="2">
      <w:start w:val="1"/>
      <w:numFmt w:val="decimal"/>
      <w:lvlText w:val="%1.%2.%3."/>
      <w:lvlJc w:val="left"/>
      <w:pPr>
        <w:ind w:left="1531" w:hanging="680"/>
      </w:pPr>
      <w:rPr>
        <w:rFonts w:hint="default"/>
      </w:rPr>
    </w:lvl>
    <w:lvl w:ilvl="3">
      <w:start w:val="1"/>
      <w:numFmt w:val="decimal"/>
      <w:lvlText w:val="%1.%2.%3.%4."/>
      <w:lvlJc w:val="left"/>
      <w:pPr>
        <w:ind w:left="2438" w:hanging="90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061D38"/>
    <w:multiLevelType w:val="hybridMultilevel"/>
    <w:tmpl w:val="351CE7A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64AC77B5"/>
    <w:multiLevelType w:val="hybridMultilevel"/>
    <w:tmpl w:val="5176A5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C3F6B24"/>
    <w:multiLevelType w:val="hybridMultilevel"/>
    <w:tmpl w:val="16CA88F6"/>
    <w:lvl w:ilvl="0" w:tplc="280A000F">
      <w:start w:val="1"/>
      <w:numFmt w:val="decimal"/>
      <w:lvlText w:val="%1."/>
      <w:lvlJc w:val="left"/>
      <w:pPr>
        <w:ind w:left="360" w:hanging="360"/>
      </w:pPr>
      <w:rPr>
        <w:rFont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6FE6120C"/>
    <w:multiLevelType w:val="hybridMultilevel"/>
    <w:tmpl w:val="F0CA16E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8"/>
  </w:num>
  <w:num w:numId="4">
    <w:abstractNumId w:val="4"/>
  </w:num>
  <w:num w:numId="5">
    <w:abstractNumId w:val="9"/>
  </w:num>
  <w:num w:numId="6">
    <w:abstractNumId w:val="10"/>
  </w:num>
  <w:num w:numId="7">
    <w:abstractNumId w:val="12"/>
  </w:num>
  <w:num w:numId="8">
    <w:abstractNumId w:val="5"/>
  </w:num>
  <w:num w:numId="9">
    <w:abstractNumId w:val="3"/>
  </w:num>
  <w:num w:numId="10">
    <w:abstractNumId w:val="7"/>
  </w:num>
  <w:num w:numId="11">
    <w:abstractNumId w:val="2"/>
  </w:num>
  <w:num w:numId="12">
    <w:abstractNumId w:val="0"/>
  </w:num>
  <w:num w:numId="13">
    <w:abstractNumId w:val="13"/>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93D"/>
    <w:rsid w:val="000038C8"/>
    <w:rsid w:val="00005682"/>
    <w:rsid w:val="0002202D"/>
    <w:rsid w:val="00027B3E"/>
    <w:rsid w:val="00045096"/>
    <w:rsid w:val="00045716"/>
    <w:rsid w:val="00052099"/>
    <w:rsid w:val="000721E5"/>
    <w:rsid w:val="00074C87"/>
    <w:rsid w:val="000847C7"/>
    <w:rsid w:val="000860A2"/>
    <w:rsid w:val="000B38FF"/>
    <w:rsid w:val="000B6924"/>
    <w:rsid w:val="000C4FE6"/>
    <w:rsid w:val="000D0C08"/>
    <w:rsid w:val="000F4F35"/>
    <w:rsid w:val="00135325"/>
    <w:rsid w:val="00155170"/>
    <w:rsid w:val="001805DF"/>
    <w:rsid w:val="001909A7"/>
    <w:rsid w:val="0019249C"/>
    <w:rsid w:val="0019588C"/>
    <w:rsid w:val="00196367"/>
    <w:rsid w:val="001A6426"/>
    <w:rsid w:val="001A6D8D"/>
    <w:rsid w:val="001C3DE7"/>
    <w:rsid w:val="001D00C7"/>
    <w:rsid w:val="001D1640"/>
    <w:rsid w:val="001E3C7B"/>
    <w:rsid w:val="001E3ECB"/>
    <w:rsid w:val="001F143E"/>
    <w:rsid w:val="00210C6A"/>
    <w:rsid w:val="002606BD"/>
    <w:rsid w:val="00275D55"/>
    <w:rsid w:val="00294D66"/>
    <w:rsid w:val="00296429"/>
    <w:rsid w:val="002B1552"/>
    <w:rsid w:val="002B42B5"/>
    <w:rsid w:val="002B7D4C"/>
    <w:rsid w:val="002C1430"/>
    <w:rsid w:val="002C24BF"/>
    <w:rsid w:val="002C7BDF"/>
    <w:rsid w:val="002D15B1"/>
    <w:rsid w:val="002D67ED"/>
    <w:rsid w:val="002D7D97"/>
    <w:rsid w:val="002E217E"/>
    <w:rsid w:val="002E65C5"/>
    <w:rsid w:val="002F4B9A"/>
    <w:rsid w:val="002F5978"/>
    <w:rsid w:val="003108F4"/>
    <w:rsid w:val="0031573A"/>
    <w:rsid w:val="0033072D"/>
    <w:rsid w:val="00355425"/>
    <w:rsid w:val="003647F1"/>
    <w:rsid w:val="0038181D"/>
    <w:rsid w:val="00386D82"/>
    <w:rsid w:val="00395A69"/>
    <w:rsid w:val="00396074"/>
    <w:rsid w:val="003C204A"/>
    <w:rsid w:val="003D1408"/>
    <w:rsid w:val="003D26E4"/>
    <w:rsid w:val="003D27B4"/>
    <w:rsid w:val="003E27B7"/>
    <w:rsid w:val="003F5587"/>
    <w:rsid w:val="004103C4"/>
    <w:rsid w:val="0041260D"/>
    <w:rsid w:val="00415100"/>
    <w:rsid w:val="004214DE"/>
    <w:rsid w:val="00422977"/>
    <w:rsid w:val="00430477"/>
    <w:rsid w:val="004472AC"/>
    <w:rsid w:val="0045630F"/>
    <w:rsid w:val="00456EB7"/>
    <w:rsid w:val="00464CF0"/>
    <w:rsid w:val="004730C0"/>
    <w:rsid w:val="00492961"/>
    <w:rsid w:val="00496C5B"/>
    <w:rsid w:val="004B5A11"/>
    <w:rsid w:val="004D4151"/>
    <w:rsid w:val="00533987"/>
    <w:rsid w:val="00540885"/>
    <w:rsid w:val="00550D77"/>
    <w:rsid w:val="00551A92"/>
    <w:rsid w:val="00573645"/>
    <w:rsid w:val="00581F2F"/>
    <w:rsid w:val="0059050B"/>
    <w:rsid w:val="005971EA"/>
    <w:rsid w:val="005A0CBE"/>
    <w:rsid w:val="005C0EEA"/>
    <w:rsid w:val="005C5369"/>
    <w:rsid w:val="005D5E7E"/>
    <w:rsid w:val="005D64FA"/>
    <w:rsid w:val="005E24E2"/>
    <w:rsid w:val="005F23C5"/>
    <w:rsid w:val="00607396"/>
    <w:rsid w:val="00613D70"/>
    <w:rsid w:val="00616973"/>
    <w:rsid w:val="00624A14"/>
    <w:rsid w:val="006304EB"/>
    <w:rsid w:val="006369AD"/>
    <w:rsid w:val="006522EB"/>
    <w:rsid w:val="006523EC"/>
    <w:rsid w:val="00653495"/>
    <w:rsid w:val="00654801"/>
    <w:rsid w:val="0065493D"/>
    <w:rsid w:val="00665BFD"/>
    <w:rsid w:val="00673417"/>
    <w:rsid w:val="00682DD2"/>
    <w:rsid w:val="00683E14"/>
    <w:rsid w:val="00692183"/>
    <w:rsid w:val="00692863"/>
    <w:rsid w:val="006C0FBF"/>
    <w:rsid w:val="006D75EB"/>
    <w:rsid w:val="006F5E23"/>
    <w:rsid w:val="00707C84"/>
    <w:rsid w:val="00710D94"/>
    <w:rsid w:val="00711525"/>
    <w:rsid w:val="007315B1"/>
    <w:rsid w:val="007358DA"/>
    <w:rsid w:val="00752C4F"/>
    <w:rsid w:val="007577E1"/>
    <w:rsid w:val="00765FC5"/>
    <w:rsid w:val="007679F2"/>
    <w:rsid w:val="00774E19"/>
    <w:rsid w:val="007769DA"/>
    <w:rsid w:val="00786714"/>
    <w:rsid w:val="00790FB2"/>
    <w:rsid w:val="007B3118"/>
    <w:rsid w:val="007B76A5"/>
    <w:rsid w:val="007D26E6"/>
    <w:rsid w:val="00801385"/>
    <w:rsid w:val="008117F2"/>
    <w:rsid w:val="008213C6"/>
    <w:rsid w:val="0082208F"/>
    <w:rsid w:val="00842764"/>
    <w:rsid w:val="00846205"/>
    <w:rsid w:val="00846D68"/>
    <w:rsid w:val="00861727"/>
    <w:rsid w:val="00880FAB"/>
    <w:rsid w:val="00886994"/>
    <w:rsid w:val="00886D14"/>
    <w:rsid w:val="0089267F"/>
    <w:rsid w:val="008B1F15"/>
    <w:rsid w:val="008C3EC0"/>
    <w:rsid w:val="008C5923"/>
    <w:rsid w:val="008C6BC4"/>
    <w:rsid w:val="008D026C"/>
    <w:rsid w:val="008F04C3"/>
    <w:rsid w:val="008F5FBB"/>
    <w:rsid w:val="00925DFA"/>
    <w:rsid w:val="009344E1"/>
    <w:rsid w:val="00945353"/>
    <w:rsid w:val="0094589D"/>
    <w:rsid w:val="009532C1"/>
    <w:rsid w:val="0095793D"/>
    <w:rsid w:val="00984E05"/>
    <w:rsid w:val="0099035B"/>
    <w:rsid w:val="0099351A"/>
    <w:rsid w:val="009C4090"/>
    <w:rsid w:val="009C70C2"/>
    <w:rsid w:val="009D2946"/>
    <w:rsid w:val="009E7C80"/>
    <w:rsid w:val="00A15940"/>
    <w:rsid w:val="00A45449"/>
    <w:rsid w:val="00A570EB"/>
    <w:rsid w:val="00A62666"/>
    <w:rsid w:val="00A730C3"/>
    <w:rsid w:val="00A9428B"/>
    <w:rsid w:val="00A96885"/>
    <w:rsid w:val="00AB77E7"/>
    <w:rsid w:val="00AC02EF"/>
    <w:rsid w:val="00AC0E34"/>
    <w:rsid w:val="00AC3B67"/>
    <w:rsid w:val="00AC4C97"/>
    <w:rsid w:val="00AE5ADB"/>
    <w:rsid w:val="00AE714C"/>
    <w:rsid w:val="00AF17AB"/>
    <w:rsid w:val="00AF2266"/>
    <w:rsid w:val="00B162F9"/>
    <w:rsid w:val="00B2133B"/>
    <w:rsid w:val="00B2657D"/>
    <w:rsid w:val="00B6666A"/>
    <w:rsid w:val="00B74664"/>
    <w:rsid w:val="00B80D4E"/>
    <w:rsid w:val="00B96D8B"/>
    <w:rsid w:val="00BA1D36"/>
    <w:rsid w:val="00BA5D34"/>
    <w:rsid w:val="00BC0835"/>
    <w:rsid w:val="00BC1AEC"/>
    <w:rsid w:val="00BC30A7"/>
    <w:rsid w:val="00BC58DE"/>
    <w:rsid w:val="00BC7F0C"/>
    <w:rsid w:val="00BC7F97"/>
    <w:rsid w:val="00BD574C"/>
    <w:rsid w:val="00BF3F50"/>
    <w:rsid w:val="00BF7F17"/>
    <w:rsid w:val="00C0360B"/>
    <w:rsid w:val="00C06C9E"/>
    <w:rsid w:val="00C106AF"/>
    <w:rsid w:val="00C24000"/>
    <w:rsid w:val="00C26788"/>
    <w:rsid w:val="00C3064A"/>
    <w:rsid w:val="00C44BA5"/>
    <w:rsid w:val="00C55852"/>
    <w:rsid w:val="00C56572"/>
    <w:rsid w:val="00CA10EE"/>
    <w:rsid w:val="00CB60C2"/>
    <w:rsid w:val="00CC3FBE"/>
    <w:rsid w:val="00CD2FC0"/>
    <w:rsid w:val="00CE6128"/>
    <w:rsid w:val="00CF0E02"/>
    <w:rsid w:val="00CF0F84"/>
    <w:rsid w:val="00D06247"/>
    <w:rsid w:val="00D15EAA"/>
    <w:rsid w:val="00D22CC7"/>
    <w:rsid w:val="00D25CEC"/>
    <w:rsid w:val="00D36C89"/>
    <w:rsid w:val="00D37468"/>
    <w:rsid w:val="00D45AD7"/>
    <w:rsid w:val="00D47CB6"/>
    <w:rsid w:val="00D610A2"/>
    <w:rsid w:val="00D6220B"/>
    <w:rsid w:val="00D76ECE"/>
    <w:rsid w:val="00D83796"/>
    <w:rsid w:val="00DA3A93"/>
    <w:rsid w:val="00DD1267"/>
    <w:rsid w:val="00DD5340"/>
    <w:rsid w:val="00DE0954"/>
    <w:rsid w:val="00DF1FB7"/>
    <w:rsid w:val="00E12E27"/>
    <w:rsid w:val="00E138DE"/>
    <w:rsid w:val="00E1542D"/>
    <w:rsid w:val="00E17044"/>
    <w:rsid w:val="00E2783D"/>
    <w:rsid w:val="00E445F0"/>
    <w:rsid w:val="00E44C57"/>
    <w:rsid w:val="00E655A1"/>
    <w:rsid w:val="00E66BA2"/>
    <w:rsid w:val="00E71D79"/>
    <w:rsid w:val="00E83EC9"/>
    <w:rsid w:val="00EA2918"/>
    <w:rsid w:val="00EB37A9"/>
    <w:rsid w:val="00EB4F81"/>
    <w:rsid w:val="00EC6F8E"/>
    <w:rsid w:val="00F13409"/>
    <w:rsid w:val="00F45CB3"/>
    <w:rsid w:val="00F47DE2"/>
    <w:rsid w:val="00F528F2"/>
    <w:rsid w:val="00F82CE5"/>
    <w:rsid w:val="00FA5566"/>
    <w:rsid w:val="00FB6E3B"/>
    <w:rsid w:val="00FD7D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C6E1B-489E-414B-8FC5-81B9AC44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10D94"/>
    <w:pPr>
      <w:ind w:left="720"/>
      <w:contextualSpacing/>
    </w:pPr>
  </w:style>
  <w:style w:type="table" w:styleId="Tablaconcuadrcula">
    <w:name w:val="Table Grid"/>
    <w:basedOn w:val="Tablanormal"/>
    <w:uiPriority w:val="39"/>
    <w:rsid w:val="000F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40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4090"/>
    <w:rPr>
      <w:rFonts w:ascii="Segoe UI" w:hAnsi="Segoe UI" w:cs="Segoe UI"/>
      <w:sz w:val="18"/>
      <w:szCs w:val="18"/>
    </w:rPr>
  </w:style>
  <w:style w:type="character" w:customStyle="1" w:styleId="PrrafodelistaCar">
    <w:name w:val="Párrafo de lista Car"/>
    <w:link w:val="Prrafodelista"/>
    <w:uiPriority w:val="34"/>
    <w:rsid w:val="00DA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D1B70-31A8-45E8-947C-2127BAD9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Pages>
  <Words>723</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Garcia Llamoca</dc:creator>
  <cp:keywords/>
  <dc:description/>
  <cp:lastModifiedBy>Milton Garcia Llamoca</cp:lastModifiedBy>
  <cp:revision>257</cp:revision>
  <cp:lastPrinted>2017-10-20T14:19:00Z</cp:lastPrinted>
  <dcterms:created xsi:type="dcterms:W3CDTF">2017-10-18T20:31:00Z</dcterms:created>
  <dcterms:modified xsi:type="dcterms:W3CDTF">2017-11-13T13:57:00Z</dcterms:modified>
</cp:coreProperties>
</file>