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Podemos redefinir con grid la posición de los elementos usando también Media Queries. Definir las siguientes áreas de cuadrícula por defecto (aplicando el principio Mobile First) </w:t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22561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A continuación, r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edefine las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áreas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cuadrícula y la posición de los elementos en esa cuadrícula con consultas de medios según las siguientes especificaciones:</w:t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anchura entre 500 y 600px: (</w:t>
      </w: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la barra lateral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ocupa un 20% anchura disponible)</w:t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935" cy="18726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Para anch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1392555</wp:posOffset>
            </wp:positionH>
            <wp:positionV relativeFrom="paragraph">
              <wp:posOffset>314325</wp:posOffset>
            </wp:positionV>
            <wp:extent cx="3661410" cy="16713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u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ra superior a 600px: (anchura de barras laterales 120px cada una, separación</w:t>
      </w:r>
      <w:r>
        <w:rPr>
          <w:rFonts w:eastAsia="Liberation Serif" w:cs="Liberation Serif"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entre celdas 20px)</w:t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Open Sans;Arial;Helvetica;sans-serif" w:hAnsi="Open Sans;Arial;Helvetica;sans-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LibreOffice/6.4.0.3$Windows_X86_64 LibreOffice_project/b0a288ab3d2d4774cb44b62f04d5d28733ac6df8</Application>
  <Pages>1</Pages>
  <Words>80</Words>
  <Characters>449</Characters>
  <CharactersWithSpaces>526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2022-01-19T14:08:32Z</dcterms:modified>
  <cp:revision>7</cp:revision>
  <dc:subject/>
  <dc:title/>
</cp:coreProperties>
</file>