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5fe1ffedbc7223fa7a69fc80ee032e47c059f0"/>
    <w:p>
      <w:pPr>
        <w:pStyle w:val="Heading1"/>
      </w:pPr>
      <w:r>
        <w:t xml:space="preserve">A generative-model framework: prepared on the drone datasets, run on Volvo Cars’ data without moving it</w:t>
      </w:r>
    </w:p>
    <w:p>
      <w:pPr>
        <w:pStyle w:val="FirstParagraph"/>
      </w:pPr>
      <w:r>
        <w:rPr>
          <w:i/>
          <w:iCs/>
        </w:rPr>
        <w:t xml:space="preserve">2026-09-17, at Jonas’s request (JJ.Q3, the same evening): the data that a data-driven generative model</w:t>
      </w:r>
      <w:r>
        <w:rPr>
          <w:i/>
          <w:iCs/>
        </w:rPr>
        <w:t xml:space="preserve"> </w:t>
      </w:r>
      <w:r>
        <w:rPr>
          <w:i/>
          <w:iCs/>
        </w:rPr>
        <w:t xml:space="preserve">of other road users needs is the project’s largest issue, so build a framework that is prepared on</w:t>
      </w:r>
      <w:r>
        <w:rPr>
          <w:i/>
          <w:iCs/>
        </w:rPr>
        <w:t xml:space="preserve"> </w:t>
      </w:r>
      <w:r>
        <w:rPr>
          <w:i/>
          <w:iCs/>
        </w:rPr>
        <w:t xml:space="preserve">highD and inD and then run, unchanged, on Volvo Cars’ naturalistic data through the split-site</w:t>
      </w:r>
      <w:r>
        <w:rPr>
          <w:i/>
          <w:iCs/>
        </w:rPr>
        <w:t xml:space="preserve"> </w:t>
      </w:r>
      <w:r>
        <w:rPr>
          <w:i/>
          <w:iCs/>
        </w:rPr>
        <w:t xml:space="preserve">protocol, returning only aggregates. This document is the design; the code skeleton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src/generative/</w:t>
      </w:r>
      <w:r>
        <w:rPr>
          <w:i/>
          <w:iCs/>
        </w:rPr>
        <w:t xml:space="preserve"> </w:t>
      </w:r>
      <w:r>
        <w:rPr>
          <w:i/>
          <w:iCs/>
        </w:rPr>
        <w:t xml:space="preserve">with 28 property checks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tests/test_generative.py</w:t>
      </w:r>
      <w:r>
        <w:rPr>
          <w:i/>
          <w:iCs/>
        </w:rPr>
        <w:t xml:space="preserve">, exercised end to end on the synthetic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fixture (</w:t>
      </w:r>
      <w:r>
        <w:rPr>
          <w:rStyle w:val="VerbatimChar"/>
          <w:i/>
          <w:iCs/>
        </w:rPr>
        <w:t xml:space="preserve">replication/czb/gm0_generative_smoke.py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out/gm0/</w:t>
      </w:r>
      <w:r>
        <w:rPr>
          <w:i/>
          <w:iCs/>
        </w:rPr>
        <w:t xml:space="preserve">). Nothing has touched real data.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docs/rollout_boundary_design_note.md</w:t>
      </w:r>
      <w:r>
        <w:rPr>
          <w:i/>
          <w:iCs/>
        </w:rPr>
        <w:t xml:space="preserve"> </w:t>
      </w:r>
      <w:r>
        <w:rPr>
          <w:i/>
          <w:iCs/>
        </w:rPr>
        <w:t xml:space="preserve">(card JJ.1), which consumes what this framework</w:t>
      </w:r>
      <w:r>
        <w:rPr>
          <w:i/>
          <w:iCs/>
        </w:rPr>
        <w:t xml:space="preserve"> </w:t>
      </w:r>
      <w:r>
        <w:rPr>
          <w:i/>
          <w:iCs/>
        </w:rPr>
        <w:t xml:space="preserve">produces. Opinions are marked. The VCC track is paused (2026-09-11); nothing here is sent anywhere.</w:t>
      </w:r>
    </w:p>
    <w:bookmarkStart w:id="9" w:name="the-short-version"/>
    <w:p>
      <w:pPr>
        <w:pStyle w:val="Heading2"/>
      </w:pPr>
      <w:r>
        <w:t xml:space="preserve">0 The short version</w:t>
      </w:r>
    </w:p>
    <w:p>
      <w:pPr>
        <w:pStyle w:val="FirstParagraph"/>
      </w:pPr>
      <w:r>
        <w:rPr>
          <w:b/>
          <w:bCs/>
        </w:rPr>
        <w:t xml:space="preserve">The worry.</w:t>
      </w:r>
      <w:r>
        <w:t xml:space="preserve"> </w:t>
      </w:r>
      <w:r>
        <w:t xml:space="preserve">A learned predictor of other road users, of the kind large industrial groups train,</w:t>
      </w:r>
      <w:r>
        <w:t xml:space="preserve"> </w:t>
      </w:r>
      <w:r>
        <w:t xml:space="preserve">needs data on a scale we will never have: the drone datasets are hours, not years; Volvo Cars’ data is</w:t>
      </w:r>
      <w:r>
        <w:t xml:space="preserve"> </w:t>
      </w:r>
      <w:r>
        <w:t xml:space="preserve">larger but cannot leave the company.</w:t>
      </w:r>
    </w:p>
    <w:p>
      <w:pPr>
        <w:pStyle w:val="BodyText"/>
      </w:pPr>
      <w:r>
        <w:rPr>
          <w:b/>
          <w:bCs/>
        </w:rPr>
        <w:t xml:space="preserve">The answer.</w:t>
      </w:r>
      <w:r>
        <w:t xml:space="preserve"> </w:t>
      </w:r>
      <w:r>
        <w:t xml:space="preserve">We do not need that kind of predictor. The generative model the rollout formulation</w:t>
      </w:r>
      <w:r>
        <w:t xml:space="preserve"> </w:t>
      </w:r>
      <w:r>
        <w:t xml:space="preserve">needs is</w:t>
      </w:r>
      <w:r>
        <w:t xml:space="preserve"> </w:t>
      </w:r>
      <w:r>
        <w:rPr>
          <w:b/>
          <w:bCs/>
        </w:rPr>
        <w:t xml:space="preserve">structured</w:t>
      </w:r>
      <w:r>
        <w:t xml:space="preserve">: bicycle kinematics for the motion, a latent intention (keeping or changing</w:t>
      </w:r>
      <w:r>
        <w:t xml:space="preserve"> </w:t>
      </w:r>
      <w:r>
        <w:t xml:space="preserve">lane), norm-shaped noise, and uncertainty that grows with the horizon. What data must supply is a</w:t>
      </w:r>
      <w:r>
        <w:t xml:space="preserve"> </w:t>
      </w:r>
      <w:r>
        <w:t xml:space="preserve">handful of distributions, and each is estimable from data on the scale we have: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fixes it</w:t>
            </w:r>
          </w:p>
        </w:tc>
        <w:tc>
          <w:tcPr/>
          <w:p>
            <w:pPr>
              <w:pStyle w:val="Compact"/>
            </w:pPr>
            <w:r>
              <w:t xml:space="preserve">highD alone gives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  <w:r>
              <w:t xml:space="preserve"> </w:t>
            </w:r>
            <w:r>
              <w:t xml:space="preserve">lane-change initiation</w:t>
            </w:r>
          </w:p>
        </w:tc>
        <w:tc>
          <w:tcPr/>
          <w:p>
            <w:pPr>
              <w:pStyle w:val="Compact"/>
            </w:pPr>
            <w:r>
              <w:t xml:space="preserve">P(a vehicle in the adjacent lane starts a lane change within the next Δt, given its context)</w:t>
            </w:r>
          </w:p>
        </w:tc>
        <w:tc>
          <w:tcPr/>
          <w:p>
            <w:pPr>
              <w:pStyle w:val="Compact"/>
            </w:pPr>
            <w:r>
              <w:t xml:space="preserve">a discrete-time hazard model on a few context features</w:t>
            </w:r>
          </w:p>
        </w:tc>
        <w:tc>
          <w:tcPr/>
          <w:p>
            <w:pPr>
              <w:pStyle w:val="Compact"/>
            </w:pPr>
            <w:r>
              <w:t xml:space="preserve">more than 11 000 lane changes, 5 600 complete, from 110 000 vehicles (Krajewski et al., 2018): thousands of events against a large exposure population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  <w:r>
              <w:t xml:space="preserve"> </w:t>
            </w:r>
            <w:r>
              <w:t xml:space="preserve">lane-change execution</w:t>
            </w:r>
          </w:p>
        </w:tc>
        <w:tc>
          <w:tcPr/>
          <w:p>
            <w:pPr>
              <w:pStyle w:val="Compact"/>
            </w:pPr>
            <w:r>
              <w:t xml:space="preserve">onset, duration, lateral speed, straddling time</w:t>
            </w:r>
          </w:p>
        </w:tc>
        <w:tc>
          <w:tcPr/>
          <w:p>
            <w:pPr>
              <w:pStyle w:val="Compact"/>
            </w:pPr>
            <w:r>
              <w:t xml:space="preserve">quantiles over completed lane changes</w:t>
            </w:r>
          </w:p>
        </w:tc>
        <w:tc>
          <w:tcPr/>
          <w:p>
            <w:pPr>
              <w:pStyle w:val="Compact"/>
            </w:pPr>
            <w:r>
              <w:t xml:space="preserve">5 600 complete lane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</w:t>
            </w:r>
            <w:r>
              <w:t xml:space="preserve"> </w:t>
            </w:r>
            <w:r>
              <w:t xml:space="preserve">uncertainty growth</w:t>
            </w:r>
          </w:p>
        </w:tc>
        <w:tc>
          <w:tcPr/>
          <w:p>
            <w:pPr>
              <w:pStyle w:val="Compact"/>
            </w:pPr>
            <w:r>
              <w:t xml:space="preserve">how far a constant-velocity prediction drifts, per horizon and axis</w:t>
            </w:r>
          </w:p>
        </w:tc>
        <w:tc>
          <w:tcPr/>
          <w:p>
            <w:pPr>
              <w:pStyle w:val="Compact"/>
            </w:pPr>
            <w:r>
              <w:t xml:space="preserve">two constants per axis, from pooled prediction errors</w:t>
            </w:r>
          </w:p>
        </w:tc>
        <w:tc>
          <w:tcPr/>
          <w:p>
            <w:pPr>
              <w:pStyle w:val="Compact"/>
            </w:pPr>
            <w:r>
              <w:t xml:space="preserve">every track, 16.5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</w:t>
            </w:r>
            <w:r>
              <w:t xml:space="preserve"> </w:t>
            </w:r>
            <w:r>
              <w:t xml:space="preserve">the ego’s normal</w:t>
            </w:r>
          </w:p>
        </w:tc>
        <w:tc>
          <w:tcPr/>
          <w:p>
            <w:pPr>
              <w:pStyle w:val="Compact"/>
            </w:pPr>
            <w:r>
              <w:t xml:space="preserve">following headway by speed, accepted clearances, accepted gaps</w:t>
            </w:r>
          </w:p>
        </w:tc>
        <w:tc>
          <w:tcPr/>
          <w:p>
            <w:pPr>
              <w:pStyle w:val="Compact"/>
            </w:pPr>
            <w:r>
              <w:t xml:space="preserve">binned quantiles; a Gaussian reference for the ellipse</w:t>
            </w:r>
          </w:p>
        </w:tc>
        <w:tc>
          <w:tcPr/>
          <w:p>
            <w:pPr>
              <w:pStyle w:val="Compact"/>
            </w:pPr>
            <w:r>
              <w:t xml:space="preserve">every following pair; inD for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(optional) a learned conditional density</w:t>
            </w:r>
          </w:p>
        </w:tc>
        <w:tc>
          <w:tcPr/>
          <w:p>
            <w:pPr>
              <w:pStyle w:val="Compact"/>
            </w:pPr>
            <w:r>
              <w:t xml:space="preserve">P(future</w:t>
            </w:r>
          </w:p>
        </w:tc>
        <w:tc>
          <w:tcPr/>
          <w:p>
            <w:pPr>
              <w:pStyle w:val="Compact"/>
            </w:pPr>
            <w:r>
              <w:t xml:space="preserve">past, context) as a mixture</w:t>
            </w:r>
          </w:p>
        </w:tc>
        <w:tc>
          <w:tcPr/>
          <w:p>
            <w:pPr>
              <w:pStyle w:val="Compact"/>
            </w:pPr>
            <w:r>
              <w:t xml:space="preserve">a small network</w:t>
            </w:r>
          </w:p>
        </w:tc>
      </w:tr>
    </w:tbl>
    <w:p>
      <w:pPr>
        <w:pStyle w:val="BodyText"/>
      </w:pPr>
      <w:r>
        <w:t xml:space="preserve">C1 to C4 are what the rollout predictor P0 and the crossing norm consume; C5 is the ambitious end of</w:t>
      </w:r>
      <w:r>
        <w:t xml:space="preserve"> </w:t>
      </w:r>
      <w:r>
        <w:t xml:space="preserve">the ladder and the only component whose appetite for data is real.</w:t>
      </w:r>
    </w:p>
    <w:p>
      <w:pPr>
        <w:pStyle w:val="BodyText"/>
      </w:pPr>
      <w:r>
        <w:rPr>
          <w:b/>
          <w:bCs/>
        </w:rPr>
        <w:t xml:space="preserve">What Volvo Cars adds, once the track resumes.</w:t>
      </w:r>
      <w:r>
        <w:t xml:space="preserve"> </w:t>
      </w:r>
      <w:r>
        <w:t xml:space="preserve">Not more of the same. Three things the drone data</w:t>
      </w:r>
      <w:r>
        <w:t xml:space="preserve"> </w:t>
      </w:r>
      <w:r>
        <w:t xml:space="preserve">cannot give: Swedish roads and drivers; the</w:t>
      </w:r>
      <w:r>
        <w:t xml:space="preserve"> </w:t>
      </w:r>
      <w:r>
        <w:rPr>
          <w:b/>
          <w:bCs/>
        </w:rPr>
        <w:t xml:space="preserve">ego’s view</w:t>
      </w:r>
      <w:r>
        <w:t xml:space="preserve"> </w:t>
      </w:r>
      <w:r>
        <w:t xml:space="preserve">of the other vehicle through the vehicle’s own</w:t>
      </w:r>
      <w:r>
        <w:t xml:space="preserve"> </w:t>
      </w:r>
      <w:r>
        <w:t xml:space="preserve">sensors, which is where perceptual uncertainty lives; and</w:t>
      </w:r>
      <w:r>
        <w:t xml:space="preserve"> </w:t>
      </w:r>
      <w:r>
        <w:rPr>
          <w:b/>
          <w:bCs/>
        </w:rPr>
        <w:t xml:space="preserve">driver identity across trips</w:t>
      </w:r>
      <w:r>
        <w:t xml:space="preserve">, which is</w:t>
      </w:r>
      <w:r>
        <w:t xml:space="preserve"> </w:t>
      </w:r>
      <w:r>
        <w:t xml:space="preserve">what the per-driver level and the trait need. The same framework fitted at VCC yields Swedish norms,</w:t>
      </w:r>
      <w:r>
        <w:t xml:space="preserve"> </w:t>
      </w:r>
      <w:r>
        <w:t xml:space="preserve">and the comparison with the highD norms is a finding in itself: do norms transfer between road</w:t>
      </w:r>
      <w:r>
        <w:t xml:space="preserve"> </w:t>
      </w:r>
      <w:r>
        <w:t xml:space="preserve">cultures?</w:t>
      </w:r>
    </w:p>
    <w:p>
      <w:pPr>
        <w:pStyle w:val="BodyText"/>
      </w:pPr>
      <w:r>
        <w:rPr>
          <w:b/>
          <w:bCs/>
        </w:rPr>
        <w:t xml:space="preserve">How it runs there.</w:t>
      </w:r>
      <w:r>
        <w:t xml:space="preserve"> </w:t>
      </w:r>
      <w:r>
        <w:t xml:space="preserve">The code reads the split-site interface (</w:t>
      </w:r>
      <w:r>
        <w:rPr>
          <w:rStyle w:val="VerbatimChar"/>
        </w:rPr>
        <w:t xml:space="preserve">transfer/interface_schema.yaml</w:t>
      </w:r>
      <w:r>
        <w:t xml:space="preserve">), which</w:t>
      </w:r>
      <w:r>
        <w:t xml:space="preserve"> </w:t>
      </w:r>
      <w:r>
        <w:t xml:space="preserve">VCC’s adapter produces, and writes only aggregate tables that the transfer policy’s export rule allows;</w:t>
      </w:r>
      <w:r>
        <w:t xml:space="preserve"> </w:t>
      </w:r>
      <w:r>
        <w:t xml:space="preserve">the rule is enforced in code (</w:t>
      </w:r>
      <w:r>
        <w:rPr>
          <w:rStyle w:val="VerbatimChar"/>
        </w:rPr>
        <w:t xml:space="preserve">src/generative/aggregate.py</w:t>
      </w:r>
      <w:r>
        <w:t xml:space="preserve">), so the runner cannot write a table the</w:t>
      </w:r>
      <w:r>
        <w:t xml:space="preserve"> </w:t>
      </w:r>
      <w:r>
        <w:t xml:space="preserve">bundle tool would refuse. The interface needs one extension for C1 (§4), which goes to VCC together with</w:t>
      </w:r>
      <w:r>
        <w:t xml:space="preserve"> </w:t>
      </w:r>
      <w:r>
        <w:t xml:space="preserve">the five gaps card NDS.1 found, when Jonas restarts that track.</w:t>
      </w:r>
    </w:p>
    <w:bookmarkEnd w:id="9"/>
    <w:bookmarkStart w:id="10" w:name="X28a26b69d5c1b3a7ff0f7afb21dc9e8b0414026"/>
    <w:p>
      <w:pPr>
        <w:pStyle w:val="Heading2"/>
      </w:pPr>
      <w:r>
        <w:t xml:space="preserve">1 Why a structured generative model needs little data</w:t>
      </w:r>
    </w:p>
    <w:p>
      <w:pPr>
        <w:pStyle w:val="FirstParagraph"/>
      </w:pPr>
      <w:r>
        <w:t xml:space="preserve">A trajectory predictor trained end to end has to learn everything: that cars move smoothly, that they</w:t>
      </w:r>
      <w:r>
        <w:t xml:space="preserve"> </w:t>
      </w:r>
      <w:r>
        <w:t xml:space="preserve">stay in lanes, how fast a lane change goes, how often one starts. It learns these from examples, and</w:t>
      </w:r>
      <w:r>
        <w:t xml:space="preserve"> </w:t>
      </w:r>
      <w:r>
        <w:t xml:space="preserve">rare behavior needs many examples. An active-inference agent’s generative model has most of this</w:t>
      </w:r>
      <w:r>
        <w:t xml:space="preserve"> </w:t>
      </w:r>
      <w:r>
        <w:rPr>
          <w:b/>
          <w:bCs/>
        </w:rPr>
        <w:t xml:space="preserve">written in</w:t>
      </w:r>
      <w:r>
        <w:t xml:space="preserve">: the kinematics are physics, the norms are geometry, and the uncertainty is a spread</w:t>
      </w:r>
      <w:r>
        <w:t xml:space="preserve"> </w:t>
      </w:r>
      <w:r>
        <w:t xml:space="preserve">around them. The released model of Schumann et al. (2026) has no trained component at all, and the</w:t>
      </w:r>
      <w:r>
        <w:t xml:space="preserve"> </w:t>
      </w:r>
      <w:r>
        <w:t xml:space="preserve">handbook’s verdict on its hand-drawn norms was that</w:t>
      </w:r>
      <w:r>
        <w:t xml:space="preserve"> </w:t>
      </w:r>
      <w:r>
        <w:rPr>
          <w:i/>
          <w:iCs/>
        </w:rPr>
        <w:t xml:space="preserve">learning them from data</w:t>
      </w:r>
      <w:r>
        <w:t xml:space="preserve"> </w:t>
      </w:r>
      <w:r>
        <w:t xml:space="preserve">is the most valuable</w:t>
      </w:r>
      <w:r>
        <w:t xml:space="preserve"> </w:t>
      </w:r>
      <w:r>
        <w:t xml:space="preserve">extension available (handbook chapter 7). That is a learning problem with a few parameters, not a few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Figure 1 of the program document put it as two normals: the ego’s own (the preference prior) and the</w:t>
      </w:r>
      <w:r>
        <w:t xml:space="preserve"> </w:t>
      </w:r>
      <w:r>
        <w:t xml:space="preserve">one expected of others (the norm). The framework estimates the data-fitted parts of both. What it does</w:t>
      </w:r>
      <w:r>
        <w:t xml:space="preserve"> </w:t>
      </w:r>
      <w:r>
        <w:t xml:space="preserve">not do, deliberately, is replace the structure by a network. Wei et al. (2023) tried the other route,</w:t>
      </w:r>
      <w:r>
        <w:t xml:space="preserve"> </w:t>
      </w:r>
      <w:r>
        <w:t xml:space="preserve">learning an active-inference driver’s world model and preferences from car-following demonstrations,</w:t>
      </w:r>
      <w:r>
        <w:t xml:space="preserve"> </w:t>
      </w:r>
      <w:r>
        <w:t xml:space="preserve">and reported that the result was sensitive to the chosen input features and failed in situations absent</w:t>
      </w:r>
      <w:r>
        <w:t xml:space="preserve"> </w:t>
      </w:r>
      <w:r>
        <w:t xml:space="preserve">from the data. For the comfort-zone question that is a caution: keep the structure, fit the constants.</w:t>
      </w:r>
    </w:p>
    <w:p>
      <w:pPr>
        <w:pStyle w:val="BodyText"/>
      </w:pPr>
      <w:r>
        <w:rPr>
          <w:b/>
          <w:bCs/>
        </w:rPr>
        <w:t xml:space="preserve">How much is enough, component by component</w:t>
      </w:r>
      <w:r>
        <w:t xml:space="preserve"> </w:t>
      </w:r>
      <w:r>
        <w:t xml:space="preserve">(working estimates, to be checked at the census NC.0c</w:t>
      </w:r>
      <w:r>
        <w:t xml:space="preserve"> </w:t>
      </w:r>
      <w:r>
        <w:t xml:space="preserve">of the naturalistic plan):</w:t>
      </w:r>
    </w:p>
    <w:p>
      <w:pPr>
        <w:pStyle w:val="Compact"/>
        <w:numPr>
          <w:ilvl w:val="0"/>
          <w:numId w:val="1001"/>
        </w:numPr>
      </w:pPr>
      <w:r>
        <w:t xml:space="preserve">C3 needs hundreds of tracks: each track yields one prediction error per sample and horizon, and the</w:t>
      </w:r>
      <w:r>
        <w:t xml:space="preserve"> </w:t>
      </w:r>
      <w:r>
        <w:t xml:space="preserve">standard deviation of the pooled errors is well determined long before the drone data run out. Its</w:t>
      </w:r>
      <w:r>
        <w:t xml:space="preserve"> </w:t>
      </w:r>
      <w:r>
        <w:t xml:space="preserve">trap is not scarcity but jitter: a velocity read from two jittered positions carries an error of</w:t>
      </w:r>
      <w:r>
        <w:t xml:space="preserve"> </w:t>
      </w:r>
      <w:r>
        <w:t xml:space="preserve">√2 σ / window that then grows with the horizon, so the measured growth must be compared with the</w:t>
      </w:r>
      <w:r>
        <w:t xml:space="preserve"> </w:t>
      </w:r>
      <w:r>
        <w:t xml:space="preserve">floor that the tracks’ own jitter predicts (</w:t>
      </w:r>
      <w:r>
        <w:rPr>
          <w:rStyle w:val="VerbatimChar"/>
        </w:rPr>
        <w:t xml:space="preserve">uncertainty.py::jitter_growth_floor</w:t>
      </w:r>
      <w:r>
        <w:t xml:space="preserve">; the property test</w:t>
      </w:r>
      <w:r>
        <w:t xml:space="preserve"> </w:t>
      </w:r>
      <w:r>
        <w:t xml:space="preserve">shows the fixture’s growth slope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floor, 0.138 against 0.141 m/s).</w:t>
      </w:r>
    </w:p>
    <w:p>
      <w:pPr>
        <w:pStyle w:val="Compact"/>
        <w:numPr>
          <w:ilvl w:val="0"/>
          <w:numId w:val="1001"/>
        </w:numPr>
      </w:pPr>
      <w:r>
        <w:t xml:space="preserve">C2 needs hundreds of complete lane changes for stable quantiles of duration and peak lateral speed;</w:t>
      </w:r>
      <w:r>
        <w:t xml:space="preserve"> </w:t>
      </w:r>
      <w:r>
        <w:t xml:space="preserve">highD’s 5 600 are ample and allow splits by speed and by vehicle class.</w:t>
      </w:r>
    </w:p>
    <w:p>
      <w:pPr>
        <w:pStyle w:val="Compact"/>
        <w:numPr>
          <w:ilvl w:val="0"/>
          <w:numId w:val="1001"/>
        </w:numPr>
      </w:pPr>
      <w:r>
        <w:t xml:space="preserve">C1 is the demanding one, and still modest: a logistic hazard with five or six features is well</w:t>
      </w:r>
      <w:r>
        <w:t xml:space="preserve"> </w:t>
      </w:r>
      <w:r>
        <w:t xml:space="preserve">determined by a few thousand events against their exposure. The property test recovers a scripted</w:t>
      </w:r>
      <w:r>
        <w:t xml:space="preserve"> </w:t>
      </w:r>
      <w:r>
        <w:t xml:space="preserve">slope within its standard error from 6 000 exposure rows. What C1 needs that the others do not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exposure population</w:t>
      </w:r>
      <w:r>
        <w:t xml:space="preserve">: the adjacent-lane vehicles that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change lanes. Drone data have</w:t>
      </w:r>
      <w:r>
        <w:t xml:space="preserve"> </w:t>
      </w:r>
      <w:r>
        <w:t xml:space="preserve">it by construction (every vehicle is tracked); event-based naturalistic data do not, which is the</w:t>
      </w:r>
      <w:r>
        <w:t xml:space="preserve"> </w:t>
      </w:r>
      <w:r>
        <w:t xml:space="preserve">interface extension of §4.</w:t>
      </w:r>
    </w:p>
    <w:p>
      <w:pPr>
        <w:pStyle w:val="Compact"/>
        <w:numPr>
          <w:ilvl w:val="0"/>
          <w:numId w:val="1001"/>
        </w:numPr>
      </w:pPr>
      <w:r>
        <w:t xml:space="preserve">C4 needs what any following study needs; highD’s pairs are more than enough by speed bin.</w:t>
      </w:r>
    </w:p>
    <w:p>
      <w:pPr>
        <w:pStyle w:val="Compact"/>
        <w:numPr>
          <w:ilvl w:val="0"/>
          <w:numId w:val="1001"/>
        </w:numPr>
      </w:pPr>
      <w:r>
        <w:t xml:space="preserve">C5, if pursued, needs tens of thousands of tracks for a small mixture-density model on highD, and</w:t>
      </w:r>
      <w:r>
        <w:t xml:space="preserve"> </w:t>
      </w:r>
      <w:r>
        <w:t xml:space="preserve">for anything larger the public motion-forecasting datasets: the Waymo Open Motion Dataset (over</w:t>
      </w:r>
      <w:r>
        <w:t xml:space="preserve"> </w:t>
      </w:r>
      <w:r>
        <w:t xml:space="preserve">100 000 scenes of 20 s, about 570 hours; Ettinger et al., 2021), Argoverse 2 (250 000 scenarios of</w:t>
      </w:r>
      <w:r>
        <w:t xml:space="preserve"> </w:t>
      </w:r>
      <w:r>
        <w:t xml:space="preserve">11 s, CC BY-NC-SA), the INTERACTION dataset and exiD (about 69 000 vehicles at highway ramps, dense</w:t>
      </w:r>
      <w:r>
        <w:t xml:space="preserve"> </w:t>
      </w:r>
      <w:r>
        <w:t xml:space="preserve">with merges). All are urban or US or both, and none is an ego view; they can teach a predictor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motion, after which highD and VCC supply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norms. Whether to go this way is</w:t>
      </w:r>
      <w:r>
        <w:t xml:space="preserve"> </w:t>
      </w:r>
      <w:r>
        <w:t xml:space="preserve">query GM.Q3.</w:t>
      </w:r>
    </w:p>
    <w:bookmarkEnd w:id="10"/>
    <w:bookmarkStart w:id="16" w:name="the-components-precisely"/>
    <w:p>
      <w:pPr>
        <w:pStyle w:val="Heading2"/>
      </w:pPr>
      <w:r>
        <w:t xml:space="preserve">2 The components, precisely</w:t>
      </w:r>
    </w:p>
    <w:bookmarkStart w:id="11" w:name="X22aa1ab59ebddba192db020e5af2df3317694d0"/>
    <w:p>
      <w:pPr>
        <w:pStyle w:val="Heading3"/>
      </w:pPr>
      <w:r>
        <w:t xml:space="preserve">C1 Lane-change initiation: the hazard (</w:t>
      </w:r>
      <w:r>
        <w:rPr>
          <w:rStyle w:val="VerbatimChar"/>
        </w:rPr>
        <w:t xml:space="preserve">hazard.py</w:t>
      </w:r>
      <w:r>
        <w:t xml:space="preserve">)</w:t>
      </w:r>
    </w:p>
    <w:p>
      <w:pPr>
        <w:pStyle w:val="FirstParagraph"/>
      </w:pPr>
      <w:r>
        <w:t xml:space="preserve">One of the paper’s authors said to Jonas (2026-09-17) that the most important part of a cut-in model is</w:t>
      </w:r>
      <w:r>
        <w:t xml:space="preserve"> </w:t>
      </w:r>
      <w:r>
        <w:t xml:space="preserve">likely the normative, generative model of</w:t>
      </w:r>
      <w:r>
        <w:t xml:space="preserve"> </w:t>
      </w:r>
      <w:r>
        <w:rPr>
          <w:i/>
          <w:iCs/>
        </w:rPr>
        <w:t xml:space="preserve">when a vehicle starts</w:t>
      </w:r>
      <w:r>
        <w:t xml:space="preserve"> </w:t>
      </w:r>
      <w:r>
        <w:t xml:space="preserve">a lane change. In the rollout</w:t>
      </w:r>
      <w:r>
        <w:t xml:space="preserve"> </w:t>
      </w:r>
      <w:r>
        <w:t xml:space="preserve">formulation this is the prior p₀ on the latent intention, made a function of the scene. The estimator</w:t>
      </w:r>
      <w:r>
        <w:t xml:space="preserve"> </w:t>
      </w:r>
      <w:r>
        <w:t xml:space="preserve">is the person-period form of survival analysis: every exposure episode (a vehicle that could change</w:t>
      </w:r>
      <w:r>
        <w:t xml:space="preserve"> </w:t>
      </w:r>
      <w:r>
        <w:t xml:space="preserve">lanes, whether or not it does) is cut into bins of Δt; each bin is a row with the features at its</w:t>
      </w:r>
      <w:r>
        <w:t xml:space="preserve"> </w:t>
      </w:r>
      <w:r>
        <w:t xml:space="preserve">start and a flag for whether the change began in it; a censored episode contributes all its bins with</w:t>
      </w:r>
      <w:r>
        <w:t xml:space="preserve"> </w:t>
      </w:r>
      <w:r>
        <w:t xml:space="preserve">flag 0; the fit is logistic regression with an intercept. Features, in the order of expected importance</w:t>
      </w:r>
      <w:r>
        <w:t xml:space="preserve"> </w:t>
      </w:r>
      <w:r>
        <w:t xml:space="preserve">and all observable from a drone or from the ego’s sensors:</w:t>
      </w:r>
    </w:p>
    <w:p>
      <w:pPr>
        <w:pStyle w:val="Compact"/>
        <w:numPr>
          <w:ilvl w:val="0"/>
          <w:numId w:val="1002"/>
        </w:numPr>
      </w:pPr>
      <w:r>
        <w:t xml:space="preserve">the vehicle’s own headway and closing rate to the vehicle ahead of it in its lane (the reason to</w:t>
      </w:r>
      <w:r>
        <w:t xml:space="preserve"> </w:t>
      </w:r>
      <w:r>
        <w:t xml:space="preserve">change lanes);</w:t>
      </w:r>
    </w:p>
    <w:p>
      <w:pPr>
        <w:pStyle w:val="Compact"/>
        <w:numPr>
          <w:ilvl w:val="0"/>
          <w:numId w:val="1002"/>
        </w:numPr>
      </w:pPr>
      <w:r>
        <w:t xml:space="preserve">its speed relative to the ego (the target lane’s speed);</w:t>
      </w:r>
    </w:p>
    <w:p>
      <w:pPr>
        <w:pStyle w:val="Compact"/>
        <w:numPr>
          <w:ilvl w:val="0"/>
          <w:numId w:val="1002"/>
        </w:numPr>
      </w:pPr>
      <w:r>
        <w:t xml:space="preserve">the gap it would enter (our headway to it, and the ego’s own lead if any);</w:t>
      </w:r>
    </w:p>
    <w:p>
      <w:pPr>
        <w:pStyle w:val="Compact"/>
        <w:numPr>
          <w:ilvl w:val="0"/>
          <w:numId w:val="1002"/>
        </w:numPr>
      </w:pPr>
      <w:r>
        <w:t xml:space="preserve">its lateral offset and drift within its lane;</w:t>
      </w:r>
    </w:p>
    <w:p>
      <w:pPr>
        <w:pStyle w:val="Compact"/>
        <w:numPr>
          <w:ilvl w:val="0"/>
          <w:numId w:val="1002"/>
        </w:numPr>
      </w:pPr>
      <w:r>
        <w:t xml:space="preserve">an indicator signal, where the data carry one (highD does not; a vehicle’s sensors may).</w:t>
      </w:r>
    </w:p>
    <w:p>
      <w:pPr>
        <w:pStyle w:val="FirstParagraph"/>
      </w:pPr>
      <w:r>
        <w:t xml:space="preserve">Outputs that leave a data site: the coefficient table with standard errors, the calibration table by</w:t>
      </w:r>
      <w:r>
        <w:t xml:space="preserve"> </w:t>
      </w:r>
      <w:r>
        <w:t xml:space="preserve">predicted-probability decile with counts, the constant-hazard baseline, and the counts of events and</w:t>
      </w:r>
      <w:r>
        <w:t xml:space="preserve"> </w:t>
      </w:r>
      <w:r>
        <w:t xml:space="preserve">exposure rows. Never an episode.</w:t>
      </w:r>
    </w:p>
    <w:bookmarkEnd w:id="11"/>
    <w:bookmarkStart w:id="12" w:name="c2-lane-change-execution-lanechange.py"/>
    <w:p>
      <w:pPr>
        <w:pStyle w:val="Heading3"/>
      </w:pPr>
      <w:r>
        <w:t xml:space="preserve">C2 Lane-change execution (</w:t>
      </w:r>
      <w:r>
        <w:rPr>
          <w:rStyle w:val="VerbatimChar"/>
        </w:rPr>
        <w:t xml:space="preserve">lanechange.py</w:t>
      </w:r>
      <w:r>
        <w:t xml:space="preserve">)</w:t>
      </w:r>
    </w:p>
    <w:p>
      <w:pPr>
        <w:pStyle w:val="FirstParagraph"/>
      </w:pPr>
      <w:r>
        <w:t xml:space="preserve">For each lane change: the onset (the first moment from which the lateral offset from the starting lane’s</w:t>
      </w:r>
      <w:r>
        <w:t xml:space="preserve"> </w:t>
      </w:r>
      <w:r>
        <w:t xml:space="preserve">center stays beyond a band), the crossing of the line, the completion, the duration, the peak lateral</w:t>
      </w:r>
      <w:r>
        <w:t xml:space="preserve"> </w:t>
      </w:r>
      <w:r>
        <w:t xml:space="preserve">speed, and the straddling time. The band is a parameter (first value 0.3 m, three times card HS.1’s</w:t>
      </w:r>
      <w:r>
        <w:t xml:space="preserve"> </w:t>
      </w:r>
      <w:r>
        <w:t xml:space="preserve">0.1 m noticeable discrepancy, itself unverified) and every report states it. Outputs: quantiles of each</w:t>
      </w:r>
      <w:r>
        <w:t xml:space="preserve"> </w:t>
      </w:r>
      <w:r>
        <w:t xml:space="preserve">over completed lane changes, and the crossing norm’s lateral-speed band as data quantiles, replacing</w:t>
      </w:r>
      <w:r>
        <w:t xml:space="preserve"> </w:t>
      </w:r>
      <w:r>
        <w:t xml:space="preserve">the proposal’s 0.5 and 3.0 m/s (</w:t>
      </w:r>
      <w:r>
        <w:rPr>
          <w:rStyle w:val="VerbatimChar"/>
        </w:rPr>
        <w:t xml:space="preserve">docs/cutin_norm_proposal.md</w:t>
      </w:r>
      <w:r>
        <w:t xml:space="preserve"> </w:t>
      </w:r>
      <w:r>
        <w:t xml:space="preserve">§2 declared the lower bound the value it</w:t>
      </w:r>
      <w:r>
        <w:t xml:space="preserve"> </w:t>
      </w:r>
      <w:r>
        <w:t xml:space="preserve">was least sure of).</w:t>
      </w:r>
    </w:p>
    <w:bookmarkEnd w:id="12"/>
    <w:bookmarkStart w:id="13" w:name="c3-uncertainty-growth-uncertainty.py"/>
    <w:p>
      <w:pPr>
        <w:pStyle w:val="Heading3"/>
      </w:pPr>
      <w:r>
        <w:t xml:space="preserve">C3 Uncertainty growth (</w:t>
      </w:r>
      <w:r>
        <w:rPr>
          <w:rStyle w:val="VerbatimChar"/>
        </w:rPr>
        <w:t xml:space="preserve">uncertainty.py</w:t>
      </w:r>
      <w:r>
        <w:t xml:space="preserve">)</w:t>
      </w:r>
    </w:p>
    <w:p>
      <w:pPr>
        <w:pStyle w:val="FirstParagraph"/>
      </w:pPr>
      <w:r>
        <w:t xml:space="preserve">Constant-velocity prediction errors of the other road user’s motion at horizons 0.5 to 6 s, with the</w:t>
      </w:r>
      <w:r>
        <w:t xml:space="preserve"> </w:t>
      </w:r>
      <w:r>
        <w:t xml:space="preserve">velocity read as a backward difference over 0.3 s, the video cards’ window, so that</w:t>
      </w:r>
      <w:r>
        <w:t xml:space="preserve"> </w:t>
      </w:r>
      <w:r>
        <w:t xml:space="preserve">“what a driver could</w:t>
      </w:r>
      <w:r>
        <w:t xml:space="preserve"> </w:t>
      </w:r>
      <w:r>
        <w:t xml:space="preserve">have extrapolated”</w:t>
      </w:r>
      <w:r>
        <w:t xml:space="preserve"> </w:t>
      </w:r>
      <w:r>
        <w:t xml:space="preserve">uses only what was visible. Pooled by scenario and by phase (before the conflict</w:t>
      </w:r>
      <w:r>
        <w:t xml:space="preserve"> </w:t>
      </w:r>
      <w:r>
        <w:t xml:space="preserve">onset, and over the whole event), then the growth model sd(h)² = s₀² + (s₁ h)² per axis. These two</w:t>
      </w:r>
      <w:r>
        <w:t xml:space="preserve"> </w:t>
      </w:r>
      <w:r>
        <w:t xml:space="preserve">constants per axis are what the rollout predictor P0 takes in place of the placeholders in the design</w:t>
      </w:r>
      <w:r>
        <w:t xml:space="preserve"> </w:t>
      </w:r>
      <w:r>
        <w:t xml:space="preserve">note (σ_v,lat first value 0.33 m/s; σ_a 0.5 m/s², unverified). Reported beside them: the jitter floor</w:t>
      </w:r>
      <w:r>
        <w:t xml:space="preserve"> </w:t>
      </w:r>
      <w:r>
        <w:t xml:space="preserve">s₁ that pure position noise would produce, so that no report attributes measurement noise to drivers.</w:t>
      </w:r>
    </w:p>
    <w:bookmarkEnd w:id="13"/>
    <w:bookmarkStart w:id="14" w:name="c4-the-egos-normal-population.py"/>
    <w:p>
      <w:pPr>
        <w:pStyle w:val="Heading3"/>
      </w:pPr>
      <w:r>
        <w:t xml:space="preserve">C4 The ego’s normal (</w:t>
      </w:r>
      <w:r>
        <w:rPr>
          <w:rStyle w:val="VerbatimChar"/>
        </w:rPr>
        <w:t xml:space="preserve">population.py</w:t>
      </w:r>
      <w:r>
        <w:t xml:space="preserve">)</w:t>
      </w:r>
    </w:p>
    <w:p>
      <w:pPr>
        <w:pStyle w:val="FirstParagraph"/>
      </w:pPr>
      <w:r>
        <w:t xml:space="preserve">Following time headway by ego-speed bin before any conflict; passing clearances by speed for the</w:t>
      </w:r>
      <w:r>
        <w:t xml:space="preserve"> </w:t>
      </w:r>
      <w:r>
        <w:t xml:space="preserve">overtake scenarios; accepted and rejected gaps at intersections from inD. As binned quantiles with the</w:t>
      </w:r>
      <w:r>
        <w:t xml:space="preserve"> </w:t>
      </w:r>
      <w:r>
        <w:t xml:space="preserve">export rule’s small-cell suppression built in, and as a Gaussian reference (mean, covariance) whose</w:t>
      </w:r>
      <w:r>
        <w:t xml:space="preserve"> </w:t>
      </w:r>
      <w:r>
        <w:t xml:space="preserve">squared Mahalanobis distance is twice the residual information under it, which is the CZB ellipse’s</w:t>
      </w:r>
      <w:r>
        <w:t xml:space="preserve"> </w:t>
      </w:r>
      <w:r>
        <w:t xml:space="preserve">percentile in the surprise note’s reading (</w:t>
      </w:r>
      <w:r>
        <w:rPr>
          <w:rStyle w:val="VerbatimChar"/>
        </w:rPr>
        <w:t xml:space="preserve">docs/surprise_without_the_field.md</w:t>
      </w:r>
      <w:r>
        <w:t xml:space="preserve"> </w:t>
      </w:r>
      <w:r>
        <w:t xml:space="preserve">§4).</w:t>
      </w:r>
    </w:p>
    <w:bookmarkEnd w:id="14"/>
    <w:bookmarkStart w:id="15" w:name="the-export-rule-in-code-aggregate.py"/>
    <w:p>
      <w:pPr>
        <w:pStyle w:val="Heading3"/>
      </w:pPr>
      <w:r>
        <w:t xml:space="preserve">The export rule in code (</w:t>
      </w:r>
      <w:r>
        <w:rPr>
          <w:rStyle w:val="VerbatimChar"/>
        </w:rPr>
        <w:t xml:space="preserve">aggregate.py</w:t>
      </w:r>
      <w:r>
        <w:t xml:space="preserve">)</w:t>
      </w:r>
    </w:p>
    <w:p>
      <w:pPr>
        <w:pStyle w:val="FirstParagraph"/>
      </w:pPr>
      <w:r>
        <w:t xml:space="preserve">The transfer policy’s forbidden columns and person columns are mirrored in code, and a property test</w:t>
      </w:r>
      <w:r>
        <w:t xml:space="preserve"> </w:t>
      </w:r>
      <w:r>
        <w:t xml:space="preserve">checks that the two lists agree so they cannot drift apart. Every table is checked before writing: an</w:t>
      </w:r>
      <w:r>
        <w:t xml:space="preserve"> </w:t>
      </w:r>
      <w:r>
        <w:t xml:space="preserve">identifier column refuses the write; rows below the minimum count are dropped and counted; a table with</w:t>
      </w:r>
      <w:r>
        <w:t xml:space="preserve"> </w:t>
      </w:r>
      <w:r>
        <w:t xml:space="preserve">no count column is refused because the rule cannot be checked on it. The run record carries the script,</w:t>
      </w:r>
      <w:r>
        <w:t xml:space="preserve"> </w:t>
      </w:r>
      <w:r>
        <w:t xml:space="preserve">the commit, the date and the parameter values, never a path.</w:t>
      </w:r>
    </w:p>
    <w:bookmarkEnd w:id="15"/>
    <w:bookmarkEnd w:id="16"/>
    <w:bookmarkStart w:id="20" w:name="how-it-runs-at-the-two-sites"/>
    <w:p>
      <w:pPr>
        <w:pStyle w:val="Heading2"/>
      </w:pPr>
      <w:r>
        <w:t xml:space="preserve">3 How it runs at the two sites</w:t>
      </w:r>
    </w:p>
    <w:p>
      <w:pPr>
        <w:pStyle w:val="CaptionedFigure"/>
      </w:pPr>
      <w:r>
        <w:drawing>
          <wp:inline>
            <wp:extent cx="5334000" cy="1945216"/>
            <wp:effectExtent b="0" l="0" r="0" t="0"/>
            <wp:docPr descr="The two-site flow" title="" id="18" name="Picture"/>
            <a:graphic>
              <a:graphicData uri="http://schemas.openxmlformats.org/drawingml/2006/picture">
                <pic:pic>
                  <pic:nvPicPr>
                    <pic:cNvPr descr="ai_program_figures/two_normal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two-site flow</w:t>
      </w:r>
    </w:p>
    <w:p>
      <w:pPr>
        <w:pStyle w:val="BodyText"/>
      </w:pPr>
      <w:r>
        <w:rPr>
          <w:i/>
          <w:iCs/>
        </w:rPr>
        <w:t xml:space="preserve">The figure of the two normals from the program document; the framework estimates the data-fitted parts</w:t>
      </w:r>
      <w:r>
        <w:rPr>
          <w:i/>
          <w:iCs/>
        </w:rPr>
        <w:t xml:space="preserve"> </w:t>
      </w:r>
      <w:r>
        <w:rPr>
          <w:i/>
          <w:iCs/>
        </w:rPr>
        <w:t xml:space="preserve">of both, at either site.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 site, now.</w:t>
      </w:r>
      <w:r>
        <w:t xml:space="preserve"> </w:t>
      </w:r>
      <w:r>
        <w:t xml:space="preserve">The runner reads the synthetic fixture (</w:t>
      </w:r>
      <w:r>
        <w:rPr>
          <w:rStyle w:val="VerbatimChar"/>
        </w:rPr>
        <w:t xml:space="preserve">transfer/fixtures/synthetic/</w:t>
      </w:r>
      <w:r>
        <w:t xml:space="preserve">) and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replication/czb/out/gm0/</w:t>
      </w:r>
      <w:r>
        <w:t xml:space="preserve">. This is the rehearsal: every table the data site would produce is</w:t>
      </w:r>
      <w:r>
        <w:t xml:space="preserve"> </w:t>
      </w:r>
      <w:r>
        <w:t xml:space="preserve">produced here on made-up data, and the report names what the interface cannot yet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 site, on highD and inD access.</w:t>
      </w:r>
      <w:r>
        <w:t xml:space="preserve"> </w:t>
      </w:r>
      <w:r>
        <w:t xml:space="preserve">The naturalistic plan’s step NC.0 writes highD cut-ins to</w:t>
      </w:r>
      <w:r>
        <w:t xml:space="preserve"> </w:t>
      </w:r>
      <w:r>
        <w:t xml:space="preserve">the interface shape as a dry run (Jonas’s ruling NAT.Q2). The runner then produces C2, C3 and C4 from</w:t>
      </w:r>
      <w:r>
        <w:t xml:space="preserve"> </w:t>
      </w:r>
      <w:r>
        <w:t xml:space="preserve">real German traffic, and C1 from highD’s own tracks through a highD-specific episode builder in the</w:t>
      </w:r>
      <w:r>
        <w:t xml:space="preserve"> </w:t>
      </w:r>
      <w:r>
        <w:t xml:space="preserve">site layer (</w:t>
      </w:r>
      <w:r>
        <w:rPr>
          <w:rStyle w:val="VerbatimChar"/>
        </w:rPr>
        <w:t xml:space="preserve">src/comfortzone/highd.py</w:t>
      </w:r>
      <w:r>
        <w:t xml:space="preserve">, planned in NC.0). The results are the first real parameters for</w:t>
      </w:r>
      <w:r>
        <w:t xml:space="preserve"> </w:t>
      </w:r>
      <w:r>
        <w:t xml:space="preserve">the rollout predictor and the crossing norm, versioned in a parameter file with their provenance</w:t>
      </w:r>
      <w:r>
        <w:t xml:space="preserve"> </w:t>
      </w:r>
      <w:r>
        <w:t xml:space="preserve">(dataset label, commit, date) so that a report can say which norms it 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site, when the track resumes.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src/generative/</w:t>
      </w:r>
      <w:r>
        <w:t xml:space="preserve"> </w:t>
      </w:r>
      <w:r>
        <w:t xml:space="preserve">travels in a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transfer/bundle.py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 </w:t>
      </w:r>
      <w:r>
        <w:t xml:space="preserve">is allowed); VCC’s adapter writes the interface; the runner writes</w:t>
      </w:r>
      <w:r>
        <w:t xml:space="preserve"> </w:t>
      </w:r>
      <w:r>
        <w:rPr>
          <w:rStyle w:val="VerbatimChar"/>
        </w:rPr>
        <w:t xml:space="preserve">results/aggregate/generative/</w:t>
      </w:r>
      <w:r>
        <w:t xml:space="preserve">; the steward reviews; the aggregates return in a bundle. Nothing</w:t>
      </w:r>
      <w:r>
        <w:t xml:space="preserve"> </w:t>
      </w:r>
      <w:r>
        <w:t xml:space="preserve">else moves. The comparison highD against VCC is then a table of two sets of constants with intervals.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 at the home site.</w:t>
      </w:r>
      <w:r>
        <w:t xml:space="preserve"> </w:t>
      </w:r>
      <w:r>
        <w:t xml:space="preserve">The rollout cards (JJ.2, JJ.3) are rerun with the VCC constants in place</w:t>
      </w:r>
      <w:r>
        <w:t xml:space="preserve"> </w:t>
      </w:r>
      <w:r>
        <w:t xml:space="preserve">of the highD ones, and the sensitivity of ΔG’s verdict to the source of its constants is the</w:t>
      </w:r>
      <w:r>
        <w:t xml:space="preserve"> </w:t>
      </w:r>
      <w:r>
        <w:t xml:space="preserve">cross-culture result.</w:t>
      </w:r>
    </w:p>
    <w:bookmarkEnd w:id="20"/>
    <w:bookmarkStart w:id="21" w:name="X3b2a7aa777fbf72d163250e8aa7b067c826951e"/>
    <w:p>
      <w:pPr>
        <w:pStyle w:val="Heading2"/>
      </w:pPr>
      <w:r>
        <w:t xml:space="preserve">4 What the interface must carry that it does not</w:t>
      </w:r>
    </w:p>
    <w:p>
      <w:pPr>
        <w:pStyle w:val="FirstParagraph"/>
      </w:pPr>
      <w:r>
        <w:t xml:space="preserve">The interface is event-based: one conflict, one partner, two tracks. Two of the framework’s components</w:t>
      </w:r>
      <w:r>
        <w:t xml:space="preserve"> </w:t>
      </w:r>
      <w:r>
        <w:t xml:space="preserve">need more, and the request goes to VCC as one schema revision together with NDS.Q2 to NDS.Q5: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proposed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exposure episodes</w:t>
            </w:r>
          </w:p>
        </w:tc>
        <w:tc>
          <w:tcPr/>
          <w:p>
            <w:pPr>
              <w:pStyle w:val="Compact"/>
            </w:pPr>
            <w:r>
              <w:t xml:space="preserve">C1 cannot be fitted on cut-ins alone; it needs the adjacent-lane vehicles that did not cut in, sampled from ordinary driving, at a stated ratio to the events</w:t>
            </w:r>
          </w:p>
        </w:tc>
        <w:tc>
          <w:tcPr/>
          <w:p>
            <w:pPr>
              <w:pStyle w:val="Compact"/>
            </w:pPr>
            <w:r>
              <w:t xml:space="preserve">a new scenario value</w:t>
            </w:r>
            <w:r>
              <w:t xml:space="preserve"> </w:t>
            </w:r>
            <w:r>
              <w:rPr>
                <w:rStyle w:val="VerbatimChar"/>
              </w:rPr>
              <w:t xml:space="preserve">exposure_adjacent</w:t>
            </w:r>
            <w:r>
              <w:t xml:space="preserve">: windows of a fixed length with a vehicle in the adjacent lane and no lane change, sampled at random from trips;</w:t>
            </w:r>
            <w:r>
              <w:t xml:space="preserve"> </w:t>
            </w:r>
            <w:r>
              <w:rPr>
                <w:rStyle w:val="VerbatimChar"/>
              </w:rPr>
              <w:t xml:space="preserve">t_conflict_onset</w:t>
            </w:r>
            <w:r>
              <w:t xml:space="preserve"> </w:t>
            </w: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partner’s own context</w:t>
            </w:r>
          </w:p>
        </w:tc>
        <w:tc>
          <w:tcPr/>
          <w:p>
            <w:pPr>
              <w:pStyle w:val="Compact"/>
            </w:pPr>
            <w:r>
              <w:t xml:space="preserve">C1’s first feature is the partner’s headway to</w:t>
            </w:r>
            <w:r>
              <w:t xml:space="preserve"> </w:t>
            </w:r>
            <w:r>
              <w:rPr>
                <w:i/>
                <w:iCs/>
              </w:rPr>
              <w:t xml:space="preserve">its</w:t>
            </w:r>
            <w:r>
              <w:t xml:space="preserve"> </w:t>
            </w:r>
            <w:r>
              <w:t xml:space="preserve">lead, and the third the gap it would enter</w:t>
            </w:r>
          </w:p>
        </w:tc>
        <w:tc>
          <w:tcPr/>
          <w:p>
            <w:pPr>
              <w:pStyle w:val="Compact"/>
            </w:pPr>
            <w:r>
              <w:t xml:space="preserve">optional columns</w:t>
            </w:r>
            <w:r>
              <w:t xml:space="preserve"> </w:t>
            </w:r>
            <w:r>
              <w:rPr>
                <w:rStyle w:val="VerbatimChar"/>
              </w:rPr>
              <w:t xml:space="preserve">oth_lead_gap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oth_lead_dv</w:t>
            </w:r>
            <w:r>
              <w:t xml:space="preserve"> </w:t>
            </w:r>
            <w:r>
              <w:t xml:space="preserve">(NaN when no lead is tracked), and</w:t>
            </w:r>
            <w:r>
              <w:t xml:space="preserve"> </w:t>
            </w:r>
            <w:r>
              <w:rPr>
                <w:rStyle w:val="VerbatimChar"/>
              </w:rPr>
              <w:t xml:space="preserve">oth_indicator</w:t>
            </w:r>
            <w:r>
              <w:t xml:space="preserve"> </w:t>
            </w:r>
            <w:r>
              <w:t xml:space="preserve">(0/1/NaN) where the sensor set reports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lane-change onset criterion</w:t>
            </w:r>
          </w:p>
        </w:tc>
        <w:tc>
          <w:tcPr/>
          <w:p>
            <w:pPr>
              <w:pStyle w:val="Compact"/>
            </w:pPr>
            <w:r>
              <w:t xml:space="preserve">C2’s onset must mean the same at both sites</w:t>
            </w:r>
          </w:p>
        </w:tc>
        <w:tc>
          <w:tcPr/>
          <w:p>
            <w:pPr>
              <w:pStyle w:val="Compact"/>
            </w:pPr>
            <w:r>
              <w:t xml:space="preserve">the band value written into the run record, and</w:t>
            </w:r>
            <w:r>
              <w:t xml:space="preserve"> </w:t>
            </w:r>
            <w:r>
              <w:rPr>
                <w:rStyle w:val="VerbatimChar"/>
              </w:rPr>
              <w:t xml:space="preserve">t_conflict_onset</w:t>
            </w:r>
            <w:r>
              <w:t xml:space="preserve"> </w:t>
            </w:r>
            <w:r>
              <w:t xml:space="preserve">for cut-ins defined as the band crossing, not the line crossing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lateral frame that is shared by ego and partner</w:t>
            </w:r>
          </w:p>
        </w:tc>
        <w:tc>
          <w:tcPr/>
          <w:p>
            <w:pPr>
              <w:pStyle w:val="Compact"/>
            </w:pPr>
            <w:r>
              <w:t xml:space="preserve">C2 and the gate need the difference of the two lateral positions</w:t>
            </w:r>
          </w:p>
        </w:tc>
        <w:tc>
          <w:tcPr/>
          <w:p>
            <w:pPr>
              <w:pStyle w:val="Compact"/>
            </w:pPr>
            <w:r>
              <w:t xml:space="preserve">already NDS.Q3; restated because C2 depends on it</w:t>
            </w:r>
          </w:p>
        </w:tc>
      </w:tr>
    </w:tbl>
    <w:p>
      <w:pPr>
        <w:pStyle w:val="BodyText"/>
      </w:pPr>
      <w:r>
        <w:t xml:space="preserve">Until the extension exists, the runner reports C1 as</w:t>
      </w:r>
      <w:r>
        <w:t xml:space="preserve"> </w:t>
      </w:r>
      <w:r>
        <w:t xml:space="preserve">“not estimable from this interface”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fitting it on events alone, which would confound initiation with occurrence.</w:t>
      </w:r>
    </w:p>
    <w:bookmarkEnd w:id="21"/>
    <w:bookmarkStart w:id="22" w:name="the-cards"/>
    <w:p>
      <w:pPr>
        <w:pStyle w:val="Heading2"/>
      </w:pPr>
      <w:r>
        <w:t xml:space="preserve">5 The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GM.0</w:t>
            </w:r>
            <w:r>
              <w:t xml:space="preserve"> </w:t>
            </w:r>
            <w:r>
              <w:t xml:space="preserve">the rehearsal</w:t>
            </w:r>
          </w:p>
        </w:tc>
        <w:tc>
          <w:tcPr/>
          <w:p>
            <w:pPr>
              <w:pStyle w:val="Compact"/>
            </w:pPr>
            <w:r>
              <w:t xml:space="preserve">the runner on the synthetic fixture; the property tests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done in this arc (</w:t>
            </w:r>
            <w:r>
              <w:rPr>
                <w:rStyle w:val="VerbatimChar"/>
              </w:rPr>
              <w:t xml:space="preserve">out/gm0/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GM.1 highD constants</w:t>
            </w:r>
          </w:p>
        </w:tc>
        <w:tc>
          <w:tcPr/>
          <w:p>
            <w:pPr>
              <w:pStyle w:val="Compact"/>
            </w:pPr>
            <w:r>
              <w:t xml:space="preserve">C2, C3, C4 on highD written to the interface shape; C1 through a highD episode builder; the parameter file with provenance</w:t>
            </w:r>
          </w:p>
        </w:tc>
        <w:tc>
          <w:tcPr/>
          <w:p>
            <w:pPr>
              <w:pStyle w:val="Compact"/>
            </w:pPr>
            <w:r>
              <w:t xml:space="preserve">NC.0 (loaders, conventions, jitter floor); access</w:t>
            </w:r>
          </w:p>
        </w:tc>
        <w:tc>
          <w:tcPr/>
          <w:p>
            <w:pPr>
              <w:pStyle w:val="Compact"/>
            </w:pPr>
            <w:r>
              <w:t xml:space="preserve">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GM.2 inD gaps</w:t>
            </w:r>
          </w:p>
        </w:tc>
        <w:tc>
          <w:tcPr/>
          <w:p>
            <w:pPr>
              <w:pStyle w:val="Compact"/>
            </w:pPr>
            <w:r>
              <w:t xml:space="preserve">C4’s accepted and rejected gaps at intersections by conflicting class and speed</w:t>
            </w:r>
          </w:p>
        </w:tc>
        <w:tc>
          <w:tcPr/>
          <w:p>
            <w:pPr>
              <w:pStyle w:val="Compact"/>
            </w:pPr>
            <w:r>
              <w:t xml:space="preserve">NC.0; access</w:t>
            </w:r>
          </w:p>
        </w:tc>
        <w:tc>
          <w:tcPr/>
          <w:p>
            <w:pPr>
              <w:pStyle w:val="Compact"/>
            </w:pPr>
            <w:r>
              <w:t xml:space="preserve">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GM.3 held-out check</w:t>
            </w:r>
          </w:p>
        </w:tc>
        <w:tc>
          <w:tcPr/>
          <w:p>
            <w:pPr>
              <w:pStyle w:val="Compact"/>
            </w:pPr>
            <w:r>
              <w:t xml:space="preserve">C1’s calibration on held-out highD recordings; C3’s growth on recordings not used to fit it</w:t>
            </w:r>
          </w:p>
        </w:tc>
        <w:tc>
          <w:tcPr/>
          <w:p>
            <w:pPr>
              <w:pStyle w:val="Compact"/>
            </w:pPr>
            <w:r>
              <w:t xml:space="preserve">GM.1</w:t>
            </w:r>
          </w:p>
        </w:tc>
        <w:tc>
          <w:tcPr/>
          <w:p>
            <w:pPr>
              <w:pStyle w:val="Compact"/>
            </w:pPr>
            <w:r>
              <w:t xml:space="preserve">after GM.1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GM.4 the interface dry run</w:t>
            </w:r>
          </w:p>
        </w:tc>
        <w:tc>
          <w:tcPr/>
          <w:p>
            <w:pPr>
              <w:pStyle w:val="Compact"/>
            </w:pPr>
            <w:r>
              <w:t xml:space="preserve">highD cut-ins through the interface end to end, the runner producing exactly the data site’s tables</w:t>
            </w:r>
          </w:p>
        </w:tc>
        <w:tc>
          <w:tcPr/>
          <w:p>
            <w:pPr>
              <w:pStyle w:val="Compact"/>
            </w:pPr>
            <w:r>
              <w:t xml:space="preserve">GM.1; NAT.Q2 (ruled: allowed)</w:t>
            </w:r>
          </w:p>
        </w:tc>
        <w:tc>
          <w:tcPr/>
          <w:p>
            <w:pPr>
              <w:pStyle w:val="Compact"/>
            </w:pPr>
            <w:r>
              <w:t xml:space="preserve">after GM.1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GM.5 VCC</w:t>
            </w:r>
          </w:p>
        </w:tc>
        <w:tc>
          <w:tcPr/>
          <w:p>
            <w:pPr>
              <w:pStyle w:val="Compact"/>
            </w:pPr>
            <w:r>
              <w:t xml:space="preserve">the bundle, the run, the aggregates back, the comparison</w:t>
            </w:r>
          </w:p>
        </w:tc>
        <w:tc>
          <w:tcPr/>
          <w:p>
            <w:pPr>
              <w:pStyle w:val="Compact"/>
            </w:pPr>
            <w:r>
              <w:t xml:space="preserve">the track resumed; the schema revision signed</w:t>
            </w:r>
          </w:p>
        </w:tc>
        <w:tc>
          <w:tcPr/>
          <w:p>
            <w:pPr>
              <w:pStyle w:val="Compact"/>
            </w:pPr>
            <w:r>
              <w:t xml:space="preserve">when Jonas restarts the track</w:t>
            </w:r>
          </w:p>
        </w:tc>
      </w:tr>
    </w:tbl>
    <w:p>
      <w:pPr>
        <w:pStyle w:val="BodyText"/>
      </w:pPr>
      <w:r>
        <w:t xml:space="preserve">GM.1 feeds the rollout design note’s placeholders; until it runs, JJ.2 uses the first values with their</w:t>
      </w:r>
      <w:r>
        <w:t xml:space="preserve"> </w:t>
      </w:r>
      <w:r>
        <w:t xml:space="preserve">sweeps, and says so.</w:t>
      </w:r>
    </w:p>
    <w:bookmarkEnd w:id="22"/>
    <w:bookmarkStart w:id="23" w:name="what-could-go-wrong"/>
    <w:p>
      <w:pPr>
        <w:pStyle w:val="Heading2"/>
      </w:pPr>
      <w:r>
        <w:t xml:space="preserve">6 What could go wrong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Exposure sampling</w:t>
      </w:r>
      <w:r>
        <w:t xml:space="preserve"> </w:t>
      </w:r>
      <w:r>
        <w:t xml:space="preserve">decides C1. If the exposure windows are sampled where lane changes are likely</w:t>
      </w:r>
      <w:r>
        <w:t xml:space="preserve"> </w:t>
      </w:r>
      <w:r>
        <w:t xml:space="preserve">(dense traffic) or unlikely (free flow), the hazard is biased; the sampling rule must be written into</w:t>
      </w:r>
      <w:r>
        <w:t xml:space="preserve"> </w:t>
      </w:r>
      <w:r>
        <w:t xml:space="preserve">the schema revision and be the same at both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Lateral quality at the data site</w:t>
      </w:r>
      <w:r>
        <w:t xml:space="preserve"> </w:t>
      </w:r>
      <w:r>
        <w:t xml:space="preserve">(NDS.Q3) can make C2 and the lateral half of C3 unusable; the</w:t>
      </w:r>
      <w:r>
        <w:t xml:space="preserve"> </w:t>
      </w:r>
      <w:r>
        <w:t xml:space="preserve">runner’s jitter floor comparison will show it as a growth slope that equals the floor.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Identifiability of C1 with few events</w:t>
      </w:r>
      <w:r>
        <w:t xml:space="preserve"> </w:t>
      </w:r>
      <w:r>
        <w:t xml:space="preserve">at a data site: the coefficient table’s standard errors say</w:t>
      </w:r>
      <w:r>
        <w:t xml:space="preserve"> </w:t>
      </w:r>
      <w:r>
        <w:t xml:space="preserve">so, and the calibration table is the honest summary.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 shift</w:t>
      </w:r>
      <w:r>
        <w:t xml:space="preserve"> </w:t>
      </w:r>
      <w:r>
        <w:t xml:space="preserve">between German highways, Swedish roads and simulator stimuli is the thing the</w:t>
      </w:r>
      <w:r>
        <w:t xml:space="preserve"> </w:t>
      </w:r>
      <w:r>
        <w:t xml:space="preserve">framework is built to</w:t>
      </w:r>
      <w:r>
        <w:t xml:space="preserve"> </w:t>
      </w:r>
      <w:r>
        <w:rPr>
          <w:i/>
          <w:iCs/>
        </w:rPr>
        <w:t xml:space="preserve">measure</w:t>
      </w:r>
      <w:r>
        <w:t xml:space="preserve">, not to remove; a report that finds different norms has found</w:t>
      </w:r>
      <w:r>
        <w:t xml:space="preserve"> </w:t>
      </w:r>
      <w:r>
        <w:t xml:space="preserve">something.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weights as derived data.</w:t>
      </w:r>
      <w:r>
        <w:t xml:space="preserve"> </w:t>
      </w:r>
      <w:r>
        <w:t xml:space="preserve">C5 is the only component that is a model rather than a table, and</w:t>
      </w:r>
      <w:r>
        <w:t xml:space="preserve"> </w:t>
      </w:r>
      <w:r>
        <w:t xml:space="preserve">whether such a model may leave a data site is a question for the steward at sign-off (JJ.Q3 for the</w:t>
      </w:r>
      <w:r>
        <w:t xml:space="preserve"> </w:t>
      </w:r>
      <w:r>
        <w:t xml:space="preserve">highD license).</w:t>
      </w:r>
    </w:p>
    <w:bookmarkEnd w:id="23"/>
    <w:bookmarkStart w:id="24" w:name="queries"/>
    <w:p>
      <w:pPr>
        <w:pStyle w:val="Heading2"/>
      </w:pPr>
      <w:r>
        <w:t xml:space="preserve">7 Queries</w:t>
      </w:r>
    </w:p>
    <w:p>
      <w:pPr>
        <w:pStyle w:val="FirstParagraph"/>
      </w:pPr>
      <w:r>
        <w:t xml:space="preserve">@GM.Q1</w:t>
      </w:r>
      <w:r>
        <w:t xml:space="preserve">(judgment, jonas): Extend the split-site data request with exposure episodes and the partner’s</w:t>
      </w:r>
      <w:r>
        <w:t xml:space="preserve"> </w:t>
      </w:r>
      <w:r>
        <w:t xml:space="preserve">own context (section 4), to go to VCC as one schema revision together with NDS.Q2 to NDS.Q5 when the</w:t>
      </w:r>
      <w:r>
        <w:t xml:space="preserve"> </w:t>
      </w:r>
      <w:r>
        <w:t xml:space="preserve">track resumes? Without it C1 cannot be fitted at VCC.</w:t>
      </w:r>
    </w:p>
    <w:p>
      <w:pPr>
        <w:pStyle w:val="BodyText"/>
      </w:pPr>
      <w:r>
        <w:t xml:space="preserve">@GM.Q2</w:t>
      </w:r>
      <w:r>
        <w:t xml:space="preserve">(judgment, jonas): Apply for exiD as well (same provider as highD and inD; highway ramps, dense</w:t>
      </w:r>
      <w:r>
        <w:t xml:space="preserve"> </w:t>
      </w:r>
      <w:r>
        <w:t xml:space="preserve">with merges and lane changes)? It would multiply C1’s and C2’s events and add a merging geometry.</w:t>
      </w:r>
    </w:p>
    <w:p>
      <w:pPr>
        <w:pStyle w:val="BodyText"/>
      </w:pPr>
      <w:r>
        <w:t xml:space="preserve">@GM.Q3</w:t>
      </w:r>
      <w:r>
        <w:t xml:space="preserve">(judgment, jonas): Pursue C5, a learned conditional density, on the public motion-forecasting</w:t>
      </w:r>
      <w:r>
        <w:t xml:space="preserve"> </w:t>
      </w:r>
      <w:r>
        <w:t xml:space="preserve">datasets (Waymo Open Motion Dataset, Argoverse 2, INTERACTION) for general motion, with highD and VCC</w:t>
      </w:r>
      <w:r>
        <w:t xml:space="preserve"> </w:t>
      </w:r>
      <w:r>
        <w:t xml:space="preserve">supplying local norms? Or stop at C1 to C4, which is my recommendation until JJ.2 has shown that the</w:t>
      </w:r>
      <w:r>
        <w:t xml:space="preserve"> </w:t>
      </w:r>
      <w:r>
        <w:t xml:space="preserve">structured predictor is worth improving.</w:t>
      </w:r>
    </w:p>
    <w:p>
      <w:pPr>
        <w:pStyle w:val="BodyText"/>
      </w:pPr>
      <w:r>
        <w:t xml:space="preserve">@GM.Q4</w:t>
      </w:r>
      <w:r>
        <w:t xml:space="preserve">(minor, review): The synthetic fixture’s six</w:t>
      </w:r>
      <w:r>
        <w:t xml:space="preserve"> </w:t>
      </w:r>
      <w:r>
        <w:rPr>
          <w:rStyle w:val="VerbatimChar"/>
        </w:rPr>
        <w:t xml:space="preserve">cut_in</w:t>
      </w:r>
      <w:r>
        <w:t xml:space="preserve"> </w:t>
      </w:r>
      <w:r>
        <w:t xml:space="preserve">events carry no lateral motion (the partner</w:t>
      </w:r>
      <w:r>
        <w:t xml:space="preserve"> </w:t>
      </w:r>
      <w:r>
        <w:t xml:space="preserve">sits at a constant offset), so C2 finds no lane change and is rehearsed only through its property tests;</w:t>
      </w:r>
      <w:r>
        <w:t xml:space="preserve"> </w:t>
      </w:r>
      <w:r>
        <w:t xml:space="preserve">adding a scripted lateral trajectory to</w:t>
      </w:r>
      <w:r>
        <w:t xml:space="preserve"> </w:t>
      </w:r>
      <w:r>
        <w:rPr>
          <w:rStyle w:val="VerbatimChar"/>
        </w:rPr>
        <w:t xml:space="preserve">transfer/make_synthetic_fixture.py</w:t>
      </w:r>
      <w:r>
        <w:t xml:space="preserve"> </w:t>
      </w:r>
      <w:r>
        <w:t xml:space="preserve">would let GM.0 cover C2 and</w:t>
      </w:r>
      <w:r>
        <w:t xml:space="preserve"> </w:t>
      </w:r>
      <w:r>
        <w:t xml:space="preserve">would show VCC’s adapter what a cut-in event looks like in the interface shape.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Ettinger, S., Cheng, S., Caine, B., et al. (2021).</w:t>
      </w:r>
      <w:r>
        <w:t xml:space="preserve"> </w:t>
      </w:r>
      <w:r>
        <w:rPr>
          <w:i/>
          <w:iCs/>
        </w:rPr>
        <w:t xml:space="preserve">Large scale interactive motion forecasting for</w:t>
      </w:r>
      <w:r>
        <w:rPr>
          <w:i/>
          <w:iCs/>
        </w:rPr>
        <w:t xml:space="preserve"> </w:t>
      </w:r>
      <w:r>
        <w:rPr>
          <w:i/>
          <w:iCs/>
        </w:rPr>
        <w:t xml:space="preserve">autonomous driving: The Waymo Open Motion Dataset</w:t>
      </w:r>
      <w:r>
        <w:t xml:space="preserve"> </w:t>
      </w:r>
      <w:r>
        <w:t xml:space="preserve">(arXiv:2104.10133). arXiv.</w:t>
      </w:r>
      <w:r>
        <w:t xml:space="preserve"> </w:t>
      </w:r>
      <w:r>
        <w:t xml:space="preserve">https://arxiv.org/abs/2104.10133</w:t>
      </w:r>
    </w:p>
    <w:p>
      <w:pPr>
        <w:pStyle w:val="BodyText"/>
      </w:pPr>
      <w:r>
        <w:t xml:space="preserve">Krajewski, R., Bock, J., Kloeker, L., &amp; Eckstein, L. (2018). The highD dataset: A drone dataset of</w:t>
      </w:r>
      <w:r>
        <w:t xml:space="preserve"> </w:t>
      </w:r>
      <w:r>
        <w:t xml:space="preserve">naturalistic vehicle trajectories on German highways for validation of highly automated driving</w:t>
      </w:r>
      <w:r>
        <w:t xml:space="preserve"> </w:t>
      </w:r>
      <w:r>
        <w:t xml:space="preserve">systems.</w:t>
      </w:r>
      <w:r>
        <w:t xml:space="preserve"> </w:t>
      </w:r>
      <w:r>
        <w:rPr>
          <w:i/>
          <w:iCs/>
        </w:rPr>
        <w:t xml:space="preserve">2018 21st International Conference on Intelligent Transportation Systems (ITSC)</w:t>
      </w:r>
      <w:r>
        <w:t xml:space="preserve">.</w:t>
      </w:r>
      <w:r>
        <w:t xml:space="preserve"> </w:t>
      </w:r>
      <w:r>
        <w:t xml:space="preserve">https://arxiv.org/abs/1810.05642</w:t>
      </w:r>
    </w:p>
    <w:p>
      <w:pPr>
        <w:pStyle w:val="BodyText"/>
      </w:pPr>
      <w:r>
        <w:t xml:space="preserve">Schumann, J. F., Engström, J., Johnson, L., O’Kelly, M., Messias, J., Kober, J., &amp; Zgonnikov, A.</w:t>
      </w:r>
      <w:r>
        <w:t xml:space="preserve"> </w:t>
      </w:r>
      <w:r>
        <w:t xml:space="preserve">(2026). Active inference as a model of collision avoidance behavior in human drivers.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Communications, 17</w:t>
      </w:r>
      <w:r>
        <w:t xml:space="preserve">, Article 5009. https://doi.org/10.1038/s41467-026-73345-0</w:t>
      </w:r>
    </w:p>
    <w:p>
      <w:pPr>
        <w:pStyle w:val="BodyText"/>
      </w:pPr>
      <w:r>
        <w:t xml:space="preserve">Wei, R., Garcia, A., McDonald, A., Markkula, G., Engström, J., Supeene, I., &amp; O’Kelly, M. (2023).</w:t>
      </w:r>
      <w:r>
        <w:t xml:space="preserve"> </w:t>
      </w:r>
      <w:r>
        <w:t xml:space="preserve">World model learning from demonstrations with active inference: Application to driving behavior.</w:t>
      </w:r>
      <w:r>
        <w:t xml:space="preserve"> </w:t>
      </w:r>
      <w:r>
        <w:t xml:space="preserve">Book chapter, Springer; the chapter is among the papers still missing from</w:t>
      </w:r>
      <w:r>
        <w:t xml:space="preserve"> </w:t>
      </w:r>
      <w:r>
        <w:rPr>
          <w:rStyle w:val="VerbatimChar"/>
        </w:rPr>
        <w:t xml:space="preserve">papers/</w:t>
      </w:r>
      <w:r>
        <w:t xml:space="preserve"> </w:t>
      </w:r>
      <w:r>
        <w:t xml:space="preserve">(HANDOFF.md §6).</w:t>
      </w:r>
    </w:p>
    <w:p>
      <w:pPr>
        <w:pStyle w:val="BodyText"/>
      </w:pPr>
      <w:r>
        <w:t xml:space="preserve">Wilson, B., Qi, W., Agarwal, T., et al. (2023).</w:t>
      </w:r>
      <w:r>
        <w:t xml:space="preserve"> </w:t>
      </w:r>
      <w:r>
        <w:rPr>
          <w:i/>
          <w:iCs/>
        </w:rPr>
        <w:t xml:space="preserve">Argoverse 2: Next generation datasets for self-driving</w:t>
      </w:r>
      <w:r>
        <w:rPr>
          <w:i/>
          <w:iCs/>
        </w:rPr>
        <w:t xml:space="preserve"> </w:t>
      </w:r>
      <w:r>
        <w:rPr>
          <w:i/>
          <w:iCs/>
        </w:rPr>
        <w:t xml:space="preserve">perception and forecasting</w:t>
      </w:r>
      <w:r>
        <w:t xml:space="preserve"> </w:t>
      </w:r>
      <w:r>
        <w:t xml:space="preserve">(arXiv:2301.00493). arXiv. https://arxiv.org/abs/2301.00493</w:t>
      </w:r>
    </w:p>
    <w:p>
      <w:pPr>
        <w:pStyle w:val="BodyText"/>
      </w:pPr>
      <w:r>
        <w:rPr>
          <w:i/>
          <w:iCs/>
        </w:rPr>
        <w:t xml:space="preserve">Dataset pages consulted for exiD and INTERACTION (counts as stated on their pages; not re-verified from</w:t>
      </w:r>
      <w:r>
        <w:rPr>
          <w:i/>
          <w:iCs/>
        </w:rPr>
        <w:t xml:space="preserve"> </w:t>
      </w:r>
      <w:r>
        <w:rPr>
          <w:i/>
          <w:iCs/>
        </w:rPr>
        <w:t xml:space="preserve">the data): the levelXdata exiD page and Zhan et al. (2019, arXiv:1910.03088).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2026-09-17T21:47:51Z</dcterms:created>
  <dcterms:modified xsi:type="dcterms:W3CDTF">2026-09-17T21:47:51Z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